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D332" w14:textId="77777777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B71542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79B7549F" w14:textId="6EEE0B6F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</w:r>
      <w:r w:rsidR="00DD1CCA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 xml:space="preserve"> </w:t>
      </w:r>
      <w:r w:rsidR="00DD1CCA">
        <w:rPr>
          <w:rFonts w:ascii="Book Antiqua" w:hAnsi="Book Antiqua"/>
          <w:vertAlign w:val="superscript"/>
          <w:lang w:val="es-ES_tradnl"/>
        </w:rPr>
        <w:t>d</w:t>
      </w:r>
      <w:r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lang w:val="es-ES_tradnl"/>
        </w:rPr>
        <w:tab/>
        <w:t>Sesión</w:t>
      </w:r>
    </w:p>
    <w:p w14:paraId="09365B31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05550AFF" w14:textId="77777777" w:rsidR="008D4334" w:rsidRDefault="008D4334" w:rsidP="00561C91">
      <w:pPr>
        <w:rPr>
          <w:lang w:val="es-ES_tradnl"/>
        </w:rPr>
      </w:pPr>
    </w:p>
    <w:p w14:paraId="2A9381D9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86742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91FBC00" w14:textId="7292C5A3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523D7E">
        <w:rPr>
          <w:rFonts w:ascii="Book Antiqua" w:hAnsi="Book Antiqua"/>
          <w:b/>
          <w:sz w:val="52"/>
          <w:lang w:val="es-ES_tradnl"/>
        </w:rPr>
        <w:t xml:space="preserve"> 483</w:t>
      </w:r>
    </w:p>
    <w:p w14:paraId="2CA38D37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495B464" w14:textId="522F3994" w:rsidR="008D4334" w:rsidRDefault="00523D7E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16</w:t>
      </w:r>
      <w:r w:rsidR="00DD1CCA">
        <w:rPr>
          <w:rFonts w:ascii="Book Antiqua" w:hAnsi="Book Antiqua"/>
          <w:lang w:val="es-ES_tradnl"/>
        </w:rPr>
        <w:t xml:space="preserve"> DE </w:t>
      </w:r>
      <w:r w:rsidR="00661073">
        <w:rPr>
          <w:rFonts w:ascii="Book Antiqua" w:hAnsi="Book Antiqua"/>
          <w:lang w:val="es-ES_tradnl"/>
        </w:rPr>
        <w:t>OCTUBRE</w:t>
      </w:r>
      <w:r w:rsidR="00DD1CCA">
        <w:rPr>
          <w:rFonts w:ascii="Book Antiqua" w:hAnsi="Book Antiqua"/>
          <w:lang w:val="es-ES_tradnl"/>
        </w:rPr>
        <w:t xml:space="preserve"> </w:t>
      </w:r>
      <w:r w:rsidR="008D4334">
        <w:rPr>
          <w:rFonts w:ascii="Book Antiqua" w:hAnsi="Book Antiqua"/>
          <w:lang w:val="es-ES_tradnl"/>
        </w:rPr>
        <w:t xml:space="preserve">DE 2025 </w:t>
      </w:r>
    </w:p>
    <w:p w14:paraId="50A6D7EB" w14:textId="77777777" w:rsidR="003B5A06" w:rsidRPr="00561C91" w:rsidRDefault="003B5A06" w:rsidP="00661073">
      <w:pPr>
        <w:rPr>
          <w:rFonts w:ascii="Book Antiqua" w:hAnsi="Book Antiqua"/>
          <w:szCs w:val="24"/>
          <w:lang w:val="es-ES_tradnl"/>
        </w:rPr>
      </w:pPr>
    </w:p>
    <w:p w14:paraId="48E02B2F" w14:textId="55BE457A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proofErr w:type="spellStart"/>
      <w:r w:rsidR="00BA1EBE" w:rsidRPr="00BA1EBE">
        <w:rPr>
          <w:rFonts w:ascii="Book Antiqua" w:hAnsi="Book Antiqua"/>
          <w:lang w:val="es-ES"/>
        </w:rPr>
        <w:t>or</w:t>
      </w:r>
      <w:proofErr w:type="spellEnd"/>
      <w:r w:rsidR="00BA1EBE" w:rsidRPr="00BA1EBE">
        <w:rPr>
          <w:rFonts w:ascii="Book Antiqua" w:hAnsi="Book Antiqua"/>
          <w:lang w:val="es-ES"/>
        </w:rPr>
        <w:t xml:space="preserve">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 </w:t>
      </w:r>
      <w:r w:rsidR="00BA1EBE" w:rsidRPr="00BA1EBE">
        <w:rPr>
          <w:rFonts w:ascii="Book Antiqua" w:hAnsi="Book Antiqua"/>
          <w:i/>
          <w:iCs/>
          <w:lang w:val="es-ES"/>
        </w:rPr>
        <w:t>Vargas Laureano</w:t>
      </w:r>
    </w:p>
    <w:p w14:paraId="1F27EDDD" w14:textId="5AE595E5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7CD629AB" w14:textId="6C790736" w:rsidR="008D4334" w:rsidRDefault="008D4334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61C91">
        <w:rPr>
          <w:rFonts w:ascii="Book Antiqua" w:hAnsi="Book Antiqua"/>
          <w:lang w:val="es-ES_tradnl"/>
        </w:rPr>
        <w:t>la Comisión de Asuntos Internos</w:t>
      </w:r>
    </w:p>
    <w:p w14:paraId="3F0971FE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6866F443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5AA1F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4A8C2CCC" w14:textId="7AAC9699" w:rsidR="0015389A" w:rsidRDefault="00DD1CCA" w:rsidP="0015389A">
      <w:pPr>
        <w:ind w:left="426" w:hanging="426"/>
        <w:jc w:val="both"/>
        <w:rPr>
          <w:rFonts w:ascii="Book Antiqua" w:hAnsi="Book Antiqua"/>
          <w:lang w:val="es-PR"/>
        </w:rPr>
      </w:pPr>
      <w:bookmarkStart w:id="0" w:name="_Hlk196089212"/>
      <w:bookmarkStart w:id="1" w:name="_Hlk192113111"/>
      <w:r w:rsidRPr="000E7746">
        <w:rPr>
          <w:rFonts w:ascii="Book Antiqua" w:hAnsi="Book Antiqua"/>
          <w:lang w:val="es-PR"/>
        </w:rPr>
        <w:t xml:space="preserve">Para ordenar a la Comisión de Agricultura, </w:t>
      </w:r>
      <w:r>
        <w:rPr>
          <w:rFonts w:ascii="Book Antiqua" w:hAnsi="Book Antiqua"/>
          <w:lang w:val="es-PR"/>
        </w:rPr>
        <w:t>de la Cámara de Representantes de Puerto Rico,</w:t>
      </w:r>
      <w:r w:rsidRPr="000E7746">
        <w:rPr>
          <w:rFonts w:ascii="Book Antiqua" w:hAnsi="Book Antiqua"/>
          <w:lang w:val="es-PR"/>
        </w:rPr>
        <w:t xml:space="preserve"> realizar una investigación exhaustiva sobre nuevas herramientas y tecnologías de biodigestores aplicables al manejo de desperdicios fecales de animales en el campo de producción agrícola en Puerto Rico, con el fin de promover prácticas sostenibles, reducir impactos ambientales y fomentar la innovación agroindustrial</w:t>
      </w:r>
      <w:r w:rsidR="00E0114E">
        <w:rPr>
          <w:rFonts w:ascii="Book Antiqua" w:hAnsi="Book Antiqua"/>
          <w:lang w:val="es-PR"/>
        </w:rPr>
        <w:t xml:space="preserve">; </w:t>
      </w:r>
      <w:bookmarkEnd w:id="0"/>
      <w:bookmarkEnd w:id="1"/>
      <w:r w:rsidR="00AD3F86">
        <w:rPr>
          <w:rFonts w:ascii="Book Antiqua" w:hAnsi="Book Antiqua"/>
          <w:lang w:val="es-PR"/>
        </w:rPr>
        <w:t xml:space="preserve">y para otros fines relacionados. </w:t>
      </w:r>
    </w:p>
    <w:p w14:paraId="2AAC2192" w14:textId="77777777" w:rsidR="00F073B8" w:rsidRDefault="00F073B8" w:rsidP="00561C91">
      <w:pPr>
        <w:ind w:left="426" w:hanging="426"/>
        <w:jc w:val="both"/>
        <w:rPr>
          <w:rFonts w:ascii="Book Antiqua" w:hAnsi="Book Antiqua"/>
          <w:lang w:val="es-ES_tradnl"/>
        </w:rPr>
      </w:pPr>
    </w:p>
    <w:p w14:paraId="216D1CAF" w14:textId="2BD6960C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</w:p>
    <w:p w14:paraId="583E78C1" w14:textId="77777777" w:rsidR="00561C91" w:rsidRPr="00561C91" w:rsidRDefault="00561C91" w:rsidP="00561C91">
      <w:pPr>
        <w:jc w:val="center"/>
        <w:rPr>
          <w:rFonts w:ascii="Book Antiqua" w:hAnsi="Book Antiqua"/>
          <w:lang w:val="es-ES_tradnl"/>
        </w:rPr>
      </w:pPr>
    </w:p>
    <w:p w14:paraId="3BD7D481" w14:textId="41AADCD7" w:rsidR="00DD1CCA" w:rsidRDefault="00DD1CCA" w:rsidP="00DD1CCA">
      <w:pPr>
        <w:ind w:firstLine="720"/>
        <w:jc w:val="both"/>
        <w:rPr>
          <w:rFonts w:ascii="Book Antiqua" w:hAnsi="Book Antiqua"/>
          <w:lang w:val="es-PR"/>
        </w:rPr>
      </w:pPr>
      <w:r w:rsidRPr="00DD1CCA">
        <w:rPr>
          <w:rFonts w:ascii="Book Antiqua" w:hAnsi="Book Antiqua"/>
          <w:lang w:val="es-PR"/>
        </w:rPr>
        <w:t xml:space="preserve">La producción agrícola en Puerto Rico, particularmente la ganadería, genera una cantidad significativa de residuos orgánicos, entre ellos los </w:t>
      </w:r>
      <w:proofErr w:type="gramStart"/>
      <w:r w:rsidRPr="00DD1CCA">
        <w:rPr>
          <w:rFonts w:ascii="Book Antiqua" w:hAnsi="Book Antiqua"/>
          <w:lang w:val="es-PR"/>
        </w:rPr>
        <w:t>desperdicios  de</w:t>
      </w:r>
      <w:proofErr w:type="gramEnd"/>
      <w:r w:rsidRPr="00DD1CCA">
        <w:rPr>
          <w:rFonts w:ascii="Book Antiqua" w:hAnsi="Book Antiqua"/>
          <w:lang w:val="es-PR"/>
        </w:rPr>
        <w:t xml:space="preserve"> animales. El manejo inadecuado de estos residuos puede provocar contaminación de cuerpos de agua, emisión de gases de efecto invernadero y </w:t>
      </w:r>
      <w:r>
        <w:rPr>
          <w:rFonts w:ascii="Book Antiqua" w:hAnsi="Book Antiqua"/>
          <w:lang w:val="es-PR"/>
        </w:rPr>
        <w:t>riesgos</w:t>
      </w:r>
      <w:r w:rsidRPr="00DD1CCA">
        <w:rPr>
          <w:rFonts w:ascii="Book Antiqua" w:hAnsi="Book Antiqua"/>
          <w:lang w:val="es-PR"/>
        </w:rPr>
        <w:t xml:space="preserve"> a la salud pública. En respuesta a estos desafíos, diversas jurisdicciones han adoptado tecnologías de biodigestores como solución eficiente y ecológica para transformar dichos residuos en energía renovable y fertilizantes orgánicos.</w:t>
      </w:r>
    </w:p>
    <w:p w14:paraId="63355DEE" w14:textId="77777777" w:rsidR="00DD1CCA" w:rsidRPr="00DD1CCA" w:rsidRDefault="00DD1CCA" w:rsidP="00DD1CCA">
      <w:pPr>
        <w:ind w:firstLine="720"/>
        <w:jc w:val="both"/>
        <w:rPr>
          <w:rFonts w:ascii="Book Antiqua" w:hAnsi="Book Antiqua"/>
          <w:lang w:val="es-PR"/>
        </w:rPr>
      </w:pPr>
    </w:p>
    <w:p w14:paraId="62002583" w14:textId="77777777" w:rsidR="00DD1CCA" w:rsidRDefault="00DD1CCA" w:rsidP="00DD1CCA">
      <w:pPr>
        <w:ind w:firstLine="720"/>
        <w:jc w:val="both"/>
        <w:rPr>
          <w:rFonts w:ascii="Book Antiqua" w:hAnsi="Book Antiqua"/>
          <w:lang w:val="es-PR"/>
        </w:rPr>
      </w:pPr>
      <w:r w:rsidRPr="00DD1CCA">
        <w:rPr>
          <w:rFonts w:ascii="Book Antiqua" w:hAnsi="Book Antiqua"/>
          <w:lang w:val="es-PR"/>
        </w:rPr>
        <w:t>Los biodigestores representan una herramienta estratégica para la sostenibilidad agrícola, al permitir el tratamiento de desechos en origen, la reducción de olores, la generación de biogás y la producción de biofertilizantes. Sin embargo, su implementación en Puerto Rico ha sido limitada, y se desconoce el alcance real de su adopción, viabilidad técnica, costos operacionales y beneficios económicos para los agricultores locales.</w:t>
      </w:r>
    </w:p>
    <w:p w14:paraId="09194CB6" w14:textId="77777777" w:rsidR="00DD1CCA" w:rsidRPr="00DD1CCA" w:rsidRDefault="00DD1CCA" w:rsidP="00DD1CCA">
      <w:pPr>
        <w:ind w:firstLine="720"/>
        <w:jc w:val="both"/>
        <w:rPr>
          <w:rFonts w:ascii="Book Antiqua" w:hAnsi="Book Antiqua"/>
          <w:lang w:val="es-PR"/>
        </w:rPr>
      </w:pPr>
    </w:p>
    <w:p w14:paraId="3AAC0BD3" w14:textId="77777777" w:rsidR="00DD1CCA" w:rsidRPr="00DD1CCA" w:rsidRDefault="00DD1CCA" w:rsidP="00DD1CCA">
      <w:pPr>
        <w:ind w:firstLine="720"/>
        <w:jc w:val="both"/>
        <w:rPr>
          <w:rFonts w:ascii="Book Antiqua" w:hAnsi="Book Antiqua"/>
          <w:lang w:val="es-PR"/>
        </w:rPr>
      </w:pPr>
      <w:r w:rsidRPr="00DD1CCA">
        <w:rPr>
          <w:rFonts w:ascii="Book Antiqua" w:hAnsi="Book Antiqua"/>
          <w:lang w:val="es-PR"/>
        </w:rPr>
        <w:lastRenderedPageBreak/>
        <w:t>Ante este panorama, resulta imperativo que la Cámara de Representantes impulse una investigación legislativa que explore las tecnologías disponibles, identifique barreras regulatorias y proponga mecanismos de incentivo para su adopción en el sector agrícola puertorriqueño.</w:t>
      </w:r>
    </w:p>
    <w:p w14:paraId="0C79E0E1" w14:textId="00DFF495" w:rsidR="00561C91" w:rsidRPr="00D357EF" w:rsidRDefault="009171B4" w:rsidP="00DD1CC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.</w:t>
      </w:r>
    </w:p>
    <w:p w14:paraId="45978958" w14:textId="77777777" w:rsidR="008D4334" w:rsidRDefault="008D4334" w:rsidP="00561C91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7CDBC5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50C9E70" w14:textId="2E733D06" w:rsidR="00DD1CCA" w:rsidRPr="000E7746" w:rsidRDefault="001F47BF" w:rsidP="00DD1CCA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Sección</w:t>
      </w:r>
      <w:r w:rsidR="008D4334" w:rsidRPr="00344203">
        <w:rPr>
          <w:rFonts w:ascii="Book Antiqua" w:hAnsi="Book Antiqua"/>
          <w:lang w:val="es-ES_tradnl"/>
        </w:rPr>
        <w:t xml:space="preserve"> 1.-</w:t>
      </w:r>
      <w:r w:rsidR="008D4334" w:rsidRPr="00344203">
        <w:rPr>
          <w:rFonts w:ascii="Book Antiqua" w:hAnsi="Book Antiqua"/>
          <w:lang w:val="es-PR"/>
        </w:rPr>
        <w:t xml:space="preserve"> </w:t>
      </w:r>
      <w:r w:rsidR="00DD1CCA" w:rsidRPr="000E7746">
        <w:rPr>
          <w:rFonts w:ascii="Book Antiqua" w:hAnsi="Book Antiqua"/>
          <w:lang w:val="es-PR"/>
        </w:rPr>
        <w:t>Se ordena a la Comisión de Agricultura</w:t>
      </w:r>
      <w:r w:rsidR="00DD1CCA">
        <w:rPr>
          <w:rFonts w:ascii="Book Antiqua" w:hAnsi="Book Antiqua"/>
          <w:lang w:val="es-PR"/>
        </w:rPr>
        <w:t>, de la Cámara de Representantes de Puerto Rico,</w:t>
      </w:r>
      <w:r w:rsidR="00DD1CCA" w:rsidRPr="000E7746">
        <w:rPr>
          <w:rFonts w:ascii="Book Antiqua" w:hAnsi="Book Antiqua"/>
          <w:lang w:val="es-PR"/>
        </w:rPr>
        <w:t xml:space="preserve"> realizar una investigación sobre las tecnologías de biodigestores disponibles para el manejo de desperdicios fecales de animales en el campo de producción agrícola en Puerto Rico.</w:t>
      </w:r>
    </w:p>
    <w:p w14:paraId="4026F306" w14:textId="3050D606" w:rsidR="00DD1CCA" w:rsidRPr="00DD1CCA" w:rsidRDefault="001F47BF" w:rsidP="00DD1CCA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DD1CCA" w:rsidRPr="00DD1CCA">
        <w:rPr>
          <w:rFonts w:ascii="Book Antiqua" w:hAnsi="Book Antiqua"/>
          <w:lang w:val="es-PR"/>
        </w:rPr>
        <w:t xml:space="preserve"> 2.—La investigación deberá incluir, sin limitarse a: (a) Un inventario de proyectos existentes o en desarrollo que utilicen biodigestores en Puerto Rico; (b) Un análisis comparativo de tecnologías disponibles a nivel internacional; (c) Evaluación de costos, beneficios y barreras para su implementación; (d) Recomendaciones para incentivos legislativos, reglamentarios o fiscales que promuevan su adopción; (e) Identificación de posibles alianzas con universidades, centros de investigación y cooperativas agrícolas.</w:t>
      </w:r>
    </w:p>
    <w:p w14:paraId="3145F9D5" w14:textId="58B75B2B" w:rsidR="00DD1CCA" w:rsidRPr="00DD1CCA" w:rsidRDefault="001F47BF" w:rsidP="00DD1CCA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DD1CCA" w:rsidRPr="00DD1CCA">
        <w:rPr>
          <w:rFonts w:ascii="Book Antiqua" w:hAnsi="Book Antiqua"/>
          <w:lang w:val="es-PR"/>
        </w:rPr>
        <w:t xml:space="preserve"> 3.—La </w:t>
      </w:r>
      <w:r w:rsidR="0045193F">
        <w:rPr>
          <w:rFonts w:ascii="Book Antiqua" w:hAnsi="Book Antiqua"/>
          <w:lang w:val="es-PR"/>
        </w:rPr>
        <w:t>c</w:t>
      </w:r>
      <w:r w:rsidR="00DD1CCA" w:rsidRPr="00DD1CCA">
        <w:rPr>
          <w:rFonts w:ascii="Book Antiqua" w:hAnsi="Book Antiqua"/>
          <w:lang w:val="es-PR"/>
        </w:rPr>
        <w:t xml:space="preserve">omisión deberá rendir un informe con sus hallazgos y recomendaciones a </w:t>
      </w:r>
      <w:r w:rsidR="0045193F">
        <w:rPr>
          <w:rFonts w:ascii="Book Antiqua" w:hAnsi="Book Antiqua"/>
          <w:lang w:val="es-PR"/>
        </w:rPr>
        <w:t>la Cámara de Representantes</w:t>
      </w:r>
      <w:r w:rsidR="00DD1CCA" w:rsidRPr="00DD1CCA">
        <w:rPr>
          <w:rFonts w:ascii="Book Antiqua" w:hAnsi="Book Antiqua"/>
          <w:lang w:val="es-PR"/>
        </w:rPr>
        <w:t xml:space="preserve"> en un término no mayor de ciento veinte (120) días a partir de la aprobación de esta </w:t>
      </w:r>
      <w:r w:rsidR="0045193F">
        <w:rPr>
          <w:rFonts w:ascii="Book Antiqua" w:hAnsi="Book Antiqua"/>
          <w:lang w:val="es-PR"/>
        </w:rPr>
        <w:t>r</w:t>
      </w:r>
      <w:r w:rsidR="00DD1CCA" w:rsidRPr="00DD1CCA">
        <w:rPr>
          <w:rFonts w:ascii="Book Antiqua" w:hAnsi="Book Antiqua"/>
          <w:lang w:val="es-PR"/>
        </w:rPr>
        <w:t>esolución.</w:t>
      </w:r>
    </w:p>
    <w:p w14:paraId="20705882" w14:textId="56C7DDF4" w:rsidR="00C60C57" w:rsidRDefault="001F47BF" w:rsidP="00DD1CCA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DD1CCA" w:rsidRPr="000E7746">
        <w:rPr>
          <w:rFonts w:ascii="Book Antiqua" w:hAnsi="Book Antiqua"/>
          <w:lang w:val="es-PR"/>
        </w:rPr>
        <w:t xml:space="preserve"> 4. —Esta </w:t>
      </w:r>
      <w:r w:rsidR="0045193F">
        <w:rPr>
          <w:rFonts w:ascii="Book Antiqua" w:hAnsi="Book Antiqua"/>
          <w:lang w:val="es-PR"/>
        </w:rPr>
        <w:t>r</w:t>
      </w:r>
      <w:r w:rsidR="00DD1CCA" w:rsidRPr="000E7746">
        <w:rPr>
          <w:rFonts w:ascii="Book Antiqua" w:hAnsi="Book Antiqua"/>
          <w:lang w:val="es-PR"/>
        </w:rPr>
        <w:t>esolución entrará en vigor inmediatamente después de su aprobación.</w:t>
      </w:r>
    </w:p>
    <w:sectPr w:rsidR="00C60C57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067EA" w14:textId="77777777" w:rsidR="006C33A5" w:rsidRDefault="006C33A5" w:rsidP="008D4334">
      <w:r>
        <w:separator/>
      </w:r>
    </w:p>
  </w:endnote>
  <w:endnote w:type="continuationSeparator" w:id="0">
    <w:p w14:paraId="726379C6" w14:textId="77777777" w:rsidR="006C33A5" w:rsidRDefault="006C33A5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7B5D8" w14:textId="77777777" w:rsidR="006C33A5" w:rsidRDefault="006C33A5" w:rsidP="008D4334">
      <w:r>
        <w:separator/>
      </w:r>
    </w:p>
  </w:footnote>
  <w:footnote w:type="continuationSeparator" w:id="0">
    <w:p w14:paraId="3F94F6EC" w14:textId="77777777" w:rsidR="006C33A5" w:rsidRDefault="006C33A5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452F" w14:textId="77777777" w:rsidR="008D4334" w:rsidRDefault="008D4334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68756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4"/>
    <w:rsid w:val="000E55ED"/>
    <w:rsid w:val="001428FD"/>
    <w:rsid w:val="001505FB"/>
    <w:rsid w:val="0015389A"/>
    <w:rsid w:val="0017052F"/>
    <w:rsid w:val="00184C81"/>
    <w:rsid w:val="00195A15"/>
    <w:rsid w:val="001C3503"/>
    <w:rsid w:val="001F47BF"/>
    <w:rsid w:val="0022652F"/>
    <w:rsid w:val="00284A27"/>
    <w:rsid w:val="002B4555"/>
    <w:rsid w:val="002D3770"/>
    <w:rsid w:val="003570CA"/>
    <w:rsid w:val="003B5A06"/>
    <w:rsid w:val="003F66EF"/>
    <w:rsid w:val="00436B03"/>
    <w:rsid w:val="0045193F"/>
    <w:rsid w:val="004A5635"/>
    <w:rsid w:val="004D49CA"/>
    <w:rsid w:val="00523D7E"/>
    <w:rsid w:val="00561C91"/>
    <w:rsid w:val="00580088"/>
    <w:rsid w:val="00596C47"/>
    <w:rsid w:val="005A75B4"/>
    <w:rsid w:val="005D586C"/>
    <w:rsid w:val="00661073"/>
    <w:rsid w:val="006C33A5"/>
    <w:rsid w:val="007319F1"/>
    <w:rsid w:val="007E51F7"/>
    <w:rsid w:val="0080390B"/>
    <w:rsid w:val="0081323D"/>
    <w:rsid w:val="00893801"/>
    <w:rsid w:val="008D4334"/>
    <w:rsid w:val="008D7B82"/>
    <w:rsid w:val="009171B4"/>
    <w:rsid w:val="00967B2B"/>
    <w:rsid w:val="009A477D"/>
    <w:rsid w:val="009F3381"/>
    <w:rsid w:val="00A168D5"/>
    <w:rsid w:val="00A32B58"/>
    <w:rsid w:val="00AB6A71"/>
    <w:rsid w:val="00AD3F86"/>
    <w:rsid w:val="00AD4F0B"/>
    <w:rsid w:val="00B606AF"/>
    <w:rsid w:val="00BA1EBE"/>
    <w:rsid w:val="00BA379B"/>
    <w:rsid w:val="00BB7DD5"/>
    <w:rsid w:val="00C12B7A"/>
    <w:rsid w:val="00C60C57"/>
    <w:rsid w:val="00C9604C"/>
    <w:rsid w:val="00CF3631"/>
    <w:rsid w:val="00D357EF"/>
    <w:rsid w:val="00D956E2"/>
    <w:rsid w:val="00DB26FD"/>
    <w:rsid w:val="00DD1CCA"/>
    <w:rsid w:val="00E0114E"/>
    <w:rsid w:val="00E74A86"/>
    <w:rsid w:val="00EC54BA"/>
    <w:rsid w:val="00F0013C"/>
    <w:rsid w:val="00F073B8"/>
    <w:rsid w:val="00F35CF1"/>
    <w:rsid w:val="00F37608"/>
    <w:rsid w:val="00F4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91773"/>
  <w15:chartTrackingRefBased/>
  <w15:docId w15:val="{F408F56E-E300-4734-8C2D-41ABB6E4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3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3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3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3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3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3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3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43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43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3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33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D43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D433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D4334"/>
  </w:style>
  <w:style w:type="paragraph" w:styleId="FootnoteText">
    <w:name w:val="footnote text"/>
    <w:basedOn w:val="Normal"/>
    <w:link w:val="FootnoteTextChar"/>
    <w:uiPriority w:val="99"/>
    <w:semiHidden/>
    <w:unhideWhenUsed/>
    <w:rsid w:val="008D433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D433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D4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2662</Characters>
  <Application>Microsoft Office Word</Application>
  <DocSecurity>4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J. Marín Martínez</dc:creator>
  <cp:keywords/>
  <dc:description/>
  <cp:lastModifiedBy>Camyl Moreno Pantojas</cp:lastModifiedBy>
  <cp:revision>2</cp:revision>
  <cp:lastPrinted>2025-01-23T16:34:00Z</cp:lastPrinted>
  <dcterms:created xsi:type="dcterms:W3CDTF">2025-10-16T14:49:00Z</dcterms:created>
  <dcterms:modified xsi:type="dcterms:W3CDTF">2025-10-16T14:49:00Z</dcterms:modified>
</cp:coreProperties>
</file>