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1D1E4" w14:textId="0EF90F65" w:rsidR="00B50325" w:rsidRPr="00EE7AB6" w:rsidRDefault="00D226FA" w:rsidP="00B50325">
      <w:pPr>
        <w:jc w:val="center"/>
        <w:rPr>
          <w:color w:val="000000" w:themeColor="text1"/>
          <w:sz w:val="28"/>
          <w:lang w:val="es-ES_tradnl"/>
        </w:rPr>
      </w:pPr>
      <w:r>
        <w:rPr>
          <w:color w:val="000000" w:themeColor="text1"/>
          <w:sz w:val="28"/>
          <w:lang w:val="es-ES_tradnl"/>
        </w:rPr>
        <w:t>GOBIERNO</w:t>
      </w:r>
      <w:r w:rsidR="00B50325" w:rsidRPr="00EE7AB6">
        <w:rPr>
          <w:color w:val="000000" w:themeColor="text1"/>
          <w:sz w:val="28"/>
          <w:lang w:val="es-ES_tradnl"/>
        </w:rPr>
        <w:t xml:space="preserve"> DE PUERTO RICO</w:t>
      </w:r>
    </w:p>
    <w:p w14:paraId="5556C881" w14:textId="77777777" w:rsidR="00F02124" w:rsidRPr="00DA6653" w:rsidRDefault="00F02124" w:rsidP="00F02124">
      <w:pPr>
        <w:jc w:val="center"/>
        <w:rPr>
          <w:rFonts w:eastAsia="Times New Roman" w:cs="Times New Roman"/>
          <w:szCs w:val="24"/>
          <w:lang w:val="es-ES_tradnl"/>
        </w:rPr>
      </w:pPr>
    </w:p>
    <w:p w14:paraId="7D56D8F2" w14:textId="2E8B6106" w:rsidR="00F02124" w:rsidRPr="005D306C" w:rsidRDefault="00D226FA" w:rsidP="00DA6653">
      <w:pPr>
        <w:rPr>
          <w:rFonts w:eastAsia="Times New Roman" w:cs="Times New Roman"/>
          <w:szCs w:val="20"/>
        </w:rPr>
      </w:pPr>
      <w:r>
        <w:rPr>
          <w:szCs w:val="24"/>
          <w:lang w:val="es-ES_tradnl"/>
        </w:rPr>
        <w:t>20</w:t>
      </w:r>
      <w:r w:rsidR="00756F32">
        <w:rPr>
          <w:szCs w:val="24"/>
          <w:lang w:val="es-ES_tradnl"/>
        </w:rPr>
        <w:t>ma</w:t>
      </w:r>
      <w:r w:rsidR="00F02124" w:rsidRPr="005D306C">
        <w:rPr>
          <w:rFonts w:eastAsia="Times New Roman" w:cs="Times New Roman"/>
          <w:szCs w:val="20"/>
        </w:rPr>
        <w:t>. Asamblea</w:t>
      </w:r>
      <w:r w:rsidR="00F02124" w:rsidRPr="005D306C">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t xml:space="preserve">          </w:t>
      </w:r>
      <w:r w:rsidR="00DA6653">
        <w:rPr>
          <w:szCs w:val="24"/>
          <w:lang w:val="es-ES_tradnl"/>
        </w:rPr>
        <w:t>2da.</w:t>
      </w:r>
      <w:r w:rsidR="003425CB" w:rsidRPr="00D9302D">
        <w:rPr>
          <w:szCs w:val="24"/>
          <w:lang w:val="es-ES_tradnl"/>
        </w:rPr>
        <w:t xml:space="preserve"> </w:t>
      </w:r>
      <w:r w:rsidR="00F02124" w:rsidRPr="005D306C">
        <w:rPr>
          <w:rFonts w:eastAsia="Times New Roman" w:cs="Times New Roman"/>
          <w:szCs w:val="20"/>
        </w:rPr>
        <w:t>Sesión</w:t>
      </w:r>
    </w:p>
    <w:p w14:paraId="07CDC530" w14:textId="16D21D95" w:rsidR="00F02124" w:rsidRPr="005D306C" w:rsidRDefault="00F02124" w:rsidP="00DA6653">
      <w:pPr>
        <w:rPr>
          <w:rFonts w:eastAsia="Times New Roman" w:cs="Times New Roman"/>
          <w:szCs w:val="20"/>
        </w:rPr>
      </w:pPr>
      <w:r w:rsidRPr="005D306C">
        <w:rPr>
          <w:rFonts w:eastAsia="Times New Roman" w:cs="Times New Roman"/>
          <w:szCs w:val="20"/>
        </w:rPr>
        <w:tab/>
        <w:t>Legislativa</w:t>
      </w:r>
      <w:r w:rsidRPr="005D306C">
        <w:rPr>
          <w:rFonts w:eastAsia="Times New Roman" w:cs="Times New Roman"/>
          <w:szCs w:val="20"/>
        </w:rPr>
        <w:tab/>
      </w:r>
      <w:r w:rsidRPr="005D306C">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r>
      <w:r w:rsidR="00DA6653">
        <w:rPr>
          <w:rFonts w:eastAsia="Times New Roman" w:cs="Times New Roman"/>
          <w:szCs w:val="20"/>
        </w:rPr>
        <w:tab/>
        <w:t xml:space="preserve">      </w:t>
      </w:r>
      <w:r w:rsidRPr="005D306C">
        <w:rPr>
          <w:rFonts w:eastAsia="Times New Roman" w:cs="Times New Roman"/>
          <w:szCs w:val="20"/>
        </w:rPr>
        <w:t>Ordinaria</w:t>
      </w:r>
    </w:p>
    <w:p w14:paraId="7C126CEB" w14:textId="77777777" w:rsidR="00F02124" w:rsidRPr="00DA6653" w:rsidRDefault="00F02124" w:rsidP="00F02124">
      <w:pPr>
        <w:rPr>
          <w:rFonts w:eastAsia="Times New Roman" w:cs="Times New Roman"/>
          <w:szCs w:val="20"/>
        </w:rPr>
      </w:pPr>
    </w:p>
    <w:p w14:paraId="69E97332" w14:textId="77777777" w:rsidR="00F02124" w:rsidRPr="005D306C" w:rsidRDefault="00F02124" w:rsidP="00DA6653">
      <w:pPr>
        <w:jc w:val="center"/>
        <w:rPr>
          <w:rFonts w:eastAsia="Times New Roman" w:cs="Times New Roman"/>
          <w:b/>
          <w:sz w:val="36"/>
          <w:szCs w:val="20"/>
        </w:rPr>
      </w:pPr>
      <w:r w:rsidRPr="005D306C">
        <w:rPr>
          <w:rFonts w:eastAsia="Times New Roman" w:cs="Times New Roman"/>
          <w:b/>
          <w:sz w:val="36"/>
          <w:szCs w:val="20"/>
        </w:rPr>
        <w:t>CÁMARA DE REPRESENTANTES</w:t>
      </w:r>
    </w:p>
    <w:p w14:paraId="09DF1ECE" w14:textId="77777777" w:rsidR="00DA6653" w:rsidRPr="00DA6653" w:rsidRDefault="00DA6653" w:rsidP="00DA6653">
      <w:pPr>
        <w:jc w:val="center"/>
        <w:rPr>
          <w:rFonts w:eastAsia="Times New Roman" w:cs="Times New Roman"/>
          <w:b/>
          <w:szCs w:val="24"/>
        </w:rPr>
      </w:pPr>
    </w:p>
    <w:p w14:paraId="4AC68094" w14:textId="78AC6D04" w:rsidR="00F02124" w:rsidRPr="005D306C" w:rsidRDefault="00F02124" w:rsidP="00DA6653">
      <w:pPr>
        <w:jc w:val="center"/>
        <w:rPr>
          <w:rFonts w:eastAsia="Times New Roman" w:cs="Times New Roman"/>
          <w:b/>
          <w:sz w:val="52"/>
          <w:szCs w:val="20"/>
        </w:rPr>
      </w:pPr>
      <w:r w:rsidRPr="005D306C">
        <w:rPr>
          <w:rFonts w:eastAsia="Times New Roman" w:cs="Times New Roman"/>
          <w:b/>
          <w:sz w:val="52"/>
          <w:szCs w:val="20"/>
        </w:rPr>
        <w:t xml:space="preserve">R. de la C. </w:t>
      </w:r>
      <w:r w:rsidR="007A7AD0">
        <w:rPr>
          <w:rFonts w:eastAsia="Times New Roman" w:cs="Times New Roman"/>
          <w:b/>
          <w:sz w:val="52"/>
          <w:szCs w:val="20"/>
        </w:rPr>
        <w:t>486</w:t>
      </w:r>
    </w:p>
    <w:p w14:paraId="3467F05A" w14:textId="77777777" w:rsidR="00DA6653" w:rsidRDefault="00DA6653" w:rsidP="00DA6653">
      <w:pPr>
        <w:jc w:val="center"/>
        <w:rPr>
          <w:rFonts w:eastAsia="Times New Roman" w:cs="Times New Roman"/>
          <w:szCs w:val="20"/>
          <w:lang w:val="es-ES_tradnl"/>
        </w:rPr>
      </w:pPr>
    </w:p>
    <w:p w14:paraId="75BBB460" w14:textId="777A930A" w:rsidR="002410C9" w:rsidRDefault="007A7AD0" w:rsidP="00DA6653">
      <w:pPr>
        <w:jc w:val="center"/>
        <w:rPr>
          <w:rFonts w:eastAsia="Times New Roman" w:cs="Times New Roman"/>
          <w:szCs w:val="20"/>
          <w:lang w:val="es-ES_tradnl"/>
        </w:rPr>
      </w:pPr>
      <w:r>
        <w:rPr>
          <w:rFonts w:eastAsia="Times New Roman" w:cs="Times New Roman"/>
          <w:szCs w:val="20"/>
          <w:lang w:val="es-ES_tradnl"/>
        </w:rPr>
        <w:t xml:space="preserve">16 </w:t>
      </w:r>
      <w:r w:rsidR="002410C9">
        <w:rPr>
          <w:rFonts w:eastAsia="Times New Roman" w:cs="Times New Roman"/>
          <w:szCs w:val="20"/>
          <w:lang w:val="es-ES_tradnl"/>
        </w:rPr>
        <w:t xml:space="preserve">DE </w:t>
      </w:r>
      <w:r w:rsidR="00D226FA">
        <w:rPr>
          <w:lang w:val="es-ES_tradnl"/>
        </w:rPr>
        <w:t>MAYO</w:t>
      </w:r>
      <w:r w:rsidR="002410C9">
        <w:rPr>
          <w:rFonts w:eastAsia="Times New Roman" w:cs="Times New Roman"/>
          <w:szCs w:val="20"/>
          <w:lang w:val="es-ES_tradnl"/>
        </w:rPr>
        <w:t xml:space="preserve"> DE 20</w:t>
      </w:r>
      <w:r w:rsidR="003425CB">
        <w:rPr>
          <w:rFonts w:eastAsia="Times New Roman" w:cs="Times New Roman"/>
          <w:szCs w:val="20"/>
          <w:lang w:val="es-ES_tradnl"/>
        </w:rPr>
        <w:t>2</w:t>
      </w:r>
      <w:r w:rsidR="00D226FA">
        <w:rPr>
          <w:rFonts w:eastAsia="Times New Roman" w:cs="Times New Roman"/>
          <w:szCs w:val="20"/>
          <w:lang w:val="es-ES_tradnl"/>
        </w:rPr>
        <w:t>5</w:t>
      </w:r>
    </w:p>
    <w:p w14:paraId="4D7310C1" w14:textId="77777777" w:rsidR="00DA6653" w:rsidRDefault="00DA6653" w:rsidP="00DA6653">
      <w:pPr>
        <w:jc w:val="center"/>
        <w:rPr>
          <w:rFonts w:eastAsia="Times New Roman" w:cs="Times New Roman"/>
          <w:szCs w:val="20"/>
          <w:lang w:val="es-ES_tradnl"/>
        </w:rPr>
      </w:pPr>
    </w:p>
    <w:p w14:paraId="6EC03A44" w14:textId="4ACC4C93" w:rsidR="00F02124" w:rsidRPr="005D306C" w:rsidRDefault="002410C9" w:rsidP="00DA6653">
      <w:pPr>
        <w:jc w:val="center"/>
        <w:rPr>
          <w:rFonts w:eastAsia="Times New Roman" w:cs="Times New Roman"/>
          <w:szCs w:val="20"/>
        </w:rPr>
      </w:pPr>
      <w:r>
        <w:rPr>
          <w:rFonts w:eastAsia="Times New Roman" w:cs="Times New Roman"/>
          <w:szCs w:val="20"/>
          <w:lang w:val="es-ES_tradnl"/>
        </w:rPr>
        <w:t>Presentad</w:t>
      </w:r>
      <w:r w:rsidR="00DA6653">
        <w:rPr>
          <w:rFonts w:eastAsia="Times New Roman" w:cs="Times New Roman"/>
          <w:szCs w:val="20"/>
          <w:lang w:val="es-ES_tradnl"/>
        </w:rPr>
        <w:t>a</w:t>
      </w:r>
      <w:r>
        <w:rPr>
          <w:rFonts w:eastAsia="Times New Roman" w:cs="Times New Roman"/>
          <w:szCs w:val="20"/>
          <w:lang w:val="es-ES_tradnl"/>
        </w:rPr>
        <w:t xml:space="preserve"> por </w:t>
      </w:r>
      <w:r w:rsidR="00D226FA">
        <w:rPr>
          <w:rFonts w:eastAsia="Times New Roman" w:cs="Times New Roman"/>
          <w:szCs w:val="20"/>
          <w:lang w:val="es-ES_tradnl"/>
        </w:rPr>
        <w:t>la</w:t>
      </w:r>
      <w:r>
        <w:rPr>
          <w:rFonts w:eastAsia="Times New Roman" w:cs="Times New Roman"/>
          <w:szCs w:val="20"/>
          <w:lang w:val="es-ES_tradnl"/>
        </w:rPr>
        <w:t xml:space="preserve"> representante</w:t>
      </w:r>
      <w:r>
        <w:rPr>
          <w:i/>
          <w:lang w:val="es-ES_tradnl"/>
        </w:rPr>
        <w:t xml:space="preserve"> </w:t>
      </w:r>
      <w:r w:rsidR="00D226FA">
        <w:rPr>
          <w:i/>
          <w:lang w:val="es-ES_tradnl"/>
        </w:rPr>
        <w:t>Vargas Laureano</w:t>
      </w:r>
    </w:p>
    <w:p w14:paraId="5D2B55AD" w14:textId="77777777" w:rsidR="00DA6653" w:rsidRDefault="00DA6653" w:rsidP="00DA6653">
      <w:pPr>
        <w:jc w:val="center"/>
        <w:rPr>
          <w:rFonts w:eastAsia="Times New Roman" w:cs="Times New Roman"/>
          <w:szCs w:val="20"/>
        </w:rPr>
      </w:pPr>
    </w:p>
    <w:p w14:paraId="5F88484C" w14:textId="201E3321" w:rsidR="00F02124" w:rsidRPr="005D306C" w:rsidRDefault="00F02124" w:rsidP="00DA6653">
      <w:pPr>
        <w:jc w:val="center"/>
        <w:rPr>
          <w:rFonts w:eastAsia="Times New Roman" w:cs="Times New Roman"/>
          <w:szCs w:val="20"/>
        </w:rPr>
      </w:pPr>
      <w:r w:rsidRPr="005D306C">
        <w:rPr>
          <w:rFonts w:eastAsia="Times New Roman" w:cs="Times New Roman"/>
          <w:szCs w:val="20"/>
        </w:rPr>
        <w:t xml:space="preserve">Referida a </w:t>
      </w:r>
      <w:r w:rsidR="00DA6653">
        <w:rPr>
          <w:rFonts w:eastAsia="Times New Roman" w:cs="Times New Roman"/>
          <w:szCs w:val="20"/>
        </w:rPr>
        <w:t>la Comisión de Asuntos Internos</w:t>
      </w:r>
    </w:p>
    <w:p w14:paraId="0A4A86B8" w14:textId="77777777" w:rsidR="00F02124" w:rsidRPr="005D306C" w:rsidRDefault="00F02124" w:rsidP="00DA6653">
      <w:pPr>
        <w:jc w:val="both"/>
        <w:rPr>
          <w:rFonts w:eastAsia="Times New Roman" w:cs="Times New Roman"/>
          <w:szCs w:val="20"/>
        </w:rPr>
      </w:pPr>
    </w:p>
    <w:p w14:paraId="681F0507" w14:textId="77777777" w:rsidR="00F02124" w:rsidRPr="005D306C" w:rsidRDefault="00F02124" w:rsidP="00DA6653">
      <w:pPr>
        <w:jc w:val="center"/>
        <w:rPr>
          <w:rFonts w:eastAsia="Times New Roman" w:cs="Times New Roman"/>
          <w:b/>
          <w:sz w:val="28"/>
          <w:szCs w:val="20"/>
        </w:rPr>
      </w:pPr>
      <w:r w:rsidRPr="005D306C">
        <w:rPr>
          <w:rFonts w:eastAsia="Times New Roman" w:cs="Times New Roman"/>
          <w:b/>
          <w:sz w:val="28"/>
          <w:szCs w:val="20"/>
        </w:rPr>
        <w:t>RESOLUCIÓN</w:t>
      </w:r>
    </w:p>
    <w:p w14:paraId="0910C2A0" w14:textId="77777777" w:rsidR="00F02124" w:rsidRPr="005D306C" w:rsidRDefault="00F02124" w:rsidP="00F02124">
      <w:pPr>
        <w:jc w:val="both"/>
        <w:rPr>
          <w:rFonts w:eastAsia="Times New Roman" w:cs="Times New Roman"/>
          <w:szCs w:val="20"/>
        </w:rPr>
      </w:pPr>
    </w:p>
    <w:p w14:paraId="12219383" w14:textId="232DC9CD" w:rsidR="007C6A4C" w:rsidRDefault="007C6A4C" w:rsidP="00DA6653">
      <w:pPr>
        <w:ind w:left="720" w:hanging="720"/>
        <w:jc w:val="both"/>
      </w:pPr>
      <w:r w:rsidRPr="00F60E36">
        <w:rPr>
          <w:szCs w:val="24"/>
          <w:lang w:val="es-ES_tradnl"/>
        </w:rPr>
        <w:t>Para ord</w:t>
      </w:r>
      <w:r>
        <w:rPr>
          <w:szCs w:val="24"/>
          <w:lang w:val="es-ES_tradnl"/>
        </w:rPr>
        <w:t>enar a la Comisión de Educación</w:t>
      </w:r>
      <w:r w:rsidR="00D226FA">
        <w:rPr>
          <w:szCs w:val="24"/>
          <w:lang w:val="es-ES_tradnl"/>
        </w:rPr>
        <w:t xml:space="preserve"> </w:t>
      </w:r>
      <w:r>
        <w:rPr>
          <w:szCs w:val="24"/>
          <w:lang w:val="es-ES_tradnl"/>
        </w:rPr>
        <w:t xml:space="preserve">de la Cámara de Representantes </w:t>
      </w:r>
      <w:r w:rsidRPr="00F60E36">
        <w:rPr>
          <w:szCs w:val="24"/>
          <w:lang w:val="es-ES_tradnl"/>
        </w:rPr>
        <w:t>de</w:t>
      </w:r>
      <w:r w:rsidR="00756F32">
        <w:rPr>
          <w:szCs w:val="24"/>
          <w:lang w:val="es-ES_tradnl"/>
        </w:rPr>
        <w:t>l Gobierno de</w:t>
      </w:r>
      <w:r w:rsidRPr="00F60E36">
        <w:rPr>
          <w:szCs w:val="24"/>
          <w:lang w:val="es-ES_tradnl"/>
        </w:rPr>
        <w:t xml:space="preserve"> Puerto Rico</w:t>
      </w:r>
      <w:r w:rsidR="00DF38CF" w:rsidRPr="0013232C">
        <w:rPr>
          <w:i/>
          <w:iCs/>
          <w:szCs w:val="24"/>
          <w:lang w:val="es-ES_tradnl"/>
        </w:rPr>
        <w:t>,</w:t>
      </w:r>
      <w:r w:rsidRPr="0013232C">
        <w:rPr>
          <w:szCs w:val="24"/>
          <w:lang w:val="es-ES_tradnl"/>
        </w:rPr>
        <w:t xml:space="preserve"> </w:t>
      </w:r>
      <w:r w:rsidRPr="00F60E36">
        <w:rPr>
          <w:szCs w:val="24"/>
          <w:lang w:val="es-ES_tradnl"/>
        </w:rPr>
        <w:t>realizar una investigación</w:t>
      </w:r>
      <w:r>
        <w:rPr>
          <w:szCs w:val="24"/>
          <w:lang w:val="es-ES_tradnl"/>
        </w:rPr>
        <w:t xml:space="preserve"> exhaustiva sobre </w:t>
      </w:r>
      <w:r w:rsidRPr="00F945E5">
        <w:rPr>
          <w:shd w:val="clear" w:color="auto" w:fill="FFFFFF"/>
        </w:rPr>
        <w:t xml:space="preserve">el estado de cumplimiento del Departamento de Educación con la </w:t>
      </w:r>
      <w:r w:rsidR="008E6267">
        <w:rPr>
          <w:shd w:val="clear" w:color="auto" w:fill="FFFFFF"/>
        </w:rPr>
        <w:t xml:space="preserve">Ley Núm. 9-2022 y la </w:t>
      </w:r>
      <w:r w:rsidRPr="00F945E5">
        <w:t>Ley Núm. 158–1999, según enmendada</w:t>
      </w:r>
      <w:r w:rsidRPr="00F945E5">
        <w:rPr>
          <w:shd w:val="clear" w:color="auto" w:fill="FFFFFF"/>
        </w:rPr>
        <w:t>,</w:t>
      </w:r>
      <w:r w:rsidRPr="00F945E5">
        <w:t xml:space="preserve"> </w:t>
      </w:r>
      <w:r w:rsidR="008E6267">
        <w:t>conocida como la</w:t>
      </w:r>
      <w:r w:rsidRPr="00F945E5">
        <w:t xml:space="preserve"> “Ley de la Carrera Magisterial”, </w:t>
      </w:r>
      <w:r w:rsidR="00D226FA">
        <w:t>incluyendo</w:t>
      </w:r>
      <w:r>
        <w:t xml:space="preserve"> el estado </w:t>
      </w:r>
      <w:r w:rsidR="00577521">
        <w:t xml:space="preserve">actual </w:t>
      </w:r>
      <w:r>
        <w:t>en que se encuentra</w:t>
      </w:r>
      <w:r w:rsidR="00D226FA">
        <w:t xml:space="preserve">n las </w:t>
      </w:r>
      <w:r>
        <w:t>solicitudes de activaci</w:t>
      </w:r>
      <w:r w:rsidR="00577521">
        <w:t>ones</w:t>
      </w:r>
      <w:r>
        <w:t xml:space="preserve"> y reactivaci</w:t>
      </w:r>
      <w:r w:rsidR="00577521">
        <w:t>ones</w:t>
      </w:r>
      <w:r>
        <w:t xml:space="preserve"> </w:t>
      </w:r>
      <w:r w:rsidR="00577521">
        <w:t>sometidas por empleados docentes al Programa de Carrera Magisterial</w:t>
      </w:r>
      <w:r>
        <w:t>,</w:t>
      </w:r>
      <w:r w:rsidR="00840993">
        <w:t xml:space="preserve"> así como </w:t>
      </w:r>
      <w:r w:rsidR="009C4648">
        <w:t xml:space="preserve">el estado actual </w:t>
      </w:r>
      <w:r w:rsidR="00840993">
        <w:t>de</w:t>
      </w:r>
      <w:r>
        <w:t xml:space="preserve"> las evaluaciones de expedientes</w:t>
      </w:r>
      <w:r w:rsidR="00D226FA">
        <w:t xml:space="preserve"> por parte de la Oficina de Carrera Magisterial</w:t>
      </w:r>
      <w:r>
        <w:t>,</w:t>
      </w:r>
      <w:r w:rsidR="00D226FA">
        <w:t xml:space="preserve"> </w:t>
      </w:r>
      <w:r>
        <w:t xml:space="preserve"> </w:t>
      </w:r>
      <w:r w:rsidR="00840993">
        <w:t>la cantidad de pagos emitidos y la cantidad de pagos pendientes</w:t>
      </w:r>
      <w:r w:rsidR="009C4648">
        <w:t xml:space="preserve"> al personal docente, incluyendo </w:t>
      </w:r>
      <w:r w:rsidR="00F80ABE">
        <w:t xml:space="preserve">el estatus en que se encuentra la </w:t>
      </w:r>
      <w:r w:rsidR="00F80ABE" w:rsidRPr="00F80ABE">
        <w:t>revisión y pago de salario retroactivo a los años que el Programa de Carrera Magisterial del Departamento de Educación no solicitó el Plan de Mejoramiento Profesional</w:t>
      </w:r>
      <w:r w:rsidR="00840993">
        <w:rPr>
          <w:shd w:val="clear" w:color="auto" w:fill="FFFFFF"/>
        </w:rPr>
        <w:t>;</w:t>
      </w:r>
      <w:r w:rsidR="00DF38CF" w:rsidRPr="00D226FA">
        <w:t xml:space="preserve"> </w:t>
      </w:r>
      <w:r w:rsidR="003F3A1F" w:rsidRPr="003F3A1F">
        <w:t xml:space="preserve">el </w:t>
      </w:r>
      <w:r w:rsidR="003F3A1F">
        <w:t xml:space="preserve">estatus en que se encuentra el </w:t>
      </w:r>
      <w:r w:rsidR="003F3A1F" w:rsidRPr="003F3A1F">
        <w:t xml:space="preserve">cálculo y la identificación de los fondos recurrentes necesarios para la reactivación del cumplimiento con la Ley </w:t>
      </w:r>
      <w:r w:rsidR="003F3A1F">
        <w:t xml:space="preserve">Núm. </w:t>
      </w:r>
      <w:r w:rsidR="003F3A1F" w:rsidRPr="003F3A1F">
        <w:t>158-1999</w:t>
      </w:r>
      <w:r w:rsidR="003F3A1F">
        <w:t xml:space="preserve">; </w:t>
      </w:r>
      <w:r w:rsidR="00DF38CF" w:rsidRPr="00D226FA">
        <w:t>y para otros fines relacionados</w:t>
      </w:r>
      <w:r w:rsidRPr="00D226FA">
        <w:t>.</w:t>
      </w:r>
      <w:r>
        <w:t xml:space="preserve"> </w:t>
      </w:r>
    </w:p>
    <w:p w14:paraId="6DC924A3" w14:textId="77777777" w:rsidR="00A37A3A" w:rsidRDefault="00A37A3A" w:rsidP="00DA6653">
      <w:pPr>
        <w:jc w:val="both"/>
        <w:rPr>
          <w:rFonts w:eastAsia="Times New Roman" w:cs="Times New Roman"/>
          <w:szCs w:val="20"/>
        </w:rPr>
      </w:pPr>
    </w:p>
    <w:p w14:paraId="24B7EE6C" w14:textId="77777777" w:rsidR="00F02124" w:rsidRDefault="00F02124" w:rsidP="00A37A3A">
      <w:pPr>
        <w:ind w:firstLine="360"/>
        <w:jc w:val="center"/>
        <w:rPr>
          <w:rFonts w:eastAsia="Times New Roman" w:cs="Times New Roman"/>
          <w:szCs w:val="20"/>
        </w:rPr>
      </w:pPr>
      <w:r w:rsidRPr="005D306C">
        <w:rPr>
          <w:rFonts w:eastAsia="Times New Roman" w:cs="Times New Roman"/>
          <w:szCs w:val="20"/>
        </w:rPr>
        <w:t>EXPOSICIÓN DE MOTIVOS</w:t>
      </w:r>
    </w:p>
    <w:p w14:paraId="1FE6CAC8" w14:textId="77777777" w:rsidR="008E6267" w:rsidRDefault="008E6267" w:rsidP="00A37A3A">
      <w:pPr>
        <w:ind w:firstLine="360"/>
        <w:jc w:val="center"/>
        <w:rPr>
          <w:rFonts w:eastAsia="Times New Roman" w:cs="Times New Roman"/>
          <w:szCs w:val="20"/>
        </w:rPr>
      </w:pPr>
    </w:p>
    <w:p w14:paraId="416AD5D9" w14:textId="142D8A44" w:rsidR="003F3A1F" w:rsidRDefault="008E6267" w:rsidP="00DA6653">
      <w:pPr>
        <w:ind w:firstLine="360"/>
        <w:jc w:val="both"/>
        <w:rPr>
          <w:rFonts w:eastAsia="Times New Roman" w:cs="Times New Roman"/>
          <w:szCs w:val="20"/>
        </w:rPr>
      </w:pPr>
      <w:r>
        <w:rPr>
          <w:rFonts w:eastAsia="Times New Roman" w:cs="Times New Roman"/>
          <w:szCs w:val="20"/>
        </w:rPr>
        <w:t xml:space="preserve">La Ley Núm. 9-2022, </w:t>
      </w:r>
      <w:r w:rsidR="007B296E">
        <w:rPr>
          <w:rFonts w:eastAsia="Times New Roman" w:cs="Times New Roman"/>
          <w:szCs w:val="20"/>
        </w:rPr>
        <w:t>dispone el ajuste salarial</w:t>
      </w:r>
      <w:r w:rsidR="0089771A" w:rsidRPr="0089771A">
        <w:rPr>
          <w:rFonts w:eastAsia="Times New Roman" w:cs="Times New Roman"/>
          <w:szCs w:val="20"/>
        </w:rPr>
        <w:t xml:space="preserve"> para los </w:t>
      </w:r>
      <w:r w:rsidR="007B296E">
        <w:rPr>
          <w:rFonts w:eastAsia="Times New Roman" w:cs="Times New Roman"/>
          <w:szCs w:val="20"/>
        </w:rPr>
        <w:t>m</w:t>
      </w:r>
      <w:r w:rsidR="0089771A" w:rsidRPr="0089771A">
        <w:rPr>
          <w:rFonts w:eastAsia="Times New Roman" w:cs="Times New Roman"/>
          <w:szCs w:val="20"/>
        </w:rPr>
        <w:t xml:space="preserve">aestros y </w:t>
      </w:r>
      <w:r w:rsidR="007B296E">
        <w:rPr>
          <w:rFonts w:eastAsia="Times New Roman" w:cs="Times New Roman"/>
          <w:szCs w:val="20"/>
        </w:rPr>
        <w:t>m</w:t>
      </w:r>
      <w:r w:rsidR="0089771A" w:rsidRPr="0089771A">
        <w:rPr>
          <w:rFonts w:eastAsia="Times New Roman" w:cs="Times New Roman"/>
          <w:szCs w:val="20"/>
        </w:rPr>
        <w:t xml:space="preserve">aestras </w:t>
      </w:r>
      <w:r w:rsidR="007B296E">
        <w:rPr>
          <w:rFonts w:eastAsia="Times New Roman" w:cs="Times New Roman"/>
          <w:szCs w:val="20"/>
        </w:rPr>
        <w:t>c</w:t>
      </w:r>
      <w:r w:rsidR="0089771A" w:rsidRPr="0089771A">
        <w:rPr>
          <w:rFonts w:eastAsia="Times New Roman" w:cs="Times New Roman"/>
          <w:szCs w:val="20"/>
        </w:rPr>
        <w:t xml:space="preserve">onforme a la </w:t>
      </w:r>
      <w:r w:rsidR="007B296E">
        <w:rPr>
          <w:rFonts w:eastAsia="Times New Roman" w:cs="Times New Roman"/>
          <w:szCs w:val="20"/>
        </w:rPr>
        <w:t>Ley Núm. 158-1999, según enmendada, conocida como la “</w:t>
      </w:r>
      <w:r w:rsidR="0089771A" w:rsidRPr="0089771A">
        <w:rPr>
          <w:rFonts w:eastAsia="Times New Roman" w:cs="Times New Roman"/>
          <w:szCs w:val="20"/>
        </w:rPr>
        <w:t>Ley de la Carrera Magisterial</w:t>
      </w:r>
      <w:r w:rsidR="007B296E">
        <w:rPr>
          <w:rFonts w:eastAsia="Times New Roman" w:cs="Times New Roman"/>
          <w:szCs w:val="20"/>
        </w:rPr>
        <w:t xml:space="preserve">”.  Por lo que la Ley Núm. 9-2022 </w:t>
      </w:r>
      <w:r>
        <w:rPr>
          <w:rFonts w:eastAsia="Times New Roman" w:cs="Times New Roman"/>
          <w:szCs w:val="20"/>
        </w:rPr>
        <w:t xml:space="preserve">le ordena al Departamento de Educación evaluar los expedientes de los empleados docentes acogidos al </w:t>
      </w:r>
      <w:r>
        <w:t>Programa de Carrera Magisterial, con el fin de realizar el debido ajuste salarial, según sus cualificaciones, atendiendo el sistema de rangos magisteriales</w:t>
      </w:r>
      <w:r w:rsidR="009C4648">
        <w:t>, procedimientos para ascensos y revisión de salarios establecido por</w:t>
      </w:r>
      <w:r>
        <w:t xml:space="preserve"> la</w:t>
      </w:r>
      <w:r w:rsidR="00FE433F" w:rsidRPr="00FE433F">
        <w:rPr>
          <w:rFonts w:eastAsia="Times New Roman" w:cs="Times New Roman"/>
          <w:szCs w:val="20"/>
        </w:rPr>
        <w:t xml:space="preserve"> Ley</w:t>
      </w:r>
      <w:r w:rsidR="00DF38CF" w:rsidRPr="00840993">
        <w:rPr>
          <w:rFonts w:eastAsia="Times New Roman" w:cs="Times New Roman"/>
          <w:szCs w:val="20"/>
        </w:rPr>
        <w:t xml:space="preserve"> Núm.</w:t>
      </w:r>
      <w:r w:rsidR="00FE433F" w:rsidRPr="00840993">
        <w:rPr>
          <w:rFonts w:eastAsia="Times New Roman" w:cs="Times New Roman"/>
          <w:szCs w:val="20"/>
        </w:rPr>
        <w:t xml:space="preserve"> </w:t>
      </w:r>
      <w:r w:rsidR="00FE433F" w:rsidRPr="00FE433F">
        <w:rPr>
          <w:rFonts w:eastAsia="Times New Roman" w:cs="Times New Roman"/>
          <w:szCs w:val="20"/>
        </w:rPr>
        <w:t>158-1999</w:t>
      </w:r>
      <w:r w:rsidR="003F3A1F">
        <w:rPr>
          <w:rFonts w:eastAsia="Times New Roman" w:cs="Times New Roman"/>
          <w:szCs w:val="20"/>
        </w:rPr>
        <w:t>.</w:t>
      </w:r>
    </w:p>
    <w:p w14:paraId="5D0B82EA" w14:textId="056AF983" w:rsidR="003F3A1F" w:rsidRPr="003F3A1F" w:rsidRDefault="003F3A1F" w:rsidP="003F3A1F">
      <w:pPr>
        <w:ind w:firstLine="360"/>
        <w:jc w:val="both"/>
        <w:rPr>
          <w:rFonts w:eastAsia="Times New Roman" w:cs="Times New Roman"/>
          <w:szCs w:val="20"/>
        </w:rPr>
      </w:pPr>
      <w:r>
        <w:rPr>
          <w:rFonts w:eastAsia="Times New Roman" w:cs="Times New Roman"/>
          <w:szCs w:val="20"/>
          <w:lang w:val="es-ES"/>
        </w:rPr>
        <w:lastRenderedPageBreak/>
        <w:t xml:space="preserve">En adición a lo anterior, la </w:t>
      </w:r>
      <w:r w:rsidRPr="003F3A1F">
        <w:rPr>
          <w:rFonts w:eastAsia="Times New Roman" w:cs="Times New Roman"/>
          <w:szCs w:val="20"/>
          <w:lang w:val="es-ES"/>
        </w:rPr>
        <w:t xml:space="preserve">Ley Núm. </w:t>
      </w:r>
      <w:r>
        <w:rPr>
          <w:rFonts w:eastAsia="Times New Roman" w:cs="Times New Roman"/>
          <w:szCs w:val="20"/>
          <w:lang w:val="es-ES"/>
        </w:rPr>
        <w:t>9-2022</w:t>
      </w:r>
      <w:r w:rsidR="001D50A8">
        <w:rPr>
          <w:rFonts w:eastAsia="Times New Roman" w:cs="Times New Roman"/>
          <w:szCs w:val="20"/>
          <w:lang w:val="es-ES"/>
        </w:rPr>
        <w:t xml:space="preserve"> </w:t>
      </w:r>
      <w:r w:rsidRPr="003F3A1F">
        <w:rPr>
          <w:rFonts w:eastAsia="Times New Roman" w:cs="Times New Roman"/>
          <w:szCs w:val="20"/>
        </w:rPr>
        <w:t>ordena al Departamento de Educación, a la Oficina de Gerencia y Presupuesto y a la Autoridad de Asesoría Financiera y Agencia Fiscal de Puerto Rico a que realicen el cálculo y la identificación de los fondos recurrentes necesarios para la reactivación del cumplimiento con la Ley 158-1999, en o antes de que culmine el Año Fiscal 2024-2025.</w:t>
      </w:r>
    </w:p>
    <w:p w14:paraId="296E7BD7" w14:textId="77777777" w:rsidR="00894AE7" w:rsidRDefault="00894AE7" w:rsidP="003F3A1F">
      <w:pPr>
        <w:jc w:val="both"/>
        <w:rPr>
          <w:rFonts w:eastAsia="Times New Roman" w:cs="Times New Roman"/>
          <w:szCs w:val="20"/>
        </w:rPr>
      </w:pPr>
    </w:p>
    <w:p w14:paraId="050B78BF" w14:textId="77777777" w:rsidR="00AF696B" w:rsidRDefault="00AF696B" w:rsidP="003F3A1F">
      <w:pPr>
        <w:ind w:left="720" w:hanging="360"/>
        <w:jc w:val="both"/>
        <w:rPr>
          <w:rFonts w:eastAsia="Times New Roman" w:cs="Times New Roman"/>
          <w:szCs w:val="20"/>
        </w:rPr>
      </w:pPr>
      <w:r>
        <w:rPr>
          <w:rFonts w:eastAsia="Times New Roman" w:cs="Times New Roman"/>
          <w:szCs w:val="20"/>
        </w:rPr>
        <w:t>En aras de garantizar la justicia salarial para el personal docente</w:t>
      </w:r>
      <w:r w:rsidR="00894AE7">
        <w:rPr>
          <w:rFonts w:eastAsia="Times New Roman" w:cs="Times New Roman"/>
          <w:szCs w:val="20"/>
        </w:rPr>
        <w:t>, e</w:t>
      </w:r>
      <w:r w:rsidR="00B97EFD">
        <w:rPr>
          <w:rFonts w:eastAsia="Times New Roman" w:cs="Times New Roman"/>
          <w:szCs w:val="20"/>
        </w:rPr>
        <w:t>sta Cámara de</w:t>
      </w:r>
      <w:r>
        <w:rPr>
          <w:rFonts w:eastAsia="Times New Roman" w:cs="Times New Roman"/>
          <w:szCs w:val="20"/>
        </w:rPr>
        <w:t xml:space="preserve"> </w:t>
      </w:r>
    </w:p>
    <w:p w14:paraId="18AB7C81" w14:textId="2423F92E" w:rsidR="00713D3D" w:rsidRPr="00AF696B" w:rsidRDefault="00B97EFD" w:rsidP="003F3A1F">
      <w:pPr>
        <w:jc w:val="both"/>
        <w:rPr>
          <w:rFonts w:eastAsia="Times New Roman" w:cs="Times New Roman"/>
          <w:szCs w:val="20"/>
        </w:rPr>
      </w:pPr>
      <w:r>
        <w:rPr>
          <w:rFonts w:eastAsia="Times New Roman" w:cs="Times New Roman"/>
          <w:szCs w:val="20"/>
        </w:rPr>
        <w:t xml:space="preserve">Representantes entiende </w:t>
      </w:r>
      <w:r w:rsidR="009C4648">
        <w:rPr>
          <w:rFonts w:eastAsia="Times New Roman" w:cs="Times New Roman"/>
          <w:szCs w:val="20"/>
        </w:rPr>
        <w:t xml:space="preserve">urgente y </w:t>
      </w:r>
      <w:r>
        <w:rPr>
          <w:rFonts w:eastAsia="Times New Roman" w:cs="Times New Roman"/>
          <w:szCs w:val="20"/>
        </w:rPr>
        <w:t xml:space="preserve">necesario </w:t>
      </w:r>
      <w:r w:rsidRPr="00F60E36">
        <w:rPr>
          <w:szCs w:val="24"/>
          <w:lang w:val="es-ES_tradnl"/>
        </w:rPr>
        <w:t>realizar una</w:t>
      </w:r>
      <w:r w:rsidR="009C4648">
        <w:rPr>
          <w:szCs w:val="24"/>
          <w:lang w:val="es-ES_tradnl"/>
        </w:rPr>
        <w:t xml:space="preserve"> </w:t>
      </w:r>
      <w:r w:rsidRPr="00F60E36">
        <w:rPr>
          <w:szCs w:val="24"/>
          <w:lang w:val="es-ES_tradnl"/>
        </w:rPr>
        <w:t>investigación</w:t>
      </w:r>
      <w:r>
        <w:rPr>
          <w:szCs w:val="24"/>
          <w:lang w:val="es-ES_tradnl"/>
        </w:rPr>
        <w:t xml:space="preserve"> exhaustiva sobre </w:t>
      </w:r>
      <w:r w:rsidRPr="00F945E5">
        <w:rPr>
          <w:shd w:val="clear" w:color="auto" w:fill="FFFFFF"/>
        </w:rPr>
        <w:t xml:space="preserve">el estado de cumplimiento del Departamento de Educación con </w:t>
      </w:r>
      <w:r w:rsidR="00AF696B">
        <w:rPr>
          <w:rFonts w:eastAsia="Times New Roman" w:cs="Times New Roman"/>
          <w:szCs w:val="20"/>
        </w:rPr>
        <w:t>Ley Núm. 9-2022.</w:t>
      </w:r>
    </w:p>
    <w:p w14:paraId="436FF67E" w14:textId="77777777" w:rsidR="00A37A3A" w:rsidRPr="00A37A3A" w:rsidRDefault="00A37A3A" w:rsidP="00DA6653">
      <w:pPr>
        <w:jc w:val="both"/>
        <w:rPr>
          <w:rFonts w:eastAsia="MS Mincho" w:cs="Times New Roman"/>
          <w:szCs w:val="24"/>
        </w:rPr>
      </w:pPr>
    </w:p>
    <w:p w14:paraId="35F048BB" w14:textId="77777777" w:rsidR="00F02124" w:rsidRPr="005D306C" w:rsidRDefault="00F02124" w:rsidP="00DA6653">
      <w:pPr>
        <w:rPr>
          <w:rFonts w:eastAsia="Times New Roman" w:cs="Times New Roman"/>
          <w:i/>
          <w:szCs w:val="20"/>
        </w:rPr>
      </w:pPr>
      <w:r w:rsidRPr="005D306C">
        <w:rPr>
          <w:rFonts w:eastAsia="Times New Roman" w:cs="Times New Roman"/>
          <w:i/>
          <w:szCs w:val="20"/>
        </w:rPr>
        <w:t>RESUÉLVESE POR LA CÁMARA DE REPRESENTANTES DE PUERTO RICO:</w:t>
      </w:r>
    </w:p>
    <w:p w14:paraId="58F42ACA" w14:textId="77777777" w:rsidR="00F02124" w:rsidRDefault="00F02124" w:rsidP="00DA6653">
      <w:pPr>
        <w:jc w:val="both"/>
        <w:rPr>
          <w:rFonts w:eastAsia="Times New Roman" w:cs="Times New Roman"/>
          <w:szCs w:val="20"/>
        </w:rPr>
      </w:pPr>
    </w:p>
    <w:p w14:paraId="5E22FF28" w14:textId="77777777" w:rsidR="00DA6653" w:rsidRPr="005D306C" w:rsidRDefault="00DA6653" w:rsidP="00DA6653">
      <w:pPr>
        <w:jc w:val="both"/>
        <w:rPr>
          <w:rFonts w:eastAsia="Times New Roman" w:cs="Times New Roman"/>
          <w:szCs w:val="20"/>
        </w:rPr>
        <w:sectPr w:rsidR="00DA6653" w:rsidRPr="005D306C" w:rsidSect="00A40B95">
          <w:headerReference w:type="default" r:id="rId8"/>
          <w:pgSz w:w="12240" w:h="15840" w:code="1"/>
          <w:pgMar w:top="1440" w:right="1440" w:bottom="1440" w:left="1440" w:header="720" w:footer="720" w:gutter="0"/>
          <w:cols w:space="720"/>
          <w:titlePg/>
        </w:sectPr>
      </w:pPr>
    </w:p>
    <w:p w14:paraId="78F32301" w14:textId="22E7057E" w:rsidR="00756F32" w:rsidRDefault="00F02124" w:rsidP="00DA6653">
      <w:pPr>
        <w:spacing w:line="480" w:lineRule="auto"/>
        <w:ind w:firstLine="720"/>
        <w:jc w:val="both"/>
        <w:rPr>
          <w:rFonts w:eastAsia="Times New Roman" w:cs="Times New Roman"/>
          <w:szCs w:val="20"/>
        </w:rPr>
      </w:pPr>
      <w:r w:rsidRPr="005D306C">
        <w:rPr>
          <w:rFonts w:eastAsia="Times New Roman" w:cs="Times New Roman"/>
          <w:szCs w:val="20"/>
        </w:rPr>
        <w:t>Sección 1.-</w:t>
      </w:r>
      <w:r>
        <w:rPr>
          <w:rFonts w:eastAsia="Times New Roman" w:cs="Times New Roman"/>
          <w:szCs w:val="20"/>
        </w:rPr>
        <w:t xml:space="preserve">Se </w:t>
      </w:r>
      <w:r w:rsidR="00B97EFD" w:rsidRPr="00B97EFD">
        <w:rPr>
          <w:rFonts w:eastAsia="Times New Roman" w:cs="Times New Roman"/>
          <w:szCs w:val="20"/>
        </w:rPr>
        <w:t>ordena a la Comisión de Educación</w:t>
      </w:r>
      <w:r w:rsidR="007A7536">
        <w:rPr>
          <w:rFonts w:eastAsia="Times New Roman" w:cs="Times New Roman"/>
          <w:szCs w:val="20"/>
        </w:rPr>
        <w:t xml:space="preserve"> </w:t>
      </w:r>
      <w:r w:rsidR="00B97EFD" w:rsidRPr="00B97EFD">
        <w:rPr>
          <w:rFonts w:eastAsia="Times New Roman" w:cs="Times New Roman"/>
          <w:szCs w:val="20"/>
        </w:rPr>
        <w:t xml:space="preserve">de la Cámara de Representantes </w:t>
      </w:r>
      <w:r w:rsidR="0020205D" w:rsidRPr="007A7536">
        <w:rPr>
          <w:rFonts w:eastAsia="Times New Roman" w:cs="Times New Roman"/>
          <w:szCs w:val="20"/>
        </w:rPr>
        <w:t xml:space="preserve">del </w:t>
      </w:r>
      <w:r w:rsidR="00756F32">
        <w:rPr>
          <w:rFonts w:eastAsia="Times New Roman" w:cs="Times New Roman"/>
          <w:szCs w:val="20"/>
        </w:rPr>
        <w:t>Gobierno de</w:t>
      </w:r>
      <w:r w:rsidR="00B97EFD" w:rsidRPr="00B97EFD">
        <w:rPr>
          <w:rFonts w:eastAsia="Times New Roman" w:cs="Times New Roman"/>
          <w:szCs w:val="20"/>
        </w:rPr>
        <w:t xml:space="preserve"> Puerto Rico realizar una investigación exhaustiva sobre el estado de cumplimiento del Departamento de Educación con </w:t>
      </w:r>
      <w:r w:rsidR="00EF7EDB" w:rsidRPr="00F945E5">
        <w:rPr>
          <w:shd w:val="clear" w:color="auto" w:fill="FFFFFF"/>
        </w:rPr>
        <w:t xml:space="preserve">la </w:t>
      </w:r>
      <w:r w:rsidR="00EF7EDB">
        <w:rPr>
          <w:shd w:val="clear" w:color="auto" w:fill="FFFFFF"/>
        </w:rPr>
        <w:t xml:space="preserve">Ley Núm. 9-2022 y la </w:t>
      </w:r>
      <w:r w:rsidR="00EF7EDB" w:rsidRPr="00F945E5">
        <w:t>Ley Núm. 158–1999, según enmendada</w:t>
      </w:r>
      <w:r w:rsidR="00EF7EDB" w:rsidRPr="00F945E5">
        <w:rPr>
          <w:shd w:val="clear" w:color="auto" w:fill="FFFFFF"/>
        </w:rPr>
        <w:t>,</w:t>
      </w:r>
      <w:r w:rsidR="00EF7EDB" w:rsidRPr="00F945E5">
        <w:t xml:space="preserve"> </w:t>
      </w:r>
      <w:r w:rsidR="00EF7EDB">
        <w:t>conocida como la</w:t>
      </w:r>
      <w:r w:rsidR="00EF7EDB" w:rsidRPr="00F945E5">
        <w:t xml:space="preserve"> “Ley de la Carrera Magisterial”, </w:t>
      </w:r>
      <w:r w:rsidR="00EF7EDB">
        <w:t xml:space="preserve">incluyendo el estado actual en que se encuentran las solicitudes de activaciones y reactivaciones sometidas por empleados docentes al Programa de Carrera Magisterial, así como el estado actual de las evaluaciones de expedientes por parte de la Oficina de Carrera Magisterial,  la cantidad de pagos emitidos y la cantidad de pagos pendientes al personal docente, incluyendo el estatus en que se encuentra la </w:t>
      </w:r>
      <w:r w:rsidR="00EF7EDB" w:rsidRPr="00F80ABE">
        <w:t>revisión y pago de salario retroactivo a los años que el Programa de Carrera Magisterial del Departamento de Educación no solicitó el Plan de Mejoramiento Profesional</w:t>
      </w:r>
      <w:r w:rsidR="00EF7EDB">
        <w:rPr>
          <w:shd w:val="clear" w:color="auto" w:fill="FFFFFF"/>
        </w:rPr>
        <w:t>;</w:t>
      </w:r>
      <w:r w:rsidR="00EF7EDB" w:rsidRPr="00D226FA">
        <w:t xml:space="preserve"> </w:t>
      </w:r>
      <w:r w:rsidR="00EF7EDB" w:rsidRPr="003F3A1F">
        <w:t xml:space="preserve">el </w:t>
      </w:r>
      <w:r w:rsidR="00EF7EDB">
        <w:t xml:space="preserve">estatus en que se encuentra el </w:t>
      </w:r>
      <w:r w:rsidR="00EF7EDB" w:rsidRPr="003F3A1F">
        <w:t xml:space="preserve">cálculo y la identificación de los fondos recurrentes necesarios para la reactivación del cumplimiento con la Ley </w:t>
      </w:r>
      <w:r w:rsidR="00EF7EDB">
        <w:t xml:space="preserve">Núm. </w:t>
      </w:r>
      <w:r w:rsidR="00EF7EDB" w:rsidRPr="003F3A1F">
        <w:t>158-1999</w:t>
      </w:r>
      <w:r w:rsidR="00EF7EDB">
        <w:t xml:space="preserve">; </w:t>
      </w:r>
      <w:r w:rsidR="00EF7EDB" w:rsidRPr="00D226FA">
        <w:t>y para otros fines relacionados.</w:t>
      </w:r>
    </w:p>
    <w:p w14:paraId="3EFF647D" w14:textId="095A8C90" w:rsidR="00861930" w:rsidRPr="00861930" w:rsidRDefault="00861930" w:rsidP="00DA6653">
      <w:pPr>
        <w:spacing w:line="480" w:lineRule="auto"/>
        <w:ind w:firstLine="720"/>
        <w:jc w:val="both"/>
        <w:rPr>
          <w:rFonts w:eastAsia="SimSun"/>
          <w:lang w:val="es-ES"/>
        </w:rPr>
      </w:pPr>
      <w:r w:rsidRPr="00EC1E8E">
        <w:rPr>
          <w:szCs w:val="24"/>
          <w:lang w:val="es-ES"/>
        </w:rPr>
        <w:t>Sección 2.-</w:t>
      </w:r>
      <w:r>
        <w:rPr>
          <w:szCs w:val="24"/>
          <w:lang w:val="es-ES"/>
        </w:rPr>
        <w:t xml:space="preserve"> </w:t>
      </w:r>
      <w:r w:rsidRPr="00EC1E8E">
        <w:rPr>
          <w:rFonts w:cs="CG Times"/>
          <w:iCs/>
          <w:spacing w:val="-3"/>
          <w:lang w:val="es-ES"/>
        </w:rPr>
        <w:t xml:space="preserve">A los fines de adelantar los propósitos de esta Resolución, la Comisión podrá requerir toda la información que estime necesaria y pertinente a cualquier </w:t>
      </w:r>
      <w:r w:rsidRPr="00EC1E8E">
        <w:rPr>
          <w:rFonts w:cs="CG Times"/>
          <w:iCs/>
          <w:spacing w:val="-3"/>
          <w:lang w:val="es-ES"/>
        </w:rPr>
        <w:lastRenderedPageBreak/>
        <w:t>dependencia gubernamental</w:t>
      </w:r>
      <w:r>
        <w:rPr>
          <w:rFonts w:cs="CG Times"/>
          <w:iCs/>
          <w:spacing w:val="-3"/>
          <w:lang w:val="es-ES"/>
        </w:rPr>
        <w:t xml:space="preserve">, agencia </w:t>
      </w:r>
      <w:r w:rsidRPr="00EC1E8E">
        <w:rPr>
          <w:rFonts w:cs="CG Times"/>
          <w:iCs/>
          <w:spacing w:val="-3"/>
          <w:lang w:val="es-ES"/>
        </w:rPr>
        <w:t>o municipio, citar funcionarios y celebrar vistas públicas, vistas oculares y ejecutivas.</w:t>
      </w:r>
      <w:r>
        <w:rPr>
          <w:rFonts w:cs="CG Times"/>
          <w:iCs/>
          <w:spacing w:val="-3"/>
          <w:lang w:val="es-ES"/>
        </w:rPr>
        <w:t xml:space="preserve"> </w:t>
      </w:r>
    </w:p>
    <w:p w14:paraId="3D2B43E9" w14:textId="47D653EC" w:rsidR="00F02124" w:rsidRPr="00861930" w:rsidRDefault="00F02124" w:rsidP="00DA6653">
      <w:pPr>
        <w:spacing w:line="480" w:lineRule="auto"/>
        <w:ind w:firstLine="567"/>
        <w:jc w:val="both"/>
        <w:rPr>
          <w:iCs/>
          <w:szCs w:val="24"/>
          <w:lang w:val="es-ES"/>
        </w:rPr>
      </w:pPr>
      <w:r w:rsidRPr="005D306C">
        <w:rPr>
          <w:rFonts w:eastAsia="Times New Roman" w:cs="Times New Roman"/>
          <w:szCs w:val="20"/>
        </w:rPr>
        <w:t xml:space="preserve">Sección </w:t>
      </w:r>
      <w:r w:rsidR="00861930">
        <w:rPr>
          <w:rFonts w:eastAsia="Times New Roman" w:cs="Times New Roman"/>
          <w:szCs w:val="20"/>
        </w:rPr>
        <w:t>3</w:t>
      </w:r>
      <w:r w:rsidRPr="005D306C">
        <w:rPr>
          <w:rFonts w:eastAsia="Times New Roman" w:cs="Times New Roman"/>
          <w:szCs w:val="20"/>
        </w:rPr>
        <w:t>.- La</w:t>
      </w:r>
      <w:r w:rsidRPr="005D306C">
        <w:rPr>
          <w:rFonts w:eastAsia="Times New Roman" w:cs="Times New Roman"/>
          <w:i/>
          <w:szCs w:val="20"/>
        </w:rPr>
        <w:t xml:space="preserve"> </w:t>
      </w:r>
      <w:r w:rsidRPr="005D306C">
        <w:rPr>
          <w:rFonts w:eastAsia="Times New Roman" w:cs="Times New Roman"/>
          <w:szCs w:val="20"/>
        </w:rPr>
        <w:t xml:space="preserve">Comisión le someterá a la Cámara de Representantes un informe final </w:t>
      </w:r>
      <w:r w:rsidR="00861930">
        <w:rPr>
          <w:rFonts w:eastAsia="Times New Roman" w:cs="Times New Roman"/>
          <w:szCs w:val="20"/>
        </w:rPr>
        <w:t>que contenga</w:t>
      </w:r>
      <w:r w:rsidRPr="005D306C">
        <w:rPr>
          <w:rFonts w:eastAsia="Times New Roman" w:cs="Times New Roman"/>
          <w:szCs w:val="20"/>
        </w:rPr>
        <w:t xml:space="preserve"> los hallazgos, conclusiones y recomendaciones </w:t>
      </w:r>
      <w:r w:rsidR="00861930" w:rsidRPr="00EC1E8E">
        <w:rPr>
          <w:iCs/>
          <w:szCs w:val="24"/>
          <w:lang w:val="es-ES"/>
        </w:rPr>
        <w:t>durante el término de la Vigésima (20 ma.) Asamblea Legislativa.</w:t>
      </w:r>
    </w:p>
    <w:p w14:paraId="3FD90B4D" w14:textId="45464516" w:rsidR="00885C65" w:rsidRPr="00F02124" w:rsidRDefault="00F02124" w:rsidP="00DA6653">
      <w:pPr>
        <w:spacing w:line="480" w:lineRule="auto"/>
        <w:ind w:firstLine="720"/>
        <w:jc w:val="both"/>
        <w:rPr>
          <w:rFonts w:eastAsia="Times New Roman" w:cs="Times New Roman"/>
          <w:szCs w:val="20"/>
        </w:rPr>
      </w:pPr>
      <w:r w:rsidRPr="005D306C">
        <w:rPr>
          <w:rFonts w:eastAsia="Times New Roman" w:cs="Times New Roman"/>
          <w:szCs w:val="20"/>
        </w:rPr>
        <w:t xml:space="preserve">Sección </w:t>
      </w:r>
      <w:r w:rsidR="00861930">
        <w:rPr>
          <w:rFonts w:eastAsia="Times New Roman" w:cs="Times New Roman"/>
          <w:szCs w:val="20"/>
        </w:rPr>
        <w:t>4</w:t>
      </w:r>
      <w:r w:rsidRPr="005D306C">
        <w:rPr>
          <w:rFonts w:eastAsia="Times New Roman" w:cs="Times New Roman"/>
          <w:szCs w:val="20"/>
        </w:rPr>
        <w:t>.-Esta Resolución comenzará a regir inmediatamente después de su aprobación.</w:t>
      </w:r>
    </w:p>
    <w:sectPr w:rsidR="00885C65" w:rsidRPr="00F02124" w:rsidSect="00A40B95">
      <w:headerReference w:type="even" r:id="rId9"/>
      <w:headerReference w:type="default" r:id="rId10"/>
      <w:footnotePr>
        <w:numRestart w:val="eachPage"/>
      </w:footnotePr>
      <w:endnotePr>
        <w:numFmt w:val="decimal"/>
      </w:endnotePr>
      <w:type w:val="continuous"/>
      <w:pgSz w:w="12240" w:h="15840" w:code="1"/>
      <w:pgMar w:top="1260" w:right="1440" w:bottom="63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85BA7" w14:textId="77777777" w:rsidR="002C7CFE" w:rsidRDefault="002C7CFE">
      <w:r>
        <w:separator/>
      </w:r>
    </w:p>
  </w:endnote>
  <w:endnote w:type="continuationSeparator" w:id="0">
    <w:p w14:paraId="6452CAF2" w14:textId="77777777" w:rsidR="002C7CFE" w:rsidRDefault="002C7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B6E3A" w14:textId="77777777" w:rsidR="002C7CFE" w:rsidRDefault="002C7CFE">
      <w:r>
        <w:separator/>
      </w:r>
    </w:p>
  </w:footnote>
  <w:footnote w:type="continuationSeparator" w:id="0">
    <w:p w14:paraId="4C385B78" w14:textId="77777777" w:rsidR="002C7CFE" w:rsidRDefault="002C7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0653C" w14:textId="77777777" w:rsidR="006552B2" w:rsidRDefault="00E37FDB">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09428" w14:textId="77777777" w:rsidR="006552B2" w:rsidRDefault="00E37FD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F606620" w14:textId="77777777" w:rsidR="006552B2" w:rsidRDefault="006552B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FD9F" w14:textId="77777777" w:rsidR="006552B2" w:rsidRDefault="00E37FD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6FB4AEA6" w14:textId="77777777" w:rsidR="006552B2" w:rsidRDefault="00E37FDB">
    <w:r>
      <w:rPr>
        <w:noProof/>
        <w:lang w:eastAsia="es-PR"/>
      </w:rPr>
      <mc:AlternateContent>
        <mc:Choice Requires="wps">
          <w:drawing>
            <wp:anchor distT="0" distB="0" distL="114300" distR="114300" simplePos="0" relativeHeight="251659264" behindDoc="0" locked="0" layoutInCell="0" allowOverlap="1" wp14:anchorId="15FDED92" wp14:editId="498FBB43">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0FD3E4" w14:textId="77777777" w:rsidR="006552B2" w:rsidRDefault="006552B2"/>
                        <w:p w14:paraId="3C40AC31" w14:textId="77777777" w:rsidR="006552B2" w:rsidRDefault="006552B2">
                          <w:pPr>
                            <w:tabs>
                              <w:tab w:val="left" w:pos="0"/>
                              <w:tab w:val="center" w:pos="4680"/>
                              <w:tab w:val="right" w:pos="936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FDED92"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2A0FD3E4" w14:textId="77777777" w:rsidR="006552B2" w:rsidRDefault="006552B2"/>
                  <w:p w14:paraId="3C40AC31" w14:textId="77777777" w:rsidR="006552B2" w:rsidRDefault="006552B2">
                    <w:pPr>
                      <w:tabs>
                        <w:tab w:val="left" w:pos="0"/>
                        <w:tab w:val="center" w:pos="4680"/>
                        <w:tab w:val="right" w:pos="9360"/>
                      </w:tabs>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124"/>
    <w:rsid w:val="00013DEC"/>
    <w:rsid w:val="00062D73"/>
    <w:rsid w:val="001011A1"/>
    <w:rsid w:val="0013232C"/>
    <w:rsid w:val="001470FC"/>
    <w:rsid w:val="001D0B1A"/>
    <w:rsid w:val="001D3A40"/>
    <w:rsid w:val="001D50A8"/>
    <w:rsid w:val="0020205D"/>
    <w:rsid w:val="002042B6"/>
    <w:rsid w:val="0023572F"/>
    <w:rsid w:val="002410C9"/>
    <w:rsid w:val="00275E42"/>
    <w:rsid w:val="002A34A2"/>
    <w:rsid w:val="002C7CFE"/>
    <w:rsid w:val="003425CB"/>
    <w:rsid w:val="003461D1"/>
    <w:rsid w:val="003A4686"/>
    <w:rsid w:val="003F0961"/>
    <w:rsid w:val="003F3A1F"/>
    <w:rsid w:val="00451F60"/>
    <w:rsid w:val="00485B4B"/>
    <w:rsid w:val="004D21EC"/>
    <w:rsid w:val="00530013"/>
    <w:rsid w:val="00541B3E"/>
    <w:rsid w:val="00550750"/>
    <w:rsid w:val="00561A00"/>
    <w:rsid w:val="00577521"/>
    <w:rsid w:val="00597958"/>
    <w:rsid w:val="005F3502"/>
    <w:rsid w:val="006552B2"/>
    <w:rsid w:val="00713D3D"/>
    <w:rsid w:val="0074699A"/>
    <w:rsid w:val="00756F32"/>
    <w:rsid w:val="007A7536"/>
    <w:rsid w:val="007A7AD0"/>
    <w:rsid w:val="007B296E"/>
    <w:rsid w:val="007C6A4C"/>
    <w:rsid w:val="007E6A51"/>
    <w:rsid w:val="00840993"/>
    <w:rsid w:val="00861930"/>
    <w:rsid w:val="0087162D"/>
    <w:rsid w:val="00885C65"/>
    <w:rsid w:val="00894AE7"/>
    <w:rsid w:val="0089771A"/>
    <w:rsid w:val="008E6267"/>
    <w:rsid w:val="00923AD7"/>
    <w:rsid w:val="00995D61"/>
    <w:rsid w:val="009C4648"/>
    <w:rsid w:val="00A37A3A"/>
    <w:rsid w:val="00A40B95"/>
    <w:rsid w:val="00A853B5"/>
    <w:rsid w:val="00AA4B1F"/>
    <w:rsid w:val="00AD5E11"/>
    <w:rsid w:val="00AF696B"/>
    <w:rsid w:val="00B50325"/>
    <w:rsid w:val="00B97EFD"/>
    <w:rsid w:val="00BD445C"/>
    <w:rsid w:val="00C421F4"/>
    <w:rsid w:val="00C80163"/>
    <w:rsid w:val="00D226FA"/>
    <w:rsid w:val="00D3332B"/>
    <w:rsid w:val="00D378B9"/>
    <w:rsid w:val="00D7547F"/>
    <w:rsid w:val="00D846A2"/>
    <w:rsid w:val="00DA6653"/>
    <w:rsid w:val="00DF38CF"/>
    <w:rsid w:val="00E30499"/>
    <w:rsid w:val="00E37FDB"/>
    <w:rsid w:val="00EF7EDB"/>
    <w:rsid w:val="00F01DD8"/>
    <w:rsid w:val="00F02124"/>
    <w:rsid w:val="00F0422D"/>
    <w:rsid w:val="00F33271"/>
    <w:rsid w:val="00F33A26"/>
    <w:rsid w:val="00F46A0D"/>
    <w:rsid w:val="00F771BE"/>
    <w:rsid w:val="00F80ABE"/>
    <w:rsid w:val="00FE4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AD3C"/>
  <w15:chartTrackingRefBased/>
  <w15:docId w15:val="{970C7919-074A-48A6-9123-3AFDB3FCD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124"/>
    <w:pPr>
      <w:spacing w:line="240" w:lineRule="auto"/>
      <w:jc w:val="left"/>
    </w:pPr>
    <w:rPr>
      <w:rFonts w:ascii="Book Antiqua" w:hAnsi="Book Antiqua"/>
      <w:sz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F02124"/>
    <w:pPr>
      <w:tabs>
        <w:tab w:val="center" w:pos="4680"/>
        <w:tab w:val="right" w:pos="9360"/>
      </w:tabs>
    </w:pPr>
  </w:style>
  <w:style w:type="character" w:customStyle="1" w:styleId="EncabezadoCar">
    <w:name w:val="Encabezado Car"/>
    <w:basedOn w:val="Fuentedeprrafopredeter"/>
    <w:link w:val="Encabezado"/>
    <w:uiPriority w:val="99"/>
    <w:semiHidden/>
    <w:rsid w:val="00F02124"/>
    <w:rPr>
      <w:rFonts w:ascii="Book Antiqua" w:hAnsi="Book Antiqua"/>
      <w:sz w:val="24"/>
      <w:lang w:val="es-PR"/>
    </w:rPr>
  </w:style>
  <w:style w:type="character" w:styleId="Nmerodepgina">
    <w:name w:val="page number"/>
    <w:basedOn w:val="Fuentedeprrafopredeter"/>
    <w:rsid w:val="00F02124"/>
  </w:style>
  <w:style w:type="character" w:styleId="Nmerodelnea">
    <w:name w:val="line number"/>
    <w:basedOn w:val="Fuentedeprrafopredeter"/>
    <w:uiPriority w:val="99"/>
    <w:semiHidden/>
    <w:unhideWhenUsed/>
    <w:rsid w:val="00F02124"/>
  </w:style>
  <w:style w:type="paragraph" w:styleId="NormalWeb">
    <w:name w:val="Normal (Web)"/>
    <w:basedOn w:val="Normal"/>
    <w:uiPriority w:val="99"/>
    <w:semiHidden/>
    <w:unhideWhenUsed/>
    <w:rsid w:val="00062D73"/>
    <w:rPr>
      <w:rFonts w:ascii="Times New Roman" w:hAnsi="Times New Roman" w:cs="Times New Roman"/>
      <w:szCs w:val="24"/>
    </w:rPr>
  </w:style>
  <w:style w:type="character" w:styleId="Hipervnculo">
    <w:name w:val="Hyperlink"/>
    <w:basedOn w:val="Fuentedeprrafopredeter"/>
    <w:uiPriority w:val="99"/>
    <w:unhideWhenUsed/>
    <w:rsid w:val="00062D73"/>
    <w:rPr>
      <w:color w:val="0563C1" w:themeColor="hyperlink"/>
      <w:u w:val="single"/>
    </w:rPr>
  </w:style>
  <w:style w:type="character" w:styleId="Mencinsinresolver">
    <w:name w:val="Unresolved Mention"/>
    <w:basedOn w:val="Fuentedeprrafopredeter"/>
    <w:uiPriority w:val="99"/>
    <w:semiHidden/>
    <w:unhideWhenUsed/>
    <w:rsid w:val="00062D7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982340">
      <w:bodyDiv w:val="1"/>
      <w:marLeft w:val="0"/>
      <w:marRight w:val="0"/>
      <w:marTop w:val="0"/>
      <w:marBottom w:val="0"/>
      <w:divBdr>
        <w:top w:val="none" w:sz="0" w:space="0" w:color="auto"/>
        <w:left w:val="none" w:sz="0" w:space="0" w:color="auto"/>
        <w:bottom w:val="none" w:sz="0" w:space="0" w:color="auto"/>
        <w:right w:val="none" w:sz="0" w:space="0" w:color="auto"/>
      </w:divBdr>
      <w:divsChild>
        <w:div w:id="693312644">
          <w:marLeft w:val="0"/>
          <w:marRight w:val="0"/>
          <w:marTop w:val="0"/>
          <w:marBottom w:val="0"/>
          <w:divBdr>
            <w:top w:val="none" w:sz="0" w:space="0" w:color="auto"/>
            <w:left w:val="none" w:sz="0" w:space="0" w:color="auto"/>
            <w:bottom w:val="none" w:sz="0" w:space="0" w:color="auto"/>
            <w:right w:val="none" w:sz="0" w:space="0" w:color="auto"/>
          </w:divBdr>
          <w:divsChild>
            <w:div w:id="1743288947">
              <w:marLeft w:val="0"/>
              <w:marRight w:val="0"/>
              <w:marTop w:val="0"/>
              <w:marBottom w:val="0"/>
              <w:divBdr>
                <w:top w:val="none" w:sz="0" w:space="0" w:color="auto"/>
                <w:left w:val="none" w:sz="0" w:space="0" w:color="auto"/>
                <w:bottom w:val="none" w:sz="0" w:space="0" w:color="auto"/>
                <w:right w:val="none" w:sz="0" w:space="0" w:color="auto"/>
              </w:divBdr>
              <w:divsChild>
                <w:div w:id="88075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171643">
      <w:bodyDiv w:val="1"/>
      <w:marLeft w:val="0"/>
      <w:marRight w:val="0"/>
      <w:marTop w:val="0"/>
      <w:marBottom w:val="0"/>
      <w:divBdr>
        <w:top w:val="none" w:sz="0" w:space="0" w:color="auto"/>
        <w:left w:val="none" w:sz="0" w:space="0" w:color="auto"/>
        <w:bottom w:val="none" w:sz="0" w:space="0" w:color="auto"/>
        <w:right w:val="none" w:sz="0" w:space="0" w:color="auto"/>
      </w:divBdr>
      <w:divsChild>
        <w:div w:id="675811480">
          <w:marLeft w:val="0"/>
          <w:marRight w:val="0"/>
          <w:marTop w:val="0"/>
          <w:marBottom w:val="0"/>
          <w:divBdr>
            <w:top w:val="none" w:sz="0" w:space="0" w:color="auto"/>
            <w:left w:val="none" w:sz="0" w:space="0" w:color="auto"/>
            <w:bottom w:val="none" w:sz="0" w:space="0" w:color="auto"/>
            <w:right w:val="none" w:sz="0" w:space="0" w:color="auto"/>
          </w:divBdr>
        </w:div>
        <w:div w:id="486239985">
          <w:marLeft w:val="0"/>
          <w:marRight w:val="0"/>
          <w:marTop w:val="0"/>
          <w:marBottom w:val="0"/>
          <w:divBdr>
            <w:top w:val="none" w:sz="0" w:space="0" w:color="auto"/>
            <w:left w:val="none" w:sz="0" w:space="0" w:color="auto"/>
            <w:bottom w:val="none" w:sz="0" w:space="0" w:color="auto"/>
            <w:right w:val="none" w:sz="0" w:space="0" w:color="auto"/>
          </w:divBdr>
        </w:div>
      </w:divsChild>
    </w:div>
    <w:div w:id="1002050456">
      <w:bodyDiv w:val="1"/>
      <w:marLeft w:val="0"/>
      <w:marRight w:val="0"/>
      <w:marTop w:val="0"/>
      <w:marBottom w:val="0"/>
      <w:divBdr>
        <w:top w:val="none" w:sz="0" w:space="0" w:color="auto"/>
        <w:left w:val="none" w:sz="0" w:space="0" w:color="auto"/>
        <w:bottom w:val="none" w:sz="0" w:space="0" w:color="auto"/>
        <w:right w:val="none" w:sz="0" w:space="0" w:color="auto"/>
      </w:divBdr>
    </w:div>
    <w:div w:id="1162239595">
      <w:bodyDiv w:val="1"/>
      <w:marLeft w:val="0"/>
      <w:marRight w:val="0"/>
      <w:marTop w:val="0"/>
      <w:marBottom w:val="0"/>
      <w:divBdr>
        <w:top w:val="none" w:sz="0" w:space="0" w:color="auto"/>
        <w:left w:val="none" w:sz="0" w:space="0" w:color="auto"/>
        <w:bottom w:val="none" w:sz="0" w:space="0" w:color="auto"/>
        <w:right w:val="none" w:sz="0" w:space="0" w:color="auto"/>
      </w:divBdr>
    </w:div>
    <w:div w:id="1211379280">
      <w:bodyDiv w:val="1"/>
      <w:marLeft w:val="0"/>
      <w:marRight w:val="0"/>
      <w:marTop w:val="0"/>
      <w:marBottom w:val="0"/>
      <w:divBdr>
        <w:top w:val="none" w:sz="0" w:space="0" w:color="auto"/>
        <w:left w:val="none" w:sz="0" w:space="0" w:color="auto"/>
        <w:bottom w:val="none" w:sz="0" w:space="0" w:color="auto"/>
        <w:right w:val="none" w:sz="0" w:space="0" w:color="auto"/>
      </w:divBdr>
    </w:div>
    <w:div w:id="1365056376">
      <w:bodyDiv w:val="1"/>
      <w:marLeft w:val="0"/>
      <w:marRight w:val="0"/>
      <w:marTop w:val="0"/>
      <w:marBottom w:val="0"/>
      <w:divBdr>
        <w:top w:val="none" w:sz="0" w:space="0" w:color="auto"/>
        <w:left w:val="none" w:sz="0" w:space="0" w:color="auto"/>
        <w:bottom w:val="none" w:sz="0" w:space="0" w:color="auto"/>
        <w:right w:val="none" w:sz="0" w:space="0" w:color="auto"/>
      </w:divBdr>
      <w:divsChild>
        <w:div w:id="981346943">
          <w:marLeft w:val="0"/>
          <w:marRight w:val="0"/>
          <w:marTop w:val="0"/>
          <w:marBottom w:val="0"/>
          <w:divBdr>
            <w:top w:val="none" w:sz="0" w:space="0" w:color="auto"/>
            <w:left w:val="none" w:sz="0" w:space="0" w:color="auto"/>
            <w:bottom w:val="none" w:sz="0" w:space="0" w:color="auto"/>
            <w:right w:val="none" w:sz="0" w:space="0" w:color="auto"/>
          </w:divBdr>
          <w:divsChild>
            <w:div w:id="1975139617">
              <w:marLeft w:val="0"/>
              <w:marRight w:val="0"/>
              <w:marTop w:val="0"/>
              <w:marBottom w:val="0"/>
              <w:divBdr>
                <w:top w:val="none" w:sz="0" w:space="0" w:color="auto"/>
                <w:left w:val="none" w:sz="0" w:space="0" w:color="auto"/>
                <w:bottom w:val="none" w:sz="0" w:space="0" w:color="auto"/>
                <w:right w:val="none" w:sz="0" w:space="0" w:color="auto"/>
              </w:divBdr>
              <w:divsChild>
                <w:div w:id="9217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539142">
      <w:bodyDiv w:val="1"/>
      <w:marLeft w:val="0"/>
      <w:marRight w:val="0"/>
      <w:marTop w:val="0"/>
      <w:marBottom w:val="0"/>
      <w:divBdr>
        <w:top w:val="none" w:sz="0" w:space="0" w:color="auto"/>
        <w:left w:val="none" w:sz="0" w:space="0" w:color="auto"/>
        <w:bottom w:val="none" w:sz="0" w:space="0" w:color="auto"/>
        <w:right w:val="none" w:sz="0" w:space="0" w:color="auto"/>
      </w:divBdr>
      <w:divsChild>
        <w:div w:id="257711139">
          <w:marLeft w:val="0"/>
          <w:marRight w:val="0"/>
          <w:marTop w:val="0"/>
          <w:marBottom w:val="0"/>
          <w:divBdr>
            <w:top w:val="none" w:sz="0" w:space="0" w:color="auto"/>
            <w:left w:val="none" w:sz="0" w:space="0" w:color="auto"/>
            <w:bottom w:val="none" w:sz="0" w:space="0" w:color="auto"/>
            <w:right w:val="none" w:sz="0" w:space="0" w:color="auto"/>
          </w:divBdr>
          <w:divsChild>
            <w:div w:id="874191901">
              <w:marLeft w:val="0"/>
              <w:marRight w:val="0"/>
              <w:marTop w:val="0"/>
              <w:marBottom w:val="0"/>
              <w:divBdr>
                <w:top w:val="none" w:sz="0" w:space="0" w:color="auto"/>
                <w:left w:val="none" w:sz="0" w:space="0" w:color="auto"/>
                <w:bottom w:val="none" w:sz="0" w:space="0" w:color="auto"/>
                <w:right w:val="none" w:sz="0" w:space="0" w:color="auto"/>
              </w:divBdr>
              <w:divsChild>
                <w:div w:id="104552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150629">
      <w:bodyDiv w:val="1"/>
      <w:marLeft w:val="0"/>
      <w:marRight w:val="0"/>
      <w:marTop w:val="0"/>
      <w:marBottom w:val="0"/>
      <w:divBdr>
        <w:top w:val="none" w:sz="0" w:space="0" w:color="auto"/>
        <w:left w:val="none" w:sz="0" w:space="0" w:color="auto"/>
        <w:bottom w:val="none" w:sz="0" w:space="0" w:color="auto"/>
        <w:right w:val="none" w:sz="0" w:space="0" w:color="auto"/>
      </w:divBdr>
    </w:div>
    <w:div w:id="2079205339">
      <w:bodyDiv w:val="1"/>
      <w:marLeft w:val="0"/>
      <w:marRight w:val="0"/>
      <w:marTop w:val="0"/>
      <w:marBottom w:val="0"/>
      <w:divBdr>
        <w:top w:val="none" w:sz="0" w:space="0" w:color="auto"/>
        <w:left w:val="none" w:sz="0" w:space="0" w:color="auto"/>
        <w:bottom w:val="none" w:sz="0" w:space="0" w:color="auto"/>
        <w:right w:val="none" w:sz="0" w:space="0" w:color="auto"/>
      </w:divBdr>
      <w:divsChild>
        <w:div w:id="486484838">
          <w:marLeft w:val="0"/>
          <w:marRight w:val="0"/>
          <w:marTop w:val="0"/>
          <w:marBottom w:val="0"/>
          <w:divBdr>
            <w:top w:val="none" w:sz="0" w:space="0" w:color="auto"/>
            <w:left w:val="none" w:sz="0" w:space="0" w:color="auto"/>
            <w:bottom w:val="none" w:sz="0" w:space="0" w:color="auto"/>
            <w:right w:val="none" w:sz="0" w:space="0" w:color="auto"/>
          </w:divBdr>
          <w:divsChild>
            <w:div w:id="897866012">
              <w:marLeft w:val="0"/>
              <w:marRight w:val="0"/>
              <w:marTop w:val="0"/>
              <w:marBottom w:val="0"/>
              <w:divBdr>
                <w:top w:val="none" w:sz="0" w:space="0" w:color="auto"/>
                <w:left w:val="none" w:sz="0" w:space="0" w:color="auto"/>
                <w:bottom w:val="none" w:sz="0" w:space="0" w:color="auto"/>
                <w:right w:val="none" w:sz="0" w:space="0" w:color="auto"/>
              </w:divBdr>
              <w:divsChild>
                <w:div w:id="167969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A9765B-8BC9-4B43-8659-155F599C9B04}">
  <ds:schemaRefs>
    <ds:schemaRef ds:uri="http://schemas.microsoft.com/sharepoint/v3/contenttype/forms"/>
  </ds:schemaRefs>
</ds:datastoreItem>
</file>

<file path=customXml/itemProps2.xml><?xml version="1.0" encoding="utf-8"?>
<ds:datastoreItem xmlns:ds="http://schemas.openxmlformats.org/officeDocument/2006/customXml" ds:itemID="{1C32C9E3-FFC0-4406-A1F4-9A83F5C38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647</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afv</dc:creator>
  <cp:keywords/>
  <dc:description/>
  <cp:lastModifiedBy>Rocío Alayón Morell</cp:lastModifiedBy>
  <cp:revision>3</cp:revision>
  <cp:lastPrinted>2025-10-16T18:05:00Z</cp:lastPrinted>
  <dcterms:created xsi:type="dcterms:W3CDTF">2025-10-16T16:39:00Z</dcterms:created>
  <dcterms:modified xsi:type="dcterms:W3CDTF">2025-10-16T18:06:00Z</dcterms:modified>
</cp:coreProperties>
</file>