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2674" w14:textId="77777777" w:rsidR="00DF01E5" w:rsidRPr="00DF01E5" w:rsidRDefault="00DF01E5" w:rsidP="00DF01E5">
      <w:pPr>
        <w:tabs>
          <w:tab w:val="center" w:pos="468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r w:rsidRPr="00DF01E5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57C47087" w14:textId="77777777" w:rsidR="0007420D" w:rsidRPr="00C06114" w:rsidRDefault="0007420D" w:rsidP="0007420D">
      <w:pPr>
        <w:rPr>
          <w:rFonts w:ascii="Book Antiqua" w:eastAsia="Times New Roman" w:hAnsi="Book Antiqua"/>
          <w:bCs/>
          <w:sz w:val="24"/>
          <w:lang w:val="es-ES_tradnl"/>
        </w:rPr>
      </w:pPr>
    </w:p>
    <w:p w14:paraId="261DD152" w14:textId="77777777" w:rsidR="0007420D" w:rsidRPr="0007420D" w:rsidRDefault="0007420D" w:rsidP="0007420D">
      <w:pPr>
        <w:rPr>
          <w:rFonts w:ascii="Book Antiqua" w:eastAsia="Times New Roman" w:hAnsi="Book Antiqua"/>
          <w:sz w:val="24"/>
          <w:lang w:val="es-PR"/>
        </w:rPr>
      </w:pPr>
      <w:r w:rsidRPr="0007420D">
        <w:rPr>
          <w:rFonts w:ascii="Book Antiqua" w:eastAsia="Times New Roman" w:hAnsi="Book Antiqua"/>
          <w:sz w:val="24"/>
          <w:lang w:val="es-PR"/>
        </w:rPr>
        <w:t xml:space="preserve">  20ma. Asamblea                                                                                                   2da. Sesión</w:t>
      </w:r>
    </w:p>
    <w:p w14:paraId="7C33DEAE" w14:textId="60F40E4E" w:rsidR="00DF01E5" w:rsidRPr="00DF01E5" w:rsidRDefault="0007420D" w:rsidP="0007420D">
      <w:pPr>
        <w:rPr>
          <w:rFonts w:ascii="Book Antiqua" w:hAnsi="Book Antiqua"/>
          <w:szCs w:val="24"/>
          <w:lang w:val="es-ES_tradnl"/>
        </w:rPr>
      </w:pPr>
      <w:r w:rsidRPr="0007420D">
        <w:rPr>
          <w:rFonts w:ascii="Book Antiqua" w:eastAsia="Times New Roman" w:hAnsi="Book Antiqua"/>
          <w:sz w:val="24"/>
          <w:lang w:val="es-PR"/>
        </w:rPr>
        <w:t xml:space="preserve">             Legislativa                                                                                                          Ordinaria            </w:t>
      </w:r>
    </w:p>
    <w:p w14:paraId="56531F7D" w14:textId="77777777" w:rsidR="0007420D" w:rsidRPr="0007420D" w:rsidRDefault="0007420D" w:rsidP="00117E9E">
      <w:pPr>
        <w:widowControl/>
        <w:suppressLineNumbers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BBCBB02" w14:textId="49BF98BB" w:rsidR="00117E9E" w:rsidRPr="00DF01E5" w:rsidRDefault="00117E9E" w:rsidP="00117E9E">
      <w:pPr>
        <w:widowControl/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DF01E5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25F0CBA" w14:textId="77777777" w:rsidR="00117E9E" w:rsidRPr="0007420D" w:rsidRDefault="00117E9E" w:rsidP="00117E9E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377FC9C" w14:textId="6BE6317D" w:rsidR="00117E9E" w:rsidRPr="00DF01E5" w:rsidRDefault="00D74068" w:rsidP="00117E9E">
      <w:pPr>
        <w:pStyle w:val="Heading1"/>
        <w:widowControl/>
        <w:suppressLineNumbers/>
        <w:spacing w:line="240" w:lineRule="auto"/>
        <w:rPr>
          <w:rFonts w:ascii="Book Antiqua" w:hAnsi="Book Antiqua"/>
          <w:i w:val="0"/>
          <w:sz w:val="52"/>
          <w:szCs w:val="52"/>
          <w:lang w:val="es-ES_tradnl"/>
        </w:rPr>
      </w:pPr>
      <w:r w:rsidRPr="00DF01E5">
        <w:rPr>
          <w:rFonts w:ascii="Book Antiqua" w:hAnsi="Book Antiqua"/>
          <w:i w:val="0"/>
          <w:sz w:val="52"/>
          <w:szCs w:val="52"/>
          <w:lang w:val="es-ES_tradnl"/>
        </w:rPr>
        <w:t>R. de l</w:t>
      </w:r>
      <w:r w:rsidR="0047734A" w:rsidRPr="00DF01E5">
        <w:rPr>
          <w:rFonts w:ascii="Book Antiqua" w:hAnsi="Book Antiqua"/>
          <w:i w:val="0"/>
          <w:sz w:val="52"/>
          <w:szCs w:val="52"/>
          <w:lang w:val="es-ES_tradnl"/>
        </w:rPr>
        <w:t>a C.</w:t>
      </w:r>
      <w:r w:rsidR="00EA2B5C" w:rsidRPr="00DF01E5">
        <w:rPr>
          <w:rFonts w:ascii="Book Antiqua" w:hAnsi="Book Antiqua"/>
          <w:i w:val="0"/>
          <w:sz w:val="52"/>
          <w:szCs w:val="52"/>
          <w:lang w:val="es-ES_tradnl"/>
        </w:rPr>
        <w:t xml:space="preserve"> </w:t>
      </w:r>
      <w:r w:rsidR="00D114F5">
        <w:rPr>
          <w:rFonts w:ascii="Book Antiqua" w:hAnsi="Book Antiqua"/>
          <w:i w:val="0"/>
          <w:sz w:val="52"/>
          <w:szCs w:val="52"/>
          <w:lang w:val="es-ES_tradnl"/>
        </w:rPr>
        <w:t>490</w:t>
      </w:r>
    </w:p>
    <w:p w14:paraId="7D22B99F" w14:textId="77777777" w:rsidR="00117E9E" w:rsidRPr="00DF01E5" w:rsidRDefault="00117E9E" w:rsidP="00117E9E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8380E82" w14:textId="4F6C42A5" w:rsidR="00117E9E" w:rsidRPr="00DF01E5" w:rsidRDefault="00782A32" w:rsidP="00117E9E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  <w:r w:rsidRPr="00DF01E5">
        <w:rPr>
          <w:rFonts w:ascii="Book Antiqua" w:hAnsi="Book Antiqua"/>
          <w:sz w:val="24"/>
          <w:lang w:val="es-ES_tradnl"/>
        </w:rPr>
        <w:t>16</w:t>
      </w:r>
      <w:r w:rsidR="00117E9E" w:rsidRPr="00DF01E5">
        <w:rPr>
          <w:rFonts w:ascii="Book Antiqua" w:hAnsi="Book Antiqua"/>
          <w:sz w:val="24"/>
          <w:lang w:val="es-ES_tradnl"/>
        </w:rPr>
        <w:t xml:space="preserve"> </w:t>
      </w:r>
      <w:r w:rsidR="0047734A" w:rsidRPr="00DF01E5">
        <w:rPr>
          <w:rFonts w:ascii="Book Antiqua" w:hAnsi="Book Antiqua"/>
          <w:sz w:val="24"/>
          <w:lang w:val="es-ES_tradnl"/>
        </w:rPr>
        <w:t xml:space="preserve">DE </w:t>
      </w:r>
      <w:r w:rsidRPr="00DF01E5">
        <w:rPr>
          <w:rFonts w:ascii="Book Antiqua" w:hAnsi="Book Antiqua"/>
          <w:sz w:val="24"/>
          <w:lang w:val="es-ES_tradnl"/>
        </w:rPr>
        <w:t>OCTUBRE</w:t>
      </w:r>
      <w:r w:rsidR="0047734A" w:rsidRPr="00DF01E5">
        <w:rPr>
          <w:rFonts w:ascii="Book Antiqua" w:hAnsi="Book Antiqua"/>
          <w:sz w:val="24"/>
          <w:lang w:val="es-ES_tradnl"/>
        </w:rPr>
        <w:t xml:space="preserve"> DE 202</w:t>
      </w:r>
      <w:r w:rsidRPr="00DF01E5">
        <w:rPr>
          <w:rFonts w:ascii="Book Antiqua" w:hAnsi="Book Antiqua"/>
          <w:sz w:val="24"/>
          <w:lang w:val="es-ES_tradnl"/>
        </w:rPr>
        <w:t>5</w:t>
      </w:r>
    </w:p>
    <w:p w14:paraId="599173E8" w14:textId="77777777" w:rsidR="00117E9E" w:rsidRPr="00DF01E5" w:rsidRDefault="00117E9E" w:rsidP="00117E9E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</w:p>
    <w:p w14:paraId="14CB1A8A" w14:textId="5F9D8211" w:rsidR="00EF2BFA" w:rsidRPr="00433705" w:rsidRDefault="00EF2BFA" w:rsidP="00DF01E5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433705">
        <w:rPr>
          <w:rFonts w:ascii="Book Antiqua" w:hAnsi="Book Antiqua"/>
          <w:sz w:val="24"/>
          <w:szCs w:val="24"/>
          <w:lang w:val="es-ES_tradnl"/>
        </w:rPr>
        <w:t>Presentada por la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33705">
        <w:rPr>
          <w:rFonts w:ascii="Book Antiqua" w:hAnsi="Book Antiqua"/>
          <w:sz w:val="24"/>
          <w:szCs w:val="24"/>
          <w:lang w:val="es-ES_tradnl"/>
        </w:rPr>
        <w:t>representante</w:t>
      </w:r>
      <w:r w:rsidRPr="0043370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82A32" w:rsidRPr="00433705">
        <w:rPr>
          <w:rFonts w:ascii="Book Antiqua" w:hAnsi="Book Antiqua"/>
          <w:i/>
          <w:sz w:val="24"/>
          <w:szCs w:val="24"/>
          <w:lang w:val="es-ES_tradnl"/>
        </w:rPr>
        <w:t>Gonz</w:t>
      </w:r>
      <w:r w:rsidR="00E52969">
        <w:rPr>
          <w:rFonts w:ascii="Book Antiqua" w:hAnsi="Book Antiqua"/>
          <w:i/>
          <w:sz w:val="24"/>
          <w:szCs w:val="24"/>
          <w:lang w:val="es-ES_tradnl"/>
        </w:rPr>
        <w:t>á</w:t>
      </w:r>
      <w:r w:rsidR="00782A32" w:rsidRPr="00433705">
        <w:rPr>
          <w:rFonts w:ascii="Book Antiqua" w:hAnsi="Book Antiqua"/>
          <w:i/>
          <w:sz w:val="24"/>
          <w:szCs w:val="24"/>
          <w:lang w:val="es-ES_tradnl"/>
        </w:rPr>
        <w:t>lez Aguayo</w:t>
      </w:r>
    </w:p>
    <w:p w14:paraId="1030F953" w14:textId="77777777" w:rsidR="00117E9E" w:rsidRPr="00433705" w:rsidRDefault="00117E9E" w:rsidP="00117E9E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1D992DC" w14:textId="01841868" w:rsidR="00117E9E" w:rsidRPr="00433705" w:rsidRDefault="00900CD4" w:rsidP="00117E9E">
      <w:pPr>
        <w:widowControl/>
        <w:suppressLineNumbers/>
        <w:jc w:val="center"/>
        <w:rPr>
          <w:rFonts w:ascii="Book Antiqua" w:hAnsi="Book Antiqua"/>
          <w:sz w:val="24"/>
          <w:szCs w:val="24"/>
          <w:u w:val="single"/>
          <w:lang w:val="es-ES_tradnl"/>
        </w:rPr>
      </w:pPr>
      <w:r w:rsidRPr="00433705">
        <w:rPr>
          <w:rFonts w:ascii="Book Antiqua" w:hAnsi="Book Antiqua"/>
          <w:sz w:val="24"/>
          <w:szCs w:val="24"/>
          <w:lang w:val="es-ES_tradnl"/>
        </w:rPr>
        <w:t xml:space="preserve">Referida a la Comisión de </w:t>
      </w:r>
      <w:r w:rsidR="0007420D">
        <w:rPr>
          <w:rFonts w:ascii="Book Antiqua" w:hAnsi="Book Antiqua"/>
          <w:sz w:val="24"/>
          <w:szCs w:val="24"/>
          <w:lang w:val="es-ES_tradnl"/>
        </w:rPr>
        <w:t>Asuntos Internos</w:t>
      </w:r>
    </w:p>
    <w:p w14:paraId="52E3D41E" w14:textId="77777777" w:rsidR="00117E9E" w:rsidRPr="00433705" w:rsidRDefault="00117E9E" w:rsidP="00117E9E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94D66B5" w14:textId="77777777" w:rsidR="00117E9E" w:rsidRPr="0007420D" w:rsidRDefault="00117E9E" w:rsidP="00117E9E">
      <w:pPr>
        <w:widowControl/>
        <w:suppressLineNumbers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07420D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7969DF21" w14:textId="77777777" w:rsidR="003843AC" w:rsidRPr="00433705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DA1E9B9" w14:textId="201AF53C" w:rsidR="003843AC" w:rsidRPr="00433705" w:rsidRDefault="00117E9E" w:rsidP="0007420D">
      <w:pPr>
        <w:pStyle w:val="BodyTextIndent2"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ES_tradnl"/>
        </w:rPr>
      </w:pPr>
      <w:bookmarkStart w:id="0" w:name="_Hlk215483716"/>
      <w:r w:rsidRPr="00433705">
        <w:rPr>
          <w:rFonts w:ascii="Book Antiqua" w:hAnsi="Book Antiqua"/>
          <w:sz w:val="24"/>
          <w:szCs w:val="24"/>
          <w:lang w:val="es-ES_tradnl"/>
        </w:rPr>
        <w:t xml:space="preserve">Para ordenar a </w:t>
      </w:r>
      <w:r w:rsidR="00BD31CD" w:rsidRPr="00433705">
        <w:rPr>
          <w:rFonts w:ascii="Book Antiqua" w:hAnsi="Book Antiqua"/>
          <w:sz w:val="24"/>
          <w:szCs w:val="24"/>
          <w:lang w:val="es-ES_tradnl"/>
        </w:rPr>
        <w:t>la</w:t>
      </w:r>
      <w:r w:rsidR="00171342" w:rsidRPr="00433705">
        <w:rPr>
          <w:rFonts w:ascii="Book Antiqua" w:hAnsi="Book Antiqua"/>
          <w:sz w:val="24"/>
          <w:szCs w:val="24"/>
          <w:lang w:val="es-ES_tradnl"/>
        </w:rPr>
        <w:t>s</w:t>
      </w:r>
      <w:r w:rsidR="00BD31CD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71342" w:rsidRPr="00433705">
        <w:rPr>
          <w:rFonts w:ascii="Book Antiqua" w:hAnsi="Book Antiqua"/>
          <w:sz w:val="24"/>
          <w:szCs w:val="24"/>
          <w:lang w:val="es-ES_tradnl"/>
        </w:rPr>
        <w:t>comisiones</w:t>
      </w:r>
      <w:r w:rsidR="00BD31CD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7734A" w:rsidRPr="00433705">
        <w:rPr>
          <w:rFonts w:ascii="Book Antiqua" w:hAnsi="Book Antiqua"/>
          <w:sz w:val="24"/>
          <w:szCs w:val="24"/>
          <w:lang w:val="es-ES_tradnl"/>
        </w:rPr>
        <w:t xml:space="preserve">de </w:t>
      </w:r>
      <w:proofErr w:type="gramStart"/>
      <w:r w:rsidR="0047734A" w:rsidRPr="00433705">
        <w:rPr>
          <w:rFonts w:ascii="Book Antiqua" w:hAnsi="Book Antiqua"/>
          <w:sz w:val="24"/>
          <w:szCs w:val="24"/>
          <w:lang w:val="es-ES_tradnl"/>
        </w:rPr>
        <w:t>Educació</w:t>
      </w:r>
      <w:r w:rsidR="00813145">
        <w:rPr>
          <w:rFonts w:ascii="Book Antiqua" w:hAnsi="Book Antiqua"/>
          <w:sz w:val="24"/>
          <w:szCs w:val="24"/>
          <w:lang w:val="es-ES_tradnl"/>
        </w:rPr>
        <w:t>n</w:t>
      </w:r>
      <w:r w:rsidR="00813145" w:rsidRPr="00792A4E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792A4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proofErr w:type="gramEnd"/>
      <w:r w:rsidR="00792A4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y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 de Salud </w:t>
      </w:r>
      <w:r w:rsidR="00813145" w:rsidRPr="00792A4E">
        <w:rPr>
          <w:rFonts w:ascii="Book Antiqua" w:hAnsi="Book Antiqua"/>
          <w:strike/>
          <w:sz w:val="24"/>
          <w:szCs w:val="24"/>
          <w:lang w:val="es-ES_tradnl"/>
        </w:rPr>
        <w:t xml:space="preserve">y </w:t>
      </w:r>
      <w:r w:rsidR="0047734A" w:rsidRPr="00792A4E">
        <w:rPr>
          <w:rFonts w:ascii="Book Antiqua" w:hAnsi="Book Antiqua"/>
          <w:strike/>
          <w:sz w:val="24"/>
          <w:szCs w:val="24"/>
          <w:lang w:val="es-ES_tradnl"/>
        </w:rPr>
        <w:t>de Seguridad</w:t>
      </w:r>
      <w:r w:rsidR="00433705" w:rsidRPr="00433705">
        <w:rPr>
          <w:rFonts w:ascii="Book Antiqua" w:hAnsi="Book Antiqua"/>
          <w:sz w:val="24"/>
          <w:szCs w:val="24"/>
          <w:lang w:val="es-PR"/>
        </w:rPr>
        <w:t xml:space="preserve"> de la </w:t>
      </w:r>
      <w:r w:rsidR="00124E99">
        <w:rPr>
          <w:rFonts w:ascii="Book Antiqua" w:hAnsi="Book Antiqua"/>
          <w:sz w:val="24"/>
          <w:szCs w:val="24"/>
          <w:lang w:val="es-PR"/>
        </w:rPr>
        <w:br w:type="textWrapping" w:clear="all"/>
      </w:r>
      <w:r w:rsidR="00433705" w:rsidRPr="00433705">
        <w:rPr>
          <w:rFonts w:ascii="Book Antiqua" w:hAnsi="Book Antiqua"/>
          <w:sz w:val="24"/>
          <w:szCs w:val="24"/>
          <w:lang w:val="es-PR"/>
        </w:rPr>
        <w:t>Cámara de Representantes del Gobierno de Puerto Rico</w:t>
      </w:r>
      <w:r w:rsidRPr="00433705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813145" w:rsidRPr="00792A4E">
        <w:rPr>
          <w:rFonts w:ascii="Book Antiqua" w:hAnsi="Book Antiqua"/>
          <w:strike/>
          <w:sz w:val="24"/>
          <w:szCs w:val="24"/>
          <w:lang w:val="es-ES_tradnl"/>
        </w:rPr>
        <w:t>a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33705">
        <w:rPr>
          <w:rFonts w:ascii="Book Antiqua" w:hAnsi="Book Antiqua"/>
          <w:sz w:val="24"/>
          <w:szCs w:val="24"/>
          <w:lang w:val="es-ES_tradnl"/>
        </w:rPr>
        <w:t xml:space="preserve">realizar una investigación </w:t>
      </w:r>
      <w:r w:rsidR="0047734A" w:rsidRPr="00433705">
        <w:rPr>
          <w:rFonts w:ascii="Book Antiqua" w:hAnsi="Book Antiqua"/>
          <w:sz w:val="24"/>
          <w:szCs w:val="24"/>
          <w:lang w:val="es-ES_tradnl"/>
        </w:rPr>
        <w:t xml:space="preserve">exhaustiva </w:t>
      </w:r>
      <w:r w:rsidRPr="00433705">
        <w:rPr>
          <w:rFonts w:ascii="Book Antiqua" w:hAnsi="Book Antiqua"/>
          <w:sz w:val="24"/>
          <w:szCs w:val="24"/>
          <w:lang w:val="es-ES_tradnl"/>
        </w:rPr>
        <w:t>en torno al proceso de</w:t>
      </w:r>
      <w:r w:rsidR="0047734A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entrega de alimentos preparados en los</w:t>
      </w:r>
      <w:r w:rsidRPr="00433705">
        <w:rPr>
          <w:rFonts w:ascii="Book Antiqua" w:hAnsi="Book Antiqua"/>
          <w:sz w:val="24"/>
          <w:szCs w:val="24"/>
          <w:lang w:val="es-ES_tradnl"/>
        </w:rPr>
        <w:t xml:space="preserve"> planteles escolares del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Departamento de Educación durante el periodo lectivo</w:t>
      </w:r>
      <w:r w:rsidR="00782A32" w:rsidRPr="00792A4E">
        <w:rPr>
          <w:rFonts w:ascii="Book Antiqua" w:hAnsi="Book Antiqua"/>
          <w:strike/>
          <w:sz w:val="24"/>
          <w:szCs w:val="24"/>
          <w:lang w:val="es-ES_tradnl"/>
        </w:rPr>
        <w:t>.  Evaluar</w:t>
      </w:r>
      <w:r w:rsidR="00792A4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 identificar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 c</w:t>
      </w:r>
      <w:r w:rsidR="00813145">
        <w:rPr>
          <w:rFonts w:ascii="Book Antiqua" w:hAnsi="Book Antiqua"/>
          <w:sz w:val="24"/>
          <w:szCs w:val="24"/>
          <w:lang w:val="es-ES_tradnl"/>
        </w:rPr>
        <w:t>ó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mo la entrega de alimentos preparados puede afectar la i</w:t>
      </w:r>
      <w:r w:rsidR="00EF0A14" w:rsidRPr="00433705">
        <w:rPr>
          <w:rFonts w:ascii="Book Antiqua" w:hAnsi="Book Antiqua"/>
          <w:sz w:val="24"/>
          <w:szCs w:val="24"/>
          <w:lang w:val="es-ES_tradnl"/>
        </w:rPr>
        <w:t xml:space="preserve">nstrucción escolar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y la nutrición de los estudiantes</w:t>
      </w:r>
      <w:r w:rsidR="00782A32" w:rsidRPr="00792A4E">
        <w:rPr>
          <w:rFonts w:ascii="Book Antiqua" w:hAnsi="Book Antiqua"/>
          <w:strike/>
          <w:sz w:val="24"/>
          <w:szCs w:val="24"/>
          <w:lang w:val="es-ES_tradnl"/>
        </w:rPr>
        <w:t>.  V</w:t>
      </w:r>
      <w:r w:rsidR="00EF0A14" w:rsidRPr="00792A4E">
        <w:rPr>
          <w:rFonts w:ascii="Book Antiqua" w:hAnsi="Book Antiqua"/>
          <w:strike/>
          <w:sz w:val="24"/>
          <w:szCs w:val="24"/>
          <w:lang w:val="es-ES_tradnl"/>
        </w:rPr>
        <w:t xml:space="preserve">erificar el proceso de </w:t>
      </w:r>
      <w:r w:rsidR="00782A32" w:rsidRPr="00792A4E">
        <w:rPr>
          <w:rFonts w:ascii="Book Antiqua" w:hAnsi="Book Antiqua"/>
          <w:strike/>
          <w:sz w:val="24"/>
          <w:szCs w:val="24"/>
          <w:lang w:val="es-ES_tradnl"/>
        </w:rPr>
        <w:t xml:space="preserve">entrega de </w:t>
      </w:r>
      <w:proofErr w:type="gramStart"/>
      <w:r w:rsidR="00EF0A14" w:rsidRPr="00792A4E">
        <w:rPr>
          <w:rFonts w:ascii="Book Antiqua" w:hAnsi="Book Antiqua"/>
          <w:strike/>
          <w:sz w:val="24"/>
          <w:szCs w:val="24"/>
          <w:lang w:val="es-ES_tradnl"/>
        </w:rPr>
        <w:t>los mismos</w:t>
      </w:r>
      <w:proofErr w:type="gramEnd"/>
      <w:r w:rsidR="00782A32" w:rsidRPr="00792A4E">
        <w:rPr>
          <w:rFonts w:ascii="Book Antiqua" w:hAnsi="Book Antiqua"/>
          <w:strike/>
          <w:sz w:val="24"/>
          <w:szCs w:val="24"/>
          <w:lang w:val="es-ES_tradnl"/>
        </w:rPr>
        <w:t xml:space="preserve"> y evaluar el protocolo del Departamento de Educación para regular las entregas y garantizar</w:t>
      </w:r>
      <w:r w:rsidR="00792A4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 evaluar cómo dichas entregas inciden sobre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 la seguridad y bienestar de los alumnos y </w:t>
      </w:r>
      <w:r w:rsidR="00EF796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el</w:t>
      </w:r>
      <w:r w:rsidR="00EF796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personal de la escuela</w:t>
      </w:r>
      <w:r w:rsidR="00782A32" w:rsidRPr="00EF796F">
        <w:rPr>
          <w:rFonts w:ascii="Book Antiqua" w:hAnsi="Book Antiqua"/>
          <w:strike/>
          <w:sz w:val="24"/>
          <w:szCs w:val="24"/>
          <w:lang w:val="es-ES_tradnl"/>
        </w:rPr>
        <w:t xml:space="preserve">.  La investigación </w:t>
      </w:r>
      <w:r w:rsidR="00813145" w:rsidRPr="00EF796F">
        <w:rPr>
          <w:rFonts w:ascii="Book Antiqua" w:hAnsi="Book Antiqua"/>
          <w:strike/>
          <w:sz w:val="24"/>
          <w:szCs w:val="24"/>
          <w:lang w:val="es-ES_tradnl"/>
        </w:rPr>
        <w:t>debe</w:t>
      </w:r>
      <w:r w:rsidR="00EF796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recopilar información de c</w:t>
      </w:r>
      <w:r w:rsidR="00813145">
        <w:rPr>
          <w:rFonts w:ascii="Book Antiqua" w:hAnsi="Book Antiqua"/>
          <w:sz w:val="24"/>
          <w:szCs w:val="24"/>
          <w:lang w:val="es-ES_tradnl"/>
        </w:rPr>
        <w:t>ó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mo esta tendencia ha afectado la preparación de </w:t>
      </w:r>
      <w:r w:rsidR="00782A32" w:rsidRPr="00EF796F">
        <w:rPr>
          <w:rFonts w:ascii="Book Antiqua" w:hAnsi="Book Antiqua"/>
          <w:strike/>
          <w:sz w:val="24"/>
          <w:szCs w:val="24"/>
          <w:lang w:val="es-ES_tradnl"/>
        </w:rPr>
        <w:t>alimento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F796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alimentos</w:t>
      </w:r>
      <w:r w:rsidR="00EF796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de Comedores Escolares y/o los fondos que se reciben para alimentar al estudiantado</w:t>
      </w:r>
      <w:r w:rsidRPr="00433705">
        <w:rPr>
          <w:rFonts w:ascii="Book Antiqua" w:hAnsi="Book Antiqua"/>
          <w:sz w:val="24"/>
          <w:szCs w:val="24"/>
          <w:lang w:val="es-ES_tradnl"/>
        </w:rPr>
        <w:t>; y para otros fines relacionados</w:t>
      </w:r>
      <w:r w:rsidR="00EF5E38" w:rsidRPr="00433705">
        <w:rPr>
          <w:rFonts w:ascii="Book Antiqua" w:hAnsi="Book Antiqua"/>
          <w:sz w:val="24"/>
          <w:szCs w:val="24"/>
          <w:lang w:val="es-ES_tradnl"/>
        </w:rPr>
        <w:t>.</w:t>
      </w:r>
      <w:r w:rsidR="003843AC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</w:p>
    <w:bookmarkEnd w:id="0"/>
    <w:p w14:paraId="77905E68" w14:textId="77777777" w:rsidR="003843AC" w:rsidRPr="00DF01E5" w:rsidRDefault="003843AC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882B3E3" w14:textId="77777777" w:rsidR="003843AC" w:rsidRPr="00DF01E5" w:rsidRDefault="003843AC" w:rsidP="00BB2D32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DF01E5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493C1243" w14:textId="77777777" w:rsidR="00DA107E" w:rsidRPr="00DF01E5" w:rsidRDefault="00DA107E" w:rsidP="00DA107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604768E1" w14:textId="713EFC60" w:rsidR="00760C65" w:rsidRDefault="00BB5652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En los últimos años, 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y con </w:t>
      </w:r>
      <w:r w:rsidR="00DF01E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más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DF01E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frecuencia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desde la pandemia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en Puerto Rico se ha desarrollado una tendencia hacia el pedido y entrega de comidas preparadas.  Con la entrada de aplicaciones como </w:t>
      </w:r>
      <w:proofErr w:type="spellStart"/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Uber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E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ats</w:t>
      </w:r>
      <w:proofErr w:type="spellEnd"/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, </w:t>
      </w:r>
      <w:proofErr w:type="spellStart"/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Doordash</w:t>
      </w:r>
      <w:proofErr w:type="spellEnd"/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, </w:t>
      </w:r>
      <w:proofErr w:type="spellStart"/>
      <w:r w:rsidR="00DF01E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Grubhub</w:t>
      </w:r>
      <w:proofErr w:type="spellEnd"/>
      <w:r w:rsidR="00EF796F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, entre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184F44" w:rsidRPr="00EF796F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y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otras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esta tendencia ha aument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ado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al ser mucho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más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fácil y rápido ordenar alimentos preparados.  Lo que originalmente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requería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una llamada telefónica para una orden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u ordenar de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menús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el día antes para garantizar la entrega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hoy en día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toma solo segundos utilizando una aplicación en un dispositivo móvil.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</w:p>
    <w:p w14:paraId="52D45DF5" w14:textId="77777777" w:rsidR="00813145" w:rsidRPr="00DF01E5" w:rsidRDefault="00813145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3AFA1F08" w14:textId="45E76F3C" w:rsidR="00D72D79" w:rsidRPr="00DF01E5" w:rsidRDefault="00184F44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Esta tendencia se ha notado en los planteles escolares </w:t>
      </w:r>
      <w:r w:rsidRPr="00EF796F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del país</w:t>
      </w:r>
      <w:r w:rsidR="00EF796F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EF796F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de nuestra Isla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, donde diferentes negocios locales y otros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a través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 plataformas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móviles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han aumentado sus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lastRenderedPageBreak/>
        <w:t xml:space="preserve">entregas de alimentos preparados a los alumnos.  Con esto se ha levantado una preocupación referente </w:t>
      </w:r>
      <w:r w:rsidR="00E52969">
        <w:rPr>
          <w:rFonts w:ascii="Book Antiqua" w:eastAsia="Times New Roman" w:hAnsi="Book Antiqua" w:cs="Book Antiqua"/>
          <w:sz w:val="24"/>
          <w:szCs w:val="24"/>
          <w:lang w:val="es-ES_tradnl"/>
        </w:rPr>
        <w:t>al ingreso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a los planteles escolares de personas 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ajenas al sistema escolar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para</w:t>
      </w:r>
      <w:r w:rsidR="00EF796F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EF796F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realizar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las entregas, interrupción de los alumnos en el periodo de clase y hasta </w:t>
      </w:r>
      <w:r w:rsidRPr="00E52969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la posible entrada de materiales prohibidos </w:t>
      </w:r>
      <w:r w:rsidR="00813145" w:rsidRPr="00E52969">
        <w:rPr>
          <w:rFonts w:ascii="Book Antiqua" w:eastAsia="Times New Roman" w:hAnsi="Book Antiqua" w:cs="Book Antiqua"/>
          <w:sz w:val="24"/>
          <w:szCs w:val="24"/>
          <w:lang w:val="es-ES_tradnl"/>
        </w:rPr>
        <w:t>y/</w:t>
      </w:r>
      <w:r w:rsidRPr="00E52969">
        <w:rPr>
          <w:rFonts w:ascii="Book Antiqua" w:eastAsia="Times New Roman" w:hAnsi="Book Antiqua" w:cs="Book Antiqua"/>
          <w:sz w:val="24"/>
          <w:szCs w:val="24"/>
          <w:lang w:val="es-ES_tradnl"/>
        </w:rPr>
        <w:t>o peligrosos.</w:t>
      </w:r>
    </w:p>
    <w:p w14:paraId="44E0D0D5" w14:textId="77777777" w:rsidR="00114351" w:rsidRPr="00DF01E5" w:rsidRDefault="00114351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15180E1A" w14:textId="4093C53E" w:rsidR="00117E9E" w:rsidRPr="00DF01E5" w:rsidRDefault="00744B79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De ahí que, nos corresponde investigar y asegurarnos que 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el Departamento de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Educación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tenga un protocolo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de seguridad 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al día para manejar la e</w:t>
      </w:r>
      <w:r w:rsidR="00613BEC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n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trada a los planteles escolares de personas para la entrega de alimentos preparados y para </w:t>
      </w:r>
      <w:r w:rsidR="00114351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asegurarse que no </w:t>
      </w:r>
      <w:r w:rsidR="00E52969">
        <w:rPr>
          <w:rFonts w:ascii="Book Antiqua" w:eastAsia="Times New Roman" w:hAnsi="Book Antiqua" w:cs="Book Antiqua"/>
          <w:sz w:val="24"/>
          <w:szCs w:val="24"/>
          <w:lang w:val="es-ES_tradnl"/>
        </w:rPr>
        <w:t>se introduzcan</w:t>
      </w:r>
      <w:r w:rsidR="00114351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materiales prohibidos 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y/</w:t>
      </w:r>
      <w:r w:rsidR="00114351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o peligrosos.</w:t>
      </w:r>
    </w:p>
    <w:p w14:paraId="617F7F4E" w14:textId="77777777" w:rsidR="00184F44" w:rsidRPr="00DF01E5" w:rsidRDefault="00184F44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621624AC" w14:textId="6850BA9A" w:rsidR="006F6903" w:rsidRPr="00DF01E5" w:rsidRDefault="00114351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La Agencia Estatal </w:t>
      </w:r>
      <w:r w:rsidRPr="00891488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De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de</w:t>
      </w:r>
      <w:proofErr w:type="spellEnd"/>
      <w:r w:rsidR="00891488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Servicios </w:t>
      </w:r>
      <w:r w:rsidRPr="00891488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De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de</w:t>
      </w:r>
      <w:proofErr w:type="spellEnd"/>
      <w:r w:rsidR="00891488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Alimentos </w:t>
      </w:r>
      <w:r w:rsidRPr="00891488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Y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y</w:t>
      </w:r>
      <w:proofErr w:type="spellEnd"/>
      <w:r w:rsidR="00891488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Nutrición</w:t>
      </w:r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 xml:space="preserve"> (AESAN),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al igual que el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U</w:t>
      </w:r>
      <w:r w:rsidR="00D27383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nited</w:t>
      </w:r>
      <w:proofErr w:type="spellEnd"/>
      <w:r w:rsidR="00D27383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 xml:space="preserve">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S</w:t>
      </w:r>
      <w:r w:rsidR="00D27383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tates</w:t>
      </w:r>
      <w:proofErr w:type="spellEnd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 xml:space="preserve">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Department</w:t>
      </w:r>
      <w:proofErr w:type="spellEnd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 xml:space="preserve">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of</w:t>
      </w:r>
      <w:proofErr w:type="spellEnd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 xml:space="preserve"> </w:t>
      </w:r>
      <w:proofErr w:type="spellStart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Agriculture</w:t>
      </w:r>
      <w:proofErr w:type="spellEnd"/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 xml:space="preserve"> (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USDA</w:t>
      </w:r>
      <w:r w:rsid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),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establecen los estándares de nutrición para las comidas que sirven los comedores escolares, nutrición 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necesaria para el desarrollo de cada estudiante en un ambiente seguro; fortaleciendo así el crecimiento y aprendizaje de nuestros niños.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 Como parte de estos cambios graduales 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para el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2025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el plan de USDA es reducir las az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ú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cares añadidas en los alimentos que reciben los niños y para el 2027 se comprometieron a reducir a no 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más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del 10% de las calorías de az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ú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cares añadidas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que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pueden ser consumida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en los comedores escolares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, además de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una reducción en el sodio de las comidas.</w:t>
      </w:r>
    </w:p>
    <w:p w14:paraId="3781B5C8" w14:textId="77777777" w:rsidR="006F6903" w:rsidRPr="00DF01E5" w:rsidRDefault="006F6903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0B072C38" w14:textId="2E79F7BB" w:rsidR="006F6903" w:rsidRPr="00891488" w:rsidRDefault="00891488" w:rsidP="00891488">
      <w:pPr>
        <w:widowControl/>
        <w:ind w:firstLine="720"/>
        <w:jc w:val="both"/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</w:pPr>
      <w:r w:rsidRPr="00891488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Una dieta pobre en nutrientes esenciales (como omega-3, hierro o zinc) puede disminuir la memoria y la capacidad de aprendizaje.  El exceso de azúcar puede provocar picos y caídas de energía que afectan la atención en la escuela.  Algunos estudios relacionan el consumo de comida ultra procesada con mayor irritabilidad, ansiedad y depresión infantil.</w:t>
      </w:r>
      <w:r w:rsidRPr="00891488">
        <w:rPr>
          <w:rFonts w:ascii="Book Antiqua" w:eastAsia="Times New Roman" w:hAnsi="Book Antiqua" w:cs="Book Antiqua"/>
          <w:i/>
          <w:iCs/>
          <w:sz w:val="24"/>
          <w:szCs w:val="24"/>
          <w:lang w:val="es-ES_tradnl"/>
        </w:rPr>
        <w:t xml:space="preserve"> </w:t>
      </w:r>
      <w:r w:rsidR="0065743F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Por todo lo cual, esta Cámara de Representantes del </w:t>
      </w:r>
      <w:r w:rsidR="00124E99">
        <w:rPr>
          <w:rFonts w:ascii="Book Antiqua" w:eastAsia="Times New Roman" w:hAnsi="Book Antiqua" w:cs="Book Antiqua"/>
          <w:sz w:val="24"/>
          <w:szCs w:val="24"/>
          <w:lang w:val="es-ES_tradnl"/>
        </w:rPr>
        <w:t>Gobierno</w:t>
      </w:r>
      <w:r w:rsidR="0065743F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 Puerto Rico entiende pertinente y necesario que se investigue exhaustivamente </w:t>
      </w:r>
      <w:r w:rsidR="006F6903" w:rsidRPr="00891488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como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cómo</w:t>
      </w:r>
      <w:r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esta tendencia de entrega de comidas preparadas en los planteles escolares podría afectar la salud y nutrición de </w:t>
      </w:r>
      <w:proofErr w:type="gramStart"/>
      <w:r w:rsidR="006F6903" w:rsidRPr="00BC0D76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nuestro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BC0D76">
        <w:rPr>
          <w:rFonts w:ascii="Book Antiqua" w:eastAsia="Times New Roman" w:hAnsi="Book Antiqua" w:cs="Book Antiqua"/>
          <w:i/>
          <w:iCs/>
          <w:sz w:val="24"/>
          <w:szCs w:val="24"/>
          <w:u w:val="single"/>
          <w:lang w:val="es-ES_tradnl"/>
        </w:rPr>
        <w:t>nuestros</w:t>
      </w:r>
      <w:r w:rsidR="00BC0D76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niños</w:t>
      </w:r>
      <w:proofErr w:type="gramEnd"/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y si la misma </w:t>
      </w:r>
      <w:proofErr w:type="gramStart"/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podría</w:t>
      </w:r>
      <w:proofErr w:type="gramEnd"/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perjudicarlos en su aprendizaje.  </w:t>
      </w:r>
      <w:r w:rsidR="006F6903" w:rsidRPr="00891488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 xml:space="preserve">Una dieta pobre en nutrientes esenciales (como omega-3, hierro o zinc) puede disminuir la memoria y la capacidad de aprendizaje.  El exceso de azúcar puede provocar picos y caídas de energía que afectan la atención en la escuela.  Algunos estudios relacionan el consumo de comida </w:t>
      </w:r>
      <w:r w:rsidR="00806012" w:rsidRPr="00891488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ultra procesada</w:t>
      </w:r>
      <w:r w:rsidR="006F6903" w:rsidRPr="00891488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 xml:space="preserve"> con mayor irritabilidad, ansiedad y depresión infantil.</w:t>
      </w:r>
    </w:p>
    <w:p w14:paraId="2D61C9FE" w14:textId="2E5E6A50" w:rsidR="00274079" w:rsidRPr="00DF01E5" w:rsidRDefault="00274079" w:rsidP="00BB2D32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8ED0FE" w14:textId="77777777" w:rsidR="003843AC" w:rsidRPr="00DF01E5" w:rsidRDefault="003843AC" w:rsidP="00BB2D32">
      <w:pPr>
        <w:suppressAutoHyphens/>
        <w:spacing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DF01E5">
        <w:rPr>
          <w:rFonts w:ascii="Book Antiqua" w:hAnsi="Book Antiqua"/>
          <w:i/>
          <w:sz w:val="24"/>
          <w:szCs w:val="24"/>
          <w:lang w:val="es-ES_tradnl"/>
        </w:rPr>
        <w:t>RESUÉLVESE POR LA</w:t>
      </w:r>
      <w:r w:rsidR="00A63B84" w:rsidRPr="00DF01E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DF01E5">
        <w:rPr>
          <w:rFonts w:ascii="Book Antiqua" w:hAnsi="Book Antiqua"/>
          <w:i/>
          <w:sz w:val="24"/>
          <w:szCs w:val="24"/>
          <w:lang w:val="es-ES_tradnl"/>
        </w:rPr>
        <w:t>CÁMARA DE REPRESENTANTES DE PUERTO RICO:</w:t>
      </w:r>
    </w:p>
    <w:p w14:paraId="50F47132" w14:textId="77777777" w:rsidR="003843AC" w:rsidRPr="00DF01E5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  <w:sectPr w:rsidR="003843AC" w:rsidRPr="00DF01E5" w:rsidSect="0055676A">
          <w:headerReference w:type="even" r:id="rId7"/>
          <w:headerReference w:type="default" r:id="rId8"/>
          <w:headerReference w:type="first" r:id="rId9"/>
          <w:type w:val="continuous"/>
          <w:pgSz w:w="12240" w:h="15840" w:code="1"/>
          <w:pgMar w:top="1296" w:right="1440" w:bottom="1296" w:left="1440" w:header="720" w:footer="720" w:gutter="0"/>
          <w:cols w:space="720"/>
          <w:titlePg/>
        </w:sectPr>
      </w:pPr>
    </w:p>
    <w:p w14:paraId="5A0AF5D4" w14:textId="14D2ED32" w:rsidR="00124E99" w:rsidRPr="00124E99" w:rsidRDefault="00117E9E" w:rsidP="00124E99">
      <w:pPr>
        <w:pStyle w:val="BodyTextIndent2"/>
        <w:ind w:left="0"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bookmarkStart w:id="1" w:name="_Hlk211445123"/>
      <w:r w:rsidRPr="00DF01E5">
        <w:rPr>
          <w:rFonts w:ascii="Book Antiqua" w:hAnsi="Book Antiqua"/>
          <w:sz w:val="24"/>
          <w:szCs w:val="24"/>
          <w:lang w:val="es-ES_tradnl"/>
        </w:rPr>
        <w:t xml:space="preserve">Sección 1.-Se ordena </w:t>
      </w:r>
      <w:r w:rsidR="00171342" w:rsidRPr="00DF01E5">
        <w:rPr>
          <w:rFonts w:ascii="Book Antiqua" w:hAnsi="Book Antiqua"/>
          <w:sz w:val="24"/>
          <w:szCs w:val="24"/>
          <w:lang w:val="es-ES_tradnl"/>
        </w:rPr>
        <w:t>a las c</w:t>
      </w:r>
      <w:r w:rsidR="00EC487B" w:rsidRPr="00DF01E5">
        <w:rPr>
          <w:rFonts w:ascii="Book Antiqua" w:hAnsi="Book Antiqua"/>
          <w:sz w:val="24"/>
          <w:szCs w:val="24"/>
          <w:lang w:val="es-ES_tradnl"/>
        </w:rPr>
        <w:t>omis</w:t>
      </w:r>
      <w:r w:rsidR="00834DAF" w:rsidRPr="00DF01E5">
        <w:rPr>
          <w:rFonts w:ascii="Book Antiqua" w:hAnsi="Book Antiqua"/>
          <w:sz w:val="24"/>
          <w:szCs w:val="24"/>
          <w:lang w:val="es-ES_tradnl"/>
        </w:rPr>
        <w:t>ion</w:t>
      </w:r>
      <w:r w:rsidR="00EC487B" w:rsidRPr="00DF01E5">
        <w:rPr>
          <w:rFonts w:ascii="Book Antiqua" w:hAnsi="Book Antiqua"/>
          <w:sz w:val="24"/>
          <w:szCs w:val="24"/>
          <w:lang w:val="es-ES_tradnl"/>
        </w:rPr>
        <w:t>es</w:t>
      </w:r>
      <w:r w:rsidR="00171342" w:rsidRPr="00DF01E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91714" w:rsidRPr="00DF01E5">
        <w:rPr>
          <w:rFonts w:ascii="Book Antiqua" w:hAnsi="Book Antiqua"/>
          <w:sz w:val="24"/>
          <w:szCs w:val="24"/>
          <w:lang w:val="es-ES_tradnl"/>
        </w:rPr>
        <w:t>de Educación</w:t>
      </w:r>
      <w:r w:rsidR="00813145" w:rsidRPr="00891488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91488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y</w:t>
      </w:r>
      <w:r w:rsidR="0089148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13145">
        <w:rPr>
          <w:rFonts w:ascii="Book Antiqua" w:hAnsi="Book Antiqua"/>
          <w:sz w:val="24"/>
          <w:szCs w:val="24"/>
          <w:lang w:val="es-ES_tradnl"/>
        </w:rPr>
        <w:t>de Salud</w:t>
      </w:r>
      <w:r w:rsidR="00291714" w:rsidRPr="00DF01E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91714" w:rsidRPr="00891488">
        <w:rPr>
          <w:rFonts w:ascii="Book Antiqua" w:hAnsi="Book Antiqua"/>
          <w:strike/>
          <w:sz w:val="24"/>
          <w:szCs w:val="24"/>
          <w:lang w:val="es-ES_tradnl"/>
        </w:rPr>
        <w:t>y de Seguridad</w:t>
      </w:r>
      <w:r w:rsidRPr="00DF01E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13145">
        <w:rPr>
          <w:rFonts w:ascii="Book Antiqua" w:hAnsi="Book Antiqua"/>
          <w:sz w:val="24"/>
          <w:szCs w:val="24"/>
          <w:lang w:val="es-ES_tradnl"/>
        </w:rPr>
        <w:t>de la Cámara de Representantes del Gobierno de Puerto Rico</w:t>
      </w:r>
      <w:r w:rsidR="00891488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13145" w:rsidRPr="00D27383">
        <w:rPr>
          <w:rFonts w:ascii="Book Antiqua" w:hAnsi="Book Antiqua"/>
          <w:strike/>
          <w:sz w:val="24"/>
          <w:szCs w:val="24"/>
          <w:lang w:val="es-ES_tradnl"/>
        </w:rPr>
        <w:t xml:space="preserve">a </w:t>
      </w:r>
      <w:r w:rsidRPr="00D27383">
        <w:rPr>
          <w:rFonts w:ascii="Book Antiqua" w:hAnsi="Book Antiqua"/>
          <w:strike/>
          <w:sz w:val="24"/>
          <w:szCs w:val="24"/>
          <w:lang w:val="es-ES_tradnl"/>
        </w:rPr>
        <w:t xml:space="preserve">realizar una investigación </w:t>
      </w:r>
      <w:r w:rsidR="00291714" w:rsidRPr="00D27383">
        <w:rPr>
          <w:rFonts w:ascii="Book Antiqua" w:hAnsi="Book Antiqua"/>
          <w:strike/>
          <w:sz w:val="24"/>
          <w:szCs w:val="24"/>
          <w:lang w:val="es-ES_tradnl"/>
        </w:rPr>
        <w:t xml:space="preserve">exhaustiva en torno </w:t>
      </w:r>
      <w:bookmarkEnd w:id="1"/>
      <w:r w:rsidR="0065743F" w:rsidRPr="00D27383">
        <w:rPr>
          <w:rFonts w:ascii="Book Antiqua" w:hAnsi="Book Antiqua"/>
          <w:strike/>
          <w:sz w:val="24"/>
          <w:szCs w:val="24"/>
          <w:lang w:val="es-ES_tradnl"/>
        </w:rPr>
        <w:t xml:space="preserve">al </w:t>
      </w:r>
      <w:r w:rsidR="0065743F" w:rsidRPr="00D27383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 xml:space="preserve">protocolo de seguridad del Departamento de Educación para manejar </w:t>
      </w:r>
      <w:r w:rsidR="00E52969" w:rsidRPr="00D27383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>el ingreso</w:t>
      </w:r>
      <w:r w:rsidR="0065743F" w:rsidRPr="00D27383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t xml:space="preserve"> a los planteles escolares de personas para la entrega de alimentos preparados y para asegurarse que no entre materiales prohibidos o peligrosos para los </w:t>
      </w:r>
      <w:r w:rsidR="0065743F" w:rsidRPr="00D27383">
        <w:rPr>
          <w:rFonts w:ascii="Book Antiqua" w:eastAsia="Times New Roman" w:hAnsi="Book Antiqua" w:cs="Book Antiqua"/>
          <w:strike/>
          <w:sz w:val="24"/>
          <w:szCs w:val="24"/>
          <w:lang w:val="es-ES_tradnl"/>
        </w:rPr>
        <w:lastRenderedPageBreak/>
        <w:t>estudiantes o empleados del mismo Departamento de Educación.</w:t>
      </w:r>
      <w:r w:rsidR="00D27383" w:rsidRPr="00D27383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D27383" w:rsidRPr="00D2738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realizar una investigación exhaustiva en torno al proceso de entrega de alimentos preparados en los planteles escolares del Departamento de Educación durante el periodo lectivo; identificar cómo la entrega de alimentos preparados puede afectar la instrucción escolar y la nutrición de los estudiantes; evaluar cómo dichas entregas inciden sobre la seguridad y bienestar de los alumnos y el personal de la escuela; y recopilar información de cómo esta tendencia ha afectado la preparación de alimentos de Comedores Escolares y/o los fondos que se reciben para alimentar al estudiantado.</w:t>
      </w:r>
    </w:p>
    <w:p w14:paraId="15ABAA51" w14:textId="4CE21AEB" w:rsidR="00124E99" w:rsidRDefault="00117E9E" w:rsidP="00124E99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DF01E5">
        <w:rPr>
          <w:rFonts w:ascii="Book Antiqua" w:hAnsi="Book Antiqua"/>
          <w:sz w:val="24"/>
          <w:szCs w:val="24"/>
          <w:lang w:val="es-ES_tradnl"/>
        </w:rPr>
        <w:t>Sección 2.</w:t>
      </w:r>
      <w:r w:rsidR="00124E99" w:rsidRPr="00DF01E5">
        <w:rPr>
          <w:rFonts w:ascii="Book Antiqua" w:hAnsi="Book Antiqua"/>
          <w:sz w:val="24"/>
          <w:szCs w:val="24"/>
          <w:lang w:val="es-ES_tradnl"/>
        </w:rPr>
        <w:t>- Las</w:t>
      </w:r>
      <w:r w:rsidR="00124E99" w:rsidRPr="00124E99">
        <w:rPr>
          <w:rFonts w:ascii="Book Antiqua" w:hAnsi="Book Antiqua"/>
          <w:sz w:val="24"/>
          <w:szCs w:val="24"/>
          <w:lang w:val="es-PR"/>
        </w:rPr>
        <w:t xml:space="preserve"> Comisiones concentrarán sus esfuerzos primarios sobre cómo estas comidas preparadas podrían afectar negativamente la nutrición que necesitan</w:t>
      </w:r>
      <w:r w:rsidR="00D27383">
        <w:rPr>
          <w:rFonts w:ascii="Book Antiqua" w:hAnsi="Book Antiqua"/>
          <w:sz w:val="24"/>
          <w:szCs w:val="24"/>
          <w:lang w:val="es-PR"/>
        </w:rPr>
        <w:t xml:space="preserve"> </w:t>
      </w:r>
      <w:r w:rsidR="00D27383">
        <w:rPr>
          <w:rFonts w:ascii="Book Antiqua" w:hAnsi="Book Antiqua"/>
          <w:i/>
          <w:iCs/>
          <w:sz w:val="24"/>
          <w:szCs w:val="24"/>
          <w:u w:val="single"/>
          <w:lang w:val="es-PR"/>
        </w:rPr>
        <w:t>nuestros niños</w:t>
      </w:r>
      <w:r w:rsidR="00124E99" w:rsidRPr="00124E99">
        <w:rPr>
          <w:rFonts w:ascii="Book Antiqua" w:hAnsi="Book Antiqua"/>
          <w:sz w:val="24"/>
          <w:szCs w:val="24"/>
          <w:lang w:val="es-PR"/>
        </w:rPr>
        <w:t xml:space="preserve"> para aprender y crecer </w:t>
      </w:r>
      <w:r w:rsidR="00124E99" w:rsidRPr="00D27383">
        <w:rPr>
          <w:rFonts w:ascii="Book Antiqua" w:hAnsi="Book Antiqua"/>
          <w:strike/>
          <w:sz w:val="24"/>
          <w:szCs w:val="24"/>
          <w:lang w:val="es-PR"/>
        </w:rPr>
        <w:t>nuestros niños</w:t>
      </w:r>
      <w:r w:rsidR="00124E99" w:rsidRPr="00124E99">
        <w:rPr>
          <w:rFonts w:ascii="Book Antiqua" w:hAnsi="Book Antiqua"/>
          <w:sz w:val="24"/>
          <w:szCs w:val="24"/>
          <w:lang w:val="es-PR"/>
        </w:rPr>
        <w:t xml:space="preserve">, y si impactan los planes de nutrición establecidos por la Agencia Estatal de Servicios de Alimentos y Nutrición, así como por el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United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States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Department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of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Agriculture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(USDA)</w:t>
      </w:r>
      <w:r w:rsidR="00124E99" w:rsidRPr="00124E99">
        <w:rPr>
          <w:rFonts w:ascii="Book Antiqua" w:hAnsi="Book Antiqua"/>
          <w:sz w:val="24"/>
          <w:szCs w:val="24"/>
          <w:lang w:val="es-PR"/>
        </w:rPr>
        <w:t xml:space="preserve"> para los comedores escolares</w:t>
      </w:r>
      <w:r w:rsidR="00124E99" w:rsidRPr="00D27383">
        <w:rPr>
          <w:rFonts w:ascii="Book Antiqua" w:hAnsi="Book Antiqua"/>
          <w:strike/>
          <w:sz w:val="24"/>
          <w:szCs w:val="24"/>
          <w:lang w:val="es-PR"/>
        </w:rPr>
        <w:t>. La investigación deberá, además, recopilar</w:t>
      </w:r>
      <w:r w:rsidR="00D27383">
        <w:rPr>
          <w:rFonts w:ascii="Book Antiqua" w:hAnsi="Book Antiqua"/>
          <w:i/>
          <w:iCs/>
          <w:sz w:val="24"/>
          <w:szCs w:val="24"/>
          <w:u w:val="single"/>
          <w:lang w:val="es-PR"/>
        </w:rPr>
        <w:t>; y recopilarán</w:t>
      </w:r>
      <w:r w:rsidR="00124E99" w:rsidRPr="00124E99">
        <w:rPr>
          <w:rFonts w:ascii="Book Antiqua" w:hAnsi="Book Antiqua"/>
          <w:sz w:val="24"/>
          <w:szCs w:val="24"/>
          <w:lang w:val="es-PR"/>
        </w:rPr>
        <w:t xml:space="preserve"> información sobre cómo esta tendencia ha afectado los procesos de preparación de alimentos en los Comedores Escolares y/o la asignación y utilización de los fondos que se reciben para alimentar al estudiantado, con el fin de identificar posibles desviaciones, retos operacionales o impactos presupuestarios que comprometan la calidad nutricional o la eficiencia del programa alimentario escolar.</w:t>
      </w:r>
      <w:r w:rsidR="00124E99" w:rsidRPr="00124E99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4413105" w14:textId="38497E0C" w:rsidR="00806012" w:rsidRPr="00806012" w:rsidRDefault="00806012" w:rsidP="00124E99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D27383">
        <w:rPr>
          <w:rFonts w:ascii="Book Antiqua" w:hAnsi="Book Antiqua"/>
          <w:strike/>
          <w:sz w:val="24"/>
          <w:szCs w:val="24"/>
          <w:lang w:val="es-ES_tradnl"/>
        </w:rPr>
        <w:t>Sección 4.-</w:t>
      </w:r>
      <w:r w:rsidR="00D2738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Sección 3.-</w:t>
      </w:r>
      <w:r w:rsidRPr="00806012">
        <w:rPr>
          <w:rFonts w:ascii="Book Antiqua" w:hAnsi="Book Antiqua"/>
          <w:sz w:val="24"/>
          <w:szCs w:val="24"/>
          <w:lang w:val="es-ES_tradnl"/>
        </w:rPr>
        <w:t xml:space="preserve">La Comisión, conforme dispone el Reglamento de la Cámara de Representantes, R. de la C. 1, podrá citar a cualquier persona natural o jurídica, o entidad gubernamental que haya tenido o tenga cualquier clase de relación o conexión en los asuntos en los asuntos especificados en </w:t>
      </w:r>
      <w:r w:rsidRPr="00D27383">
        <w:rPr>
          <w:rFonts w:ascii="Book Antiqua" w:hAnsi="Book Antiqua"/>
          <w:strike/>
          <w:sz w:val="24"/>
          <w:szCs w:val="24"/>
          <w:lang w:val="es-ES_tradnl"/>
        </w:rPr>
        <w:t>las Secciones 1 al 3 de</w:t>
      </w:r>
      <w:r w:rsidRPr="00806012">
        <w:rPr>
          <w:rFonts w:ascii="Book Antiqua" w:hAnsi="Book Antiqua"/>
          <w:sz w:val="24"/>
          <w:szCs w:val="24"/>
          <w:lang w:val="es-ES_tradnl"/>
        </w:rPr>
        <w:t xml:space="preserve"> esta Resolución.  </w:t>
      </w:r>
    </w:p>
    <w:p w14:paraId="340279EA" w14:textId="0BE0D7D3" w:rsidR="00806012" w:rsidRPr="00806012" w:rsidRDefault="00806012" w:rsidP="00806012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BC0D76">
        <w:rPr>
          <w:rFonts w:ascii="Book Antiqua" w:hAnsi="Book Antiqua"/>
          <w:strike/>
          <w:sz w:val="24"/>
          <w:szCs w:val="24"/>
          <w:lang w:val="es-ES_tradnl"/>
        </w:rPr>
        <w:lastRenderedPageBreak/>
        <w:t>Sección 5.-</w:t>
      </w:r>
      <w:r w:rsidR="00BC0D7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Sección 4.-</w:t>
      </w:r>
      <w:r w:rsidRPr="00806012">
        <w:rPr>
          <w:rFonts w:ascii="Book Antiqua" w:hAnsi="Book Antiqua"/>
          <w:sz w:val="24"/>
          <w:szCs w:val="24"/>
          <w:lang w:val="es-ES_tradnl"/>
        </w:rPr>
        <w:t xml:space="preserve">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5E0BCB77" w14:textId="6C40B978" w:rsidR="00806012" w:rsidRPr="00806012" w:rsidRDefault="00806012" w:rsidP="00806012">
      <w:pPr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BC0D76">
        <w:rPr>
          <w:rFonts w:ascii="Book Antiqua" w:hAnsi="Book Antiqua"/>
          <w:strike/>
          <w:sz w:val="24"/>
          <w:szCs w:val="24"/>
          <w:lang w:val="es-ES_tradnl"/>
        </w:rPr>
        <w:t>Sección 6.-</w:t>
      </w:r>
      <w:r w:rsidR="00BC0D7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Sección 5.-</w:t>
      </w:r>
      <w:r w:rsidRPr="00806012">
        <w:rPr>
          <w:rFonts w:ascii="Book Antiqua" w:hAnsi="Book Antiqua"/>
          <w:sz w:val="24"/>
          <w:szCs w:val="24"/>
          <w:lang w:val="es-ES_tradnl"/>
        </w:rPr>
        <w:t xml:space="preserve">La Comisión rendirá un informe con sus hallazgos, conclusiones y recomendaciones dentro del término de ciento veinte (120) días, contados a partir de la aprobación de esta Resolución. </w:t>
      </w:r>
    </w:p>
    <w:p w14:paraId="63C7FE09" w14:textId="4BD2350B" w:rsidR="003843AC" w:rsidRPr="00806012" w:rsidRDefault="00806012" w:rsidP="00806012">
      <w:pPr>
        <w:spacing w:line="480" w:lineRule="auto"/>
        <w:ind w:firstLine="708"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BC0D76">
        <w:rPr>
          <w:rFonts w:ascii="Book Antiqua" w:hAnsi="Book Antiqua"/>
          <w:strike/>
          <w:sz w:val="24"/>
          <w:szCs w:val="24"/>
          <w:lang w:val="es-ES_tradnl"/>
        </w:rPr>
        <w:t>Sección 7.-</w:t>
      </w:r>
      <w:r w:rsidR="00BC0D7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Sección 6.-</w:t>
      </w:r>
      <w:r w:rsidRPr="00806012">
        <w:rPr>
          <w:rFonts w:ascii="Book Antiqua" w:hAnsi="Book Antiqua"/>
          <w:sz w:val="24"/>
          <w:szCs w:val="24"/>
          <w:lang w:val="es-ES_tradnl"/>
        </w:rPr>
        <w:t xml:space="preserve">Esta Resolución comenzará a regir inmediatamente después de su aprobación. </w:t>
      </w:r>
    </w:p>
    <w:sectPr w:rsidR="003843AC" w:rsidRPr="00806012" w:rsidSect="00BB2D32">
      <w:headerReference w:type="even" r:id="rId10"/>
      <w:headerReference w:type="default" r:id="rId11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3C6FB" w14:textId="77777777" w:rsidR="003110FE" w:rsidRDefault="003110FE">
      <w:r>
        <w:separator/>
      </w:r>
    </w:p>
  </w:endnote>
  <w:endnote w:type="continuationSeparator" w:id="0">
    <w:p w14:paraId="0BF762D6" w14:textId="77777777" w:rsidR="003110FE" w:rsidRDefault="0031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5E8A5" w14:textId="77777777" w:rsidR="003110FE" w:rsidRDefault="003110FE">
      <w:r>
        <w:separator/>
      </w:r>
    </w:p>
  </w:footnote>
  <w:footnote w:type="continuationSeparator" w:id="0">
    <w:p w14:paraId="0B5D81AE" w14:textId="77777777" w:rsidR="003110FE" w:rsidRDefault="00311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5ECB0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25E9A3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06ED5" w14:textId="4DBD69F6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0CD4">
      <w:rPr>
        <w:rStyle w:val="PageNumber"/>
        <w:noProof/>
      </w:rPr>
      <w:t>3</w:t>
    </w:r>
    <w:r>
      <w:rPr>
        <w:rStyle w:val="PageNumber"/>
      </w:rPr>
      <w:fldChar w:fldCharType="end"/>
    </w:r>
  </w:p>
  <w:p w14:paraId="39A8BFA4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4B64" w14:textId="106AAC6C" w:rsidR="00D26598" w:rsidRPr="00D26598" w:rsidRDefault="00792A4E" w:rsidP="00D26598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A5230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FD37A" w14:textId="77777777" w:rsidR="003843AC" w:rsidRDefault="003843A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77F3E" w14:textId="1F909C7F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0CD4">
      <w:rPr>
        <w:rStyle w:val="PageNumber"/>
        <w:noProof/>
      </w:rPr>
      <w:t>4</w:t>
    </w:r>
    <w:r>
      <w:rPr>
        <w:rStyle w:val="PageNumber"/>
      </w:rPr>
      <w:fldChar w:fldCharType="end"/>
    </w:r>
  </w:p>
  <w:p w14:paraId="11995920" w14:textId="77777777" w:rsidR="003843AC" w:rsidRDefault="00117E9E">
    <w:pPr>
      <w:widowControl/>
    </w:pPr>
    <w:r>
      <w:rPr>
        <w:noProof/>
        <w:lang w:val="es-PR" w:eastAsia="es-PR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9398879" wp14:editId="1F355F27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9022CC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7D93DED2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3988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5D9022CC" w14:textId="77777777"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14:paraId="7D93DED2" w14:textId="77777777"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061784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12EE4"/>
    <w:rsid w:val="00017FF7"/>
    <w:rsid w:val="00022B36"/>
    <w:rsid w:val="0002575C"/>
    <w:rsid w:val="000274F4"/>
    <w:rsid w:val="00052A6D"/>
    <w:rsid w:val="0007420D"/>
    <w:rsid w:val="00081B5E"/>
    <w:rsid w:val="00085A6A"/>
    <w:rsid w:val="000929E4"/>
    <w:rsid w:val="000A4092"/>
    <w:rsid w:val="000A50E7"/>
    <w:rsid w:val="000A7242"/>
    <w:rsid w:val="000B1061"/>
    <w:rsid w:val="000C4A82"/>
    <w:rsid w:val="000D2AF4"/>
    <w:rsid w:val="00114351"/>
    <w:rsid w:val="00117E9E"/>
    <w:rsid w:val="00124E99"/>
    <w:rsid w:val="001436A4"/>
    <w:rsid w:val="00146E6D"/>
    <w:rsid w:val="00164CD3"/>
    <w:rsid w:val="00167807"/>
    <w:rsid w:val="00171342"/>
    <w:rsid w:val="00174D3E"/>
    <w:rsid w:val="00184F44"/>
    <w:rsid w:val="00187D7B"/>
    <w:rsid w:val="00196EB0"/>
    <w:rsid w:val="001A346E"/>
    <w:rsid w:val="001A547B"/>
    <w:rsid w:val="001A5A1C"/>
    <w:rsid w:val="001B2B24"/>
    <w:rsid w:val="001B4BE7"/>
    <w:rsid w:val="001C3F21"/>
    <w:rsid w:val="001C7E20"/>
    <w:rsid w:val="001D6816"/>
    <w:rsid w:val="001F2AD3"/>
    <w:rsid w:val="001F4BBC"/>
    <w:rsid w:val="0020513B"/>
    <w:rsid w:val="002059CC"/>
    <w:rsid w:val="00212606"/>
    <w:rsid w:val="002214F5"/>
    <w:rsid w:val="00251CC6"/>
    <w:rsid w:val="0026724B"/>
    <w:rsid w:val="00271748"/>
    <w:rsid w:val="00274079"/>
    <w:rsid w:val="002844B3"/>
    <w:rsid w:val="0028642B"/>
    <w:rsid w:val="00291714"/>
    <w:rsid w:val="002A734B"/>
    <w:rsid w:val="002B1B18"/>
    <w:rsid w:val="002C5059"/>
    <w:rsid w:val="002D059D"/>
    <w:rsid w:val="002D36A3"/>
    <w:rsid w:val="002D75CA"/>
    <w:rsid w:val="002D7CBB"/>
    <w:rsid w:val="003110FE"/>
    <w:rsid w:val="00326DDF"/>
    <w:rsid w:val="0033752A"/>
    <w:rsid w:val="0035406F"/>
    <w:rsid w:val="00356EDF"/>
    <w:rsid w:val="0036636E"/>
    <w:rsid w:val="00370970"/>
    <w:rsid w:val="00371B0E"/>
    <w:rsid w:val="00380EE0"/>
    <w:rsid w:val="003843AC"/>
    <w:rsid w:val="003A3CFA"/>
    <w:rsid w:val="003A7DEB"/>
    <w:rsid w:val="003C72D2"/>
    <w:rsid w:val="003E2AEB"/>
    <w:rsid w:val="003E44AE"/>
    <w:rsid w:val="003F4FF9"/>
    <w:rsid w:val="00400170"/>
    <w:rsid w:val="004049ED"/>
    <w:rsid w:val="004052DC"/>
    <w:rsid w:val="0041423D"/>
    <w:rsid w:val="00423C37"/>
    <w:rsid w:val="00423E55"/>
    <w:rsid w:val="00425656"/>
    <w:rsid w:val="00431C76"/>
    <w:rsid w:val="00433705"/>
    <w:rsid w:val="00461212"/>
    <w:rsid w:val="00471D9F"/>
    <w:rsid w:val="0047734A"/>
    <w:rsid w:val="00483627"/>
    <w:rsid w:val="00494494"/>
    <w:rsid w:val="004B1CD0"/>
    <w:rsid w:val="004B3913"/>
    <w:rsid w:val="004C6B37"/>
    <w:rsid w:val="004D093F"/>
    <w:rsid w:val="004D1BD8"/>
    <w:rsid w:val="004D67E5"/>
    <w:rsid w:val="004E52D1"/>
    <w:rsid w:val="004F2541"/>
    <w:rsid w:val="004F7B17"/>
    <w:rsid w:val="00511B28"/>
    <w:rsid w:val="00513F53"/>
    <w:rsid w:val="005233FC"/>
    <w:rsid w:val="00536BBF"/>
    <w:rsid w:val="005454D5"/>
    <w:rsid w:val="005537D6"/>
    <w:rsid w:val="00554FD8"/>
    <w:rsid w:val="0055676A"/>
    <w:rsid w:val="00586935"/>
    <w:rsid w:val="0059158A"/>
    <w:rsid w:val="005A652D"/>
    <w:rsid w:val="005C5B80"/>
    <w:rsid w:val="005C7614"/>
    <w:rsid w:val="00603680"/>
    <w:rsid w:val="006110C4"/>
    <w:rsid w:val="00613BEC"/>
    <w:rsid w:val="00615780"/>
    <w:rsid w:val="00627B2A"/>
    <w:rsid w:val="006319DB"/>
    <w:rsid w:val="006367ED"/>
    <w:rsid w:val="00645075"/>
    <w:rsid w:val="0065743F"/>
    <w:rsid w:val="00660945"/>
    <w:rsid w:val="0067433B"/>
    <w:rsid w:val="006750AF"/>
    <w:rsid w:val="006A0E70"/>
    <w:rsid w:val="006A2DAF"/>
    <w:rsid w:val="006A6FFF"/>
    <w:rsid w:val="006B2009"/>
    <w:rsid w:val="006C341F"/>
    <w:rsid w:val="006E4CAD"/>
    <w:rsid w:val="006F3779"/>
    <w:rsid w:val="006F6903"/>
    <w:rsid w:val="00705703"/>
    <w:rsid w:val="00715F04"/>
    <w:rsid w:val="007235BE"/>
    <w:rsid w:val="00724158"/>
    <w:rsid w:val="00740E71"/>
    <w:rsid w:val="00744B79"/>
    <w:rsid w:val="00744C80"/>
    <w:rsid w:val="0075348A"/>
    <w:rsid w:val="00760C65"/>
    <w:rsid w:val="00761D39"/>
    <w:rsid w:val="00762A16"/>
    <w:rsid w:val="00782A32"/>
    <w:rsid w:val="00792A4E"/>
    <w:rsid w:val="007A1FBB"/>
    <w:rsid w:val="007B1FF7"/>
    <w:rsid w:val="007B5096"/>
    <w:rsid w:val="007C2522"/>
    <w:rsid w:val="0080385D"/>
    <w:rsid w:val="00806012"/>
    <w:rsid w:val="00813145"/>
    <w:rsid w:val="008175A4"/>
    <w:rsid w:val="00834DAF"/>
    <w:rsid w:val="00841733"/>
    <w:rsid w:val="00842467"/>
    <w:rsid w:val="00851834"/>
    <w:rsid w:val="008578FC"/>
    <w:rsid w:val="00862BEB"/>
    <w:rsid w:val="0086506D"/>
    <w:rsid w:val="00867899"/>
    <w:rsid w:val="0087057B"/>
    <w:rsid w:val="008808BD"/>
    <w:rsid w:val="00890027"/>
    <w:rsid w:val="00891488"/>
    <w:rsid w:val="00891546"/>
    <w:rsid w:val="00896C0D"/>
    <w:rsid w:val="00897DA9"/>
    <w:rsid w:val="008A57C2"/>
    <w:rsid w:val="008F1389"/>
    <w:rsid w:val="008F1549"/>
    <w:rsid w:val="00900A97"/>
    <w:rsid w:val="00900CD4"/>
    <w:rsid w:val="00907972"/>
    <w:rsid w:val="0091197A"/>
    <w:rsid w:val="00916EC7"/>
    <w:rsid w:val="00917DD0"/>
    <w:rsid w:val="009209B0"/>
    <w:rsid w:val="009237B2"/>
    <w:rsid w:val="00935ACE"/>
    <w:rsid w:val="00936F29"/>
    <w:rsid w:val="0094461D"/>
    <w:rsid w:val="00961048"/>
    <w:rsid w:val="009656BE"/>
    <w:rsid w:val="00966F07"/>
    <w:rsid w:val="00990B0C"/>
    <w:rsid w:val="009A5CA4"/>
    <w:rsid w:val="009C07B7"/>
    <w:rsid w:val="009D1592"/>
    <w:rsid w:val="009E6095"/>
    <w:rsid w:val="009F245E"/>
    <w:rsid w:val="009F2DD1"/>
    <w:rsid w:val="009F3AA9"/>
    <w:rsid w:val="00A01E2B"/>
    <w:rsid w:val="00A03736"/>
    <w:rsid w:val="00A049F6"/>
    <w:rsid w:val="00A04F17"/>
    <w:rsid w:val="00A23168"/>
    <w:rsid w:val="00A26581"/>
    <w:rsid w:val="00A3165B"/>
    <w:rsid w:val="00A3184D"/>
    <w:rsid w:val="00A343B4"/>
    <w:rsid w:val="00A3559C"/>
    <w:rsid w:val="00A378E3"/>
    <w:rsid w:val="00A42A27"/>
    <w:rsid w:val="00A44350"/>
    <w:rsid w:val="00A50199"/>
    <w:rsid w:val="00A63B84"/>
    <w:rsid w:val="00A67D60"/>
    <w:rsid w:val="00A70FD6"/>
    <w:rsid w:val="00A7550F"/>
    <w:rsid w:val="00A75F40"/>
    <w:rsid w:val="00A9359C"/>
    <w:rsid w:val="00A97761"/>
    <w:rsid w:val="00AB0FC5"/>
    <w:rsid w:val="00AB6721"/>
    <w:rsid w:val="00AF273A"/>
    <w:rsid w:val="00B04451"/>
    <w:rsid w:val="00B145A5"/>
    <w:rsid w:val="00B24AB1"/>
    <w:rsid w:val="00B54C7F"/>
    <w:rsid w:val="00B604B8"/>
    <w:rsid w:val="00B90C3F"/>
    <w:rsid w:val="00BB2D32"/>
    <w:rsid w:val="00BB5652"/>
    <w:rsid w:val="00BC0D76"/>
    <w:rsid w:val="00BC0F2E"/>
    <w:rsid w:val="00BD31CD"/>
    <w:rsid w:val="00BF05C9"/>
    <w:rsid w:val="00BF542E"/>
    <w:rsid w:val="00BF5818"/>
    <w:rsid w:val="00C06114"/>
    <w:rsid w:val="00C164CA"/>
    <w:rsid w:val="00C25AA9"/>
    <w:rsid w:val="00C3011E"/>
    <w:rsid w:val="00C306C6"/>
    <w:rsid w:val="00C337CD"/>
    <w:rsid w:val="00C3527C"/>
    <w:rsid w:val="00C42A3B"/>
    <w:rsid w:val="00C678AB"/>
    <w:rsid w:val="00CA7955"/>
    <w:rsid w:val="00CB1DC8"/>
    <w:rsid w:val="00CB616A"/>
    <w:rsid w:val="00CC28A4"/>
    <w:rsid w:val="00CC7366"/>
    <w:rsid w:val="00CD3C85"/>
    <w:rsid w:val="00CD7194"/>
    <w:rsid w:val="00CF0593"/>
    <w:rsid w:val="00D05F30"/>
    <w:rsid w:val="00D114F5"/>
    <w:rsid w:val="00D14D56"/>
    <w:rsid w:val="00D26598"/>
    <w:rsid w:val="00D27383"/>
    <w:rsid w:val="00D54698"/>
    <w:rsid w:val="00D72D79"/>
    <w:rsid w:val="00D74068"/>
    <w:rsid w:val="00DA0D90"/>
    <w:rsid w:val="00DA107E"/>
    <w:rsid w:val="00DA3480"/>
    <w:rsid w:val="00DC3265"/>
    <w:rsid w:val="00DC4212"/>
    <w:rsid w:val="00DC4219"/>
    <w:rsid w:val="00DD33C6"/>
    <w:rsid w:val="00DE2870"/>
    <w:rsid w:val="00DE60A5"/>
    <w:rsid w:val="00DF01E5"/>
    <w:rsid w:val="00DF192B"/>
    <w:rsid w:val="00DF2F90"/>
    <w:rsid w:val="00E01767"/>
    <w:rsid w:val="00E07739"/>
    <w:rsid w:val="00E152D6"/>
    <w:rsid w:val="00E21309"/>
    <w:rsid w:val="00E221D2"/>
    <w:rsid w:val="00E25D2B"/>
    <w:rsid w:val="00E37A6C"/>
    <w:rsid w:val="00E52969"/>
    <w:rsid w:val="00E57784"/>
    <w:rsid w:val="00E60811"/>
    <w:rsid w:val="00E95AA9"/>
    <w:rsid w:val="00EA2B5C"/>
    <w:rsid w:val="00EB5AF8"/>
    <w:rsid w:val="00EC3EB0"/>
    <w:rsid w:val="00EC487B"/>
    <w:rsid w:val="00EC64CC"/>
    <w:rsid w:val="00ED4E59"/>
    <w:rsid w:val="00ED6934"/>
    <w:rsid w:val="00EE3DA1"/>
    <w:rsid w:val="00EF0A14"/>
    <w:rsid w:val="00EF2939"/>
    <w:rsid w:val="00EF2BFA"/>
    <w:rsid w:val="00EF5E38"/>
    <w:rsid w:val="00EF7780"/>
    <w:rsid w:val="00EF796F"/>
    <w:rsid w:val="00F067FA"/>
    <w:rsid w:val="00F16792"/>
    <w:rsid w:val="00F16F42"/>
    <w:rsid w:val="00F2793F"/>
    <w:rsid w:val="00F41C97"/>
    <w:rsid w:val="00F479D4"/>
    <w:rsid w:val="00F47F15"/>
    <w:rsid w:val="00F5310F"/>
    <w:rsid w:val="00F535AA"/>
    <w:rsid w:val="00F63968"/>
    <w:rsid w:val="00FA0B88"/>
    <w:rsid w:val="00FA1DC8"/>
    <w:rsid w:val="00FB0141"/>
    <w:rsid w:val="00FD28F5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A1D187"/>
  <w15:chartTrackingRefBased/>
  <w15:docId w15:val="{A65CBA64-DBC3-4371-B0F1-96251277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paragraph" w:styleId="BalloonText">
    <w:name w:val="Balloon Text"/>
    <w:basedOn w:val="Normal"/>
    <w:link w:val="BalloonTextChar"/>
    <w:semiHidden/>
    <w:unhideWhenUsed/>
    <w:rsid w:val="004052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052DC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sid w:val="00EF2BFA"/>
    <w:rPr>
      <w:rFonts w:ascii="Calibri" w:eastAsia="Times New Roman" w:hAnsi="Calibri"/>
      <w:sz w:val="22"/>
      <w:szCs w:val="22"/>
      <w:lang w:val="es-PR"/>
    </w:rPr>
  </w:style>
  <w:style w:type="paragraph" w:customStyle="1" w:styleId="Title2">
    <w:name w:val="Title2"/>
    <w:basedOn w:val="Normal"/>
    <w:next w:val="Normal"/>
    <w:rsid w:val="00DF01E5"/>
    <w:pPr>
      <w:widowControl/>
      <w:tabs>
        <w:tab w:val="left" w:pos="648"/>
        <w:tab w:val="right" w:pos="7776"/>
        <w:tab w:val="left" w:pos="7848"/>
      </w:tabs>
    </w:pPr>
    <w:rPr>
      <w:rFonts w:eastAsia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4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1111</Words>
  <Characters>6168</Characters>
  <Application>Microsoft Office Word</Application>
  <DocSecurity>0</DocSecurity>
  <Lines>114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Miguel A. Candelario Piñeiro</cp:lastModifiedBy>
  <cp:revision>10</cp:revision>
  <cp:lastPrinted>2025-10-16T13:37:00Z</cp:lastPrinted>
  <dcterms:created xsi:type="dcterms:W3CDTF">2025-10-16T18:18:00Z</dcterms:created>
  <dcterms:modified xsi:type="dcterms:W3CDTF">2025-12-01T17:51:00Z</dcterms:modified>
</cp:coreProperties>
</file>