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569E4BBC"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r>
      <w:r w:rsidR="00393B0B">
        <w:rPr>
          <w:rFonts w:ascii="Book Antiqua" w:eastAsia="Book Antiqua" w:hAnsi="Book Antiqua" w:cs="Book Antiqua"/>
          <w:color w:val="000000"/>
          <w:lang w:val="es-ES"/>
        </w:rPr>
        <w:t>3</w:t>
      </w:r>
      <w:r w:rsidR="00393B0B">
        <w:rPr>
          <w:rFonts w:ascii="Book Antiqua" w:eastAsia="Book Antiqua" w:hAnsi="Book Antiqua" w:cs="Book Antiqua"/>
          <w:color w:val="000000"/>
          <w:vertAlign w:val="superscript"/>
          <w:lang w:val="es-ES"/>
        </w:rPr>
        <w:t>r</w:t>
      </w:r>
      <w:r w:rsidRPr="00E616CD">
        <w:rPr>
          <w:rFonts w:ascii="Book Antiqua" w:eastAsia="Book Antiqua" w:hAnsi="Book Antiqua" w:cs="Book Antiqua"/>
          <w:color w:val="000000"/>
          <w:vertAlign w:val="superscript"/>
          <w:lang w:val="es-ES"/>
        </w:rPr>
        <w:t>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FBDD826"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393B0B">
        <w:rPr>
          <w:rFonts w:ascii="Book Antiqua" w:eastAsia="Book Antiqua" w:hAnsi="Book Antiqua" w:cs="Book Antiqua"/>
          <w:b/>
          <w:sz w:val="52"/>
          <w:szCs w:val="52"/>
          <w:lang w:val="es-ES"/>
        </w:rPr>
        <w:t>78</w:t>
      </w:r>
      <w:r w:rsidR="00C24687">
        <w:rPr>
          <w:rFonts w:ascii="Book Antiqua" w:eastAsia="Book Antiqua" w:hAnsi="Book Antiqua" w:cs="Book Antiqua"/>
          <w:b/>
          <w:sz w:val="52"/>
          <w:szCs w:val="52"/>
          <w:lang w:val="es-ES"/>
        </w:rPr>
        <w:t>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38E47AE8"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BF27E3">
        <w:rPr>
          <w:rFonts w:ascii="Book Antiqua" w:eastAsia="Times New Roman" w:hAnsi="Book Antiqua" w:cs="Times New Roman"/>
          <w:sz w:val="24"/>
          <w:szCs w:val="24"/>
          <w:lang w:val="es-ES"/>
        </w:rPr>
        <w:t>1</w:t>
      </w:r>
      <w:r w:rsidR="009A52EC">
        <w:rPr>
          <w:rFonts w:ascii="Book Antiqua" w:eastAsia="Times New Roman" w:hAnsi="Book Antiqua" w:cs="Times New Roman"/>
          <w:sz w:val="24"/>
          <w:szCs w:val="24"/>
          <w:lang w:val="es-ES"/>
        </w:rPr>
        <w:t>4</w:t>
      </w:r>
      <w:r w:rsidR="00BF27E3">
        <w:rPr>
          <w:rFonts w:ascii="Book Antiqua" w:eastAsia="Times New Roman" w:hAnsi="Book Antiqua" w:cs="Times New Roman"/>
          <w:sz w:val="24"/>
          <w:szCs w:val="24"/>
          <w:lang w:val="es-ES"/>
        </w:rPr>
        <w:t xml:space="preserve"> de </w:t>
      </w:r>
      <w:r w:rsidR="00204011">
        <w:rPr>
          <w:rFonts w:ascii="Book Antiqua" w:eastAsia="Times New Roman" w:hAnsi="Book Antiqua" w:cs="Times New Roman"/>
          <w:sz w:val="24"/>
          <w:szCs w:val="24"/>
          <w:lang w:val="es-ES"/>
        </w:rPr>
        <w:t>enero</w:t>
      </w:r>
      <w:r w:rsidR="0030144D" w:rsidRPr="00044471">
        <w:rPr>
          <w:rFonts w:ascii="Book Antiqua" w:eastAsia="Times New Roman" w:hAnsi="Book Antiqua" w:cs="Times New Roman"/>
          <w:sz w:val="24"/>
          <w:szCs w:val="24"/>
          <w:lang w:val="es-ES"/>
        </w:rPr>
        <w:t xml:space="preserve"> de 202</w:t>
      </w:r>
      <w:r w:rsidR="00204011">
        <w:rPr>
          <w:rFonts w:ascii="Book Antiqua" w:eastAsia="Times New Roman" w:hAnsi="Book Antiqua" w:cs="Times New Roman"/>
          <w:sz w:val="24"/>
          <w:szCs w:val="24"/>
          <w:lang w:val="es-ES"/>
        </w:rPr>
        <w:t>6</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18D2E69A"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393B0B">
        <w:rPr>
          <w:rFonts w:ascii="Book Antiqua" w:eastAsia="Times New Roman" w:hAnsi="Book Antiqua" w:cs="Times New Roman"/>
          <w:b/>
          <w:sz w:val="24"/>
          <w:szCs w:val="24"/>
          <w:lang w:val="es-ES"/>
        </w:rPr>
        <w:t>78</w:t>
      </w:r>
      <w:r w:rsidR="00C24687">
        <w:rPr>
          <w:rFonts w:ascii="Book Antiqua" w:eastAsia="Times New Roman" w:hAnsi="Book Antiqua" w:cs="Times New Roman"/>
          <w:b/>
          <w:sz w:val="24"/>
          <w:szCs w:val="24"/>
          <w:lang w:val="es-ES"/>
        </w:rPr>
        <w:t>5</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w:t>
      </w:r>
      <w:r w:rsidRPr="00D32F9F">
        <w:rPr>
          <w:rFonts w:ascii="Book Antiqua" w:eastAsia="Times New Roman" w:hAnsi="Book Antiqua" w:cs="Times New Roman"/>
          <w:sz w:val="24"/>
          <w:szCs w:val="24"/>
          <w:lang w:val="es-ES"/>
        </w:rPr>
        <w:t xml:space="preserve">aprobación, </w:t>
      </w:r>
      <w:r w:rsidR="00C86260">
        <w:rPr>
          <w:rFonts w:ascii="Book Antiqua" w:eastAsia="Times New Roman" w:hAnsi="Book Antiqua" w:cs="Times New Roman"/>
          <w:sz w:val="24"/>
          <w:szCs w:val="24"/>
          <w:lang w:val="es-ES"/>
        </w:rPr>
        <w:t>con las</w:t>
      </w:r>
      <w:r w:rsidR="004C2432" w:rsidRPr="00D32F9F">
        <w:rPr>
          <w:rFonts w:ascii="Book Antiqua" w:eastAsia="Times New Roman" w:hAnsi="Book Antiqua" w:cs="Times New Roman"/>
          <w:sz w:val="24"/>
          <w:szCs w:val="24"/>
          <w:lang w:val="es-ES"/>
        </w:rPr>
        <w:t xml:space="preserve"> enmiendas</w:t>
      </w:r>
      <w:r w:rsidR="00C86260">
        <w:rPr>
          <w:rFonts w:ascii="Book Antiqua" w:eastAsia="Times New Roman" w:hAnsi="Book Antiqua" w:cs="Times New Roman"/>
          <w:sz w:val="24"/>
          <w:szCs w:val="24"/>
          <w:lang w:val="es-ES"/>
        </w:rPr>
        <w:t xml:space="preserve"> contenidas en el Entirillado Electrónico que se acompaña</w:t>
      </w:r>
      <w:r w:rsidR="00D32F9F" w:rsidRPr="00D32F9F">
        <w:rPr>
          <w:rFonts w:ascii="Book Antiqua" w:eastAsia="Times New Roman" w:hAnsi="Book Antiqua" w:cs="Times New Roman"/>
          <w:sz w:val="24"/>
          <w:szCs w:val="24"/>
          <w:lang w:val="es-ES"/>
        </w:rPr>
        <w:t>.</w:t>
      </w:r>
      <w:r w:rsidR="00BF27E3" w:rsidRPr="00D32F9F">
        <w:rPr>
          <w:rFonts w:ascii="Book Antiqua" w:eastAsia="Times New Roman" w:hAnsi="Book Antiqua" w:cs="Times New Roman"/>
          <w:b/>
          <w:bCs/>
          <w:sz w:val="24"/>
          <w:szCs w:val="24"/>
          <w:lang w:val="es-ES"/>
        </w:rPr>
        <w:t xml:space="preserve"> </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09A59795" w14:textId="145E0D44" w:rsidR="00393B0B" w:rsidRDefault="00EA7611" w:rsidP="00C46749">
      <w:pPr>
        <w:spacing w:after="240" w:line="240" w:lineRule="auto"/>
        <w:ind w:left="360" w:hanging="360"/>
        <w:jc w:val="both"/>
        <w:rPr>
          <w:rFonts w:ascii="Book Antiqua" w:hAnsi="Book Antiqua"/>
          <w:color w:val="000000"/>
          <w:sz w:val="24"/>
          <w:szCs w:val="24"/>
          <w:lang w:val="es-PR"/>
        </w:rPr>
      </w:pPr>
      <w:r w:rsidRPr="003D566E">
        <w:rPr>
          <w:rFonts w:ascii="Book Antiqua" w:eastAsia="Times New Roman" w:hAnsi="Book Antiqua"/>
          <w:sz w:val="24"/>
          <w:szCs w:val="24"/>
          <w:lang w:val="es-PR"/>
        </w:rPr>
        <w:t xml:space="preserve">El </w:t>
      </w:r>
      <w:r w:rsidRPr="003D566E">
        <w:rPr>
          <w:rFonts w:ascii="Book Antiqua" w:eastAsia="Times New Roman" w:hAnsi="Book Antiqua"/>
          <w:b/>
          <w:sz w:val="24"/>
          <w:szCs w:val="24"/>
          <w:lang w:val="es-PR"/>
        </w:rPr>
        <w:t xml:space="preserve">Proyecto del Senado </w:t>
      </w:r>
      <w:r w:rsidR="00393B0B" w:rsidRPr="003D566E">
        <w:rPr>
          <w:rFonts w:ascii="Book Antiqua" w:eastAsia="Times New Roman" w:hAnsi="Book Antiqua"/>
          <w:b/>
          <w:sz w:val="24"/>
          <w:szCs w:val="24"/>
          <w:lang w:val="es-PR"/>
        </w:rPr>
        <w:t>78</w:t>
      </w:r>
      <w:r w:rsidR="00C24687" w:rsidRPr="003D566E">
        <w:rPr>
          <w:rFonts w:ascii="Book Antiqua" w:eastAsia="Times New Roman" w:hAnsi="Book Antiqua"/>
          <w:b/>
          <w:sz w:val="24"/>
          <w:szCs w:val="24"/>
          <w:lang w:val="es-PR"/>
        </w:rPr>
        <w:t>5</w:t>
      </w:r>
      <w:r w:rsidRPr="003D566E">
        <w:rPr>
          <w:rFonts w:ascii="Book Antiqua" w:eastAsia="Times New Roman" w:hAnsi="Book Antiqua"/>
          <w:sz w:val="24"/>
          <w:szCs w:val="24"/>
          <w:lang w:val="es-PR"/>
        </w:rPr>
        <w:t xml:space="preserve"> propone</w:t>
      </w:r>
      <w:r w:rsidRPr="003D566E">
        <w:rPr>
          <w:rFonts w:ascii="Book Antiqua" w:hAnsi="Book Antiqua"/>
          <w:color w:val="000000"/>
          <w:sz w:val="24"/>
          <w:szCs w:val="24"/>
          <w:lang w:val="es-PR"/>
        </w:rPr>
        <w:t xml:space="preserve"> </w:t>
      </w:r>
      <w:r w:rsidR="003D566E" w:rsidRPr="003D566E">
        <w:rPr>
          <w:rFonts w:ascii="Book Antiqua" w:hAnsi="Book Antiqua"/>
          <w:sz w:val="24"/>
          <w:szCs w:val="24"/>
          <w:lang w:val="es-PR"/>
        </w:rPr>
        <w:t xml:space="preserve">enmendar el inciso (d) del Artículo 5 de la </w:t>
      </w:r>
      <w:r w:rsidR="003D566E" w:rsidRPr="003D566E">
        <w:rPr>
          <w:rFonts w:ascii="Book Antiqua" w:hAnsi="Book Antiqua"/>
          <w:sz w:val="24"/>
          <w:szCs w:val="24"/>
          <w:lang w:val="es-419"/>
        </w:rPr>
        <w:t xml:space="preserve">Ley 156-2006, según enmendada, denominada “Ley de Acompañamiento durante el Trabajo de Parto, Nacimiento y </w:t>
      </w:r>
      <w:proofErr w:type="spellStart"/>
      <w:proofErr w:type="gramStart"/>
      <w:r w:rsidR="003D566E" w:rsidRPr="003D566E">
        <w:rPr>
          <w:rFonts w:ascii="Book Antiqua" w:hAnsi="Book Antiqua"/>
          <w:sz w:val="24"/>
          <w:szCs w:val="24"/>
          <w:lang w:val="es-419"/>
        </w:rPr>
        <w:t>Post-parto</w:t>
      </w:r>
      <w:proofErr w:type="spellEnd"/>
      <w:proofErr w:type="gramEnd"/>
      <w:r w:rsidR="003D566E" w:rsidRPr="003D566E">
        <w:rPr>
          <w:rFonts w:ascii="Book Antiqua" w:hAnsi="Book Antiqua"/>
          <w:sz w:val="24"/>
          <w:szCs w:val="24"/>
          <w:lang w:val="es-419"/>
        </w:rPr>
        <w:t xml:space="preserve">”, con el propósito de requerir la designación de espacios idóneos para la lactancia de personas recién nacidas que se encuentren bajo cuidado o tratamiento en las </w:t>
      </w:r>
      <w:r w:rsidR="003D566E" w:rsidRPr="003D566E">
        <w:rPr>
          <w:rFonts w:ascii="Book Antiqua" w:hAnsi="Book Antiqua"/>
          <w:color w:val="000000"/>
          <w:sz w:val="24"/>
          <w:szCs w:val="24"/>
          <w:lang w:val="es-PR"/>
        </w:rPr>
        <w:t>unidades neonatales de cuidado intensivo; y para decretar otras disposiciones complementarias.</w:t>
      </w:r>
    </w:p>
    <w:p w14:paraId="78A83864" w14:textId="77777777" w:rsidR="00C46749" w:rsidRPr="00C86260" w:rsidRDefault="00C46749" w:rsidP="00C46749">
      <w:pPr>
        <w:pStyle w:val="NoSpacing"/>
        <w:rPr>
          <w:lang w:val="es-PR"/>
        </w:rPr>
      </w:pPr>
    </w:p>
    <w:p w14:paraId="7BAA753D" w14:textId="00E32094" w:rsidR="007E656E" w:rsidRDefault="00607F19" w:rsidP="00393B0B">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C46749" w:rsidRDefault="00050C02" w:rsidP="00603D3F">
      <w:pPr>
        <w:pStyle w:val="NoSpacing"/>
        <w:jc w:val="both"/>
      </w:pPr>
    </w:p>
    <w:p w14:paraId="2E6BE18E" w14:textId="595E2351" w:rsidR="003D566E" w:rsidRDefault="00A52183" w:rsidP="00C46749">
      <w:pPr>
        <w:pStyle w:val="NoSpacing"/>
        <w:spacing w:line="276" w:lineRule="auto"/>
        <w:jc w:val="both"/>
        <w:rPr>
          <w:rFonts w:ascii="Book Antiqua" w:hAnsi="Book Antiqua"/>
          <w:lang w:val="es-PR"/>
        </w:rPr>
      </w:pPr>
      <w:r w:rsidRPr="00C46749">
        <w:rPr>
          <w:rFonts w:ascii="Book Antiqua" w:eastAsia="Times New Roman" w:hAnsi="Book Antiqua"/>
          <w:bCs/>
          <w:lang w:val="es-ES"/>
        </w:rPr>
        <w:t xml:space="preserve">Según se desprende de la Exposición de Motivos de la medida, </w:t>
      </w:r>
      <w:r w:rsidR="003D566E" w:rsidRPr="00C46749">
        <w:rPr>
          <w:rFonts w:ascii="Book Antiqua" w:hAnsi="Book Antiqua"/>
          <w:shd w:val="clear" w:color="auto" w:fill="FFFFFF"/>
          <w:lang w:val="es-PR"/>
        </w:rPr>
        <w:t>l</w:t>
      </w:r>
      <w:r w:rsidR="00C05C05">
        <w:rPr>
          <w:rFonts w:ascii="Book Antiqua" w:hAnsi="Book Antiqua"/>
          <w:shd w:val="clear" w:color="auto" w:fill="FFFFFF"/>
          <w:lang w:val="es-PR"/>
        </w:rPr>
        <w:t>o</w:t>
      </w:r>
      <w:r w:rsidR="003D566E" w:rsidRPr="00C46749">
        <w:rPr>
          <w:rFonts w:ascii="Book Antiqua" w:hAnsi="Book Antiqua"/>
          <w:shd w:val="clear" w:color="auto" w:fill="FFFFFF"/>
          <w:lang w:val="es-PR"/>
        </w:rPr>
        <w:t xml:space="preserve">s pediatras coinciden mayoritariamente en que la leche materna es la fuente de nutrición óptima para las bebés hasta los seis meses de edad, y un alimento cuya aportación al desarrollo </w:t>
      </w:r>
      <w:proofErr w:type="gramStart"/>
      <w:r w:rsidR="003D566E" w:rsidRPr="00C46749">
        <w:rPr>
          <w:rFonts w:ascii="Book Antiqua" w:hAnsi="Book Antiqua"/>
          <w:shd w:val="clear" w:color="auto" w:fill="FFFFFF"/>
          <w:lang w:val="es-PR"/>
        </w:rPr>
        <w:t>de la infante</w:t>
      </w:r>
      <w:proofErr w:type="gramEnd"/>
      <w:r w:rsidR="003D566E" w:rsidRPr="00C46749">
        <w:rPr>
          <w:rFonts w:ascii="Book Antiqua" w:hAnsi="Book Antiqua"/>
          <w:shd w:val="clear" w:color="auto" w:fill="FFFFFF"/>
          <w:lang w:val="es-PR"/>
        </w:rPr>
        <w:t xml:space="preserve"> es irremplazable durante sus primeros dos años. A pesar de los avances logrados en la producción de fórmulas sintéticas que buscan sustituir la leche materna, ninguna fuente de nutrición ha logrado reproducir la matriz de beneficios bioactivos que provee la leche </w:t>
      </w:r>
      <w:r w:rsidR="003D566E" w:rsidRPr="00C46749">
        <w:rPr>
          <w:rFonts w:ascii="Book Antiqua" w:hAnsi="Book Antiqua"/>
          <w:lang w:val="es-PR"/>
        </w:rPr>
        <w:t>natural</w:t>
      </w:r>
      <w:r w:rsidR="003D566E" w:rsidRPr="00C46749">
        <w:rPr>
          <w:rFonts w:ascii="Book Antiqua" w:hAnsi="Book Antiqua"/>
          <w:shd w:val="clear" w:color="auto" w:fill="FFFFFF"/>
          <w:lang w:val="es-PR"/>
        </w:rPr>
        <w:t xml:space="preserve">. </w:t>
      </w:r>
      <w:r w:rsidR="003D566E" w:rsidRPr="00C46749">
        <w:rPr>
          <w:rFonts w:ascii="Book Antiqua" w:hAnsi="Book Antiqua"/>
          <w:lang w:val="es-PR"/>
        </w:rPr>
        <w:t xml:space="preserve">Igualmente, ha quedado demostrado que las </w:t>
      </w:r>
      <w:proofErr w:type="gramStart"/>
      <w:r w:rsidR="003D566E" w:rsidRPr="00C46749">
        <w:rPr>
          <w:rFonts w:ascii="Book Antiqua" w:hAnsi="Book Antiqua"/>
          <w:lang w:val="es-PR"/>
        </w:rPr>
        <w:t>infantes alimentadas</w:t>
      </w:r>
      <w:proofErr w:type="gramEnd"/>
      <w:r w:rsidR="003D566E" w:rsidRPr="00C46749">
        <w:rPr>
          <w:rFonts w:ascii="Book Antiqua" w:hAnsi="Book Antiqua"/>
          <w:lang w:val="es-PR"/>
        </w:rPr>
        <w:t xml:space="preserve"> con leche </w:t>
      </w:r>
      <w:r w:rsidR="003D566E" w:rsidRPr="00C46749">
        <w:rPr>
          <w:rFonts w:ascii="Book Antiqua" w:hAnsi="Book Antiqua"/>
          <w:lang w:val="es-PR"/>
        </w:rPr>
        <w:lastRenderedPageBreak/>
        <w:t>materna en las unidades neonatales de cuidado intensivo son menos propensas a desarrollar infecciones, sepsis y enterocolitis necrotizante. Además, muestran una marcada reducción en la colonización de organismos patogénicos. Los estudios exponen que las bebés alimentadas con leche materna permanecen menos tiempo en los hospitales. También se ha documentado una mejoría sustancial en el desarrollo neurológico de las bebés prematuras alimentadas con leche materna.</w:t>
      </w:r>
    </w:p>
    <w:p w14:paraId="415238D3" w14:textId="77777777" w:rsidR="00C46749" w:rsidRPr="00C46749" w:rsidRDefault="00C46749" w:rsidP="00C46749">
      <w:pPr>
        <w:pStyle w:val="NoSpacing"/>
        <w:spacing w:line="276" w:lineRule="auto"/>
        <w:jc w:val="both"/>
        <w:rPr>
          <w:rFonts w:ascii="Book Antiqua" w:hAnsi="Book Antiqua"/>
          <w:lang w:val="es-PR"/>
        </w:rPr>
      </w:pPr>
    </w:p>
    <w:p w14:paraId="7BB8DD13" w14:textId="6AE401F8" w:rsidR="003D566E" w:rsidRDefault="003D566E" w:rsidP="00C46749">
      <w:pPr>
        <w:pStyle w:val="NoSpacing"/>
        <w:spacing w:line="276" w:lineRule="auto"/>
        <w:jc w:val="both"/>
        <w:rPr>
          <w:rFonts w:ascii="Book Antiqua" w:hAnsi="Book Antiqua"/>
          <w:lang w:val="es-419"/>
        </w:rPr>
      </w:pPr>
      <w:r w:rsidRPr="00C46749">
        <w:rPr>
          <w:rFonts w:ascii="Book Antiqua" w:hAnsi="Book Antiqua"/>
          <w:lang w:val="es-PR"/>
        </w:rPr>
        <w:t xml:space="preserve">A pesar de los claros beneficios médicos y del desarrollo que la lactancia supone para las bebés </w:t>
      </w:r>
      <w:r w:rsidRPr="00C46749">
        <w:rPr>
          <w:rFonts w:ascii="Book Antiqua" w:hAnsi="Book Antiqua"/>
          <w:lang w:val="es-419"/>
        </w:rPr>
        <w:t xml:space="preserve">que se encuentren bajo tratamiento en las </w:t>
      </w:r>
      <w:r w:rsidRPr="00C46749">
        <w:rPr>
          <w:rFonts w:ascii="Book Antiqua" w:hAnsi="Book Antiqua"/>
          <w:lang w:val="es-PR"/>
        </w:rPr>
        <w:t>unidades neonatales de cuidado intensivo; y del mandato legislativo que reconoce a las madres el derecho a</w:t>
      </w:r>
      <w:r w:rsidRPr="00C46749">
        <w:rPr>
          <w:rFonts w:ascii="Book Antiqua" w:hAnsi="Book Antiqua"/>
          <w:lang w:val="es-419"/>
        </w:rPr>
        <w:t xml:space="preserve"> que se facilite la lactancia materna a la persona recién nacida,</w:t>
      </w:r>
      <w:r w:rsidRPr="00C46749">
        <w:rPr>
          <w:rFonts w:ascii="Book Antiqua" w:hAnsi="Book Antiqua"/>
          <w:lang w:val="es-PR"/>
        </w:rPr>
        <w:t xml:space="preserve"> no todas las instalaciones médicas que proveen servicios perinatales cuentan con espacios idóneos de lactancia para estas recién nacidas. Urge, entonces, que se enmiende la </w:t>
      </w:r>
      <w:r w:rsidRPr="00C46749">
        <w:rPr>
          <w:rFonts w:ascii="Book Antiqua" w:hAnsi="Book Antiqua"/>
          <w:lang w:val="es-419"/>
        </w:rPr>
        <w:t xml:space="preserve">“Ley de Acompañamiento durante el Trabajo de Parto, Nacimiento y </w:t>
      </w:r>
      <w:proofErr w:type="spellStart"/>
      <w:proofErr w:type="gramStart"/>
      <w:r w:rsidRPr="00C46749">
        <w:rPr>
          <w:rFonts w:ascii="Book Antiqua" w:hAnsi="Book Antiqua"/>
          <w:lang w:val="es-419"/>
        </w:rPr>
        <w:t>Post-parto</w:t>
      </w:r>
      <w:proofErr w:type="spellEnd"/>
      <w:proofErr w:type="gramEnd"/>
      <w:r w:rsidRPr="00C46749">
        <w:rPr>
          <w:rFonts w:ascii="Book Antiqua" w:hAnsi="Book Antiqua"/>
          <w:lang w:val="es-419"/>
        </w:rPr>
        <w:t>”, de manera que se garantice la existencia de espacios de lactancia adecuados, higiénicos y seguros a las recién nacidas que se encuentren bajo cuidado o tratamiento en alguna instalación hospitalaria, incluidas las unidades neonatales de cuidado intensivo.</w:t>
      </w:r>
    </w:p>
    <w:p w14:paraId="19C1E083" w14:textId="77777777" w:rsidR="00C46749" w:rsidRPr="00C46749" w:rsidRDefault="00C46749" w:rsidP="00C46749">
      <w:pPr>
        <w:pStyle w:val="NoSpacing"/>
        <w:spacing w:line="276" w:lineRule="auto"/>
        <w:jc w:val="both"/>
        <w:rPr>
          <w:rFonts w:ascii="Book Antiqua" w:hAnsi="Book Antiqua"/>
          <w:lang w:val="es-419"/>
        </w:rPr>
      </w:pPr>
    </w:p>
    <w:p w14:paraId="2BC16377" w14:textId="6CA5FF14" w:rsidR="0036586B" w:rsidRPr="00C46749" w:rsidRDefault="003D566E" w:rsidP="00C46749">
      <w:pPr>
        <w:pStyle w:val="NoSpacing"/>
        <w:spacing w:line="276" w:lineRule="auto"/>
        <w:jc w:val="both"/>
        <w:rPr>
          <w:rFonts w:ascii="Book Antiqua" w:hAnsi="Book Antiqua"/>
          <w:shd w:val="clear" w:color="auto" w:fill="FFFFFF"/>
          <w:lang w:val="es-419"/>
        </w:rPr>
      </w:pPr>
      <w:r w:rsidRPr="00C46749">
        <w:rPr>
          <w:rFonts w:ascii="Book Antiqua" w:hAnsi="Book Antiqua"/>
          <w:lang w:val="es-419"/>
        </w:rPr>
        <w:t>Con esta legislación, la Asamblea Legislativa interesa que se provea el mayor potencial de buena calidad de vida a toda nuestra niñez desde el nacimiento.</w:t>
      </w:r>
      <w:r w:rsidRPr="00C46749">
        <w:rPr>
          <w:rFonts w:ascii="Book Antiqua" w:hAnsi="Book Antiqua"/>
          <w:lang w:val="es-PR"/>
        </w:rPr>
        <w:t xml:space="preserve"> </w:t>
      </w:r>
      <w:r w:rsidRPr="00C46749">
        <w:rPr>
          <w:rFonts w:ascii="Book Antiqua" w:hAnsi="Book Antiqua"/>
          <w:shd w:val="clear" w:color="auto" w:fill="FFFFFF"/>
          <w:lang w:val="es-PR"/>
        </w:rPr>
        <w:t xml:space="preserve">En la consecución de ese interés, implementamos una estrategia que, no sólo es congruente con la literatura científica, sino que da concreción a las aspiraciones del Pueblo de Puerto Rico según expresadas en el Artículo II, Sección 20 de la Constitución. Esa disposición reconoce </w:t>
      </w:r>
      <w:r w:rsidRPr="00C46749">
        <w:rPr>
          <w:rFonts w:ascii="Book Antiqua" w:hAnsi="Book Antiqua"/>
          <w:shd w:val="clear" w:color="auto" w:fill="FFFFFF"/>
          <w:lang w:val="es-419"/>
        </w:rPr>
        <w:t>el derecho de toda mujer en estado grávido o en época de lactancia y el derecho de todo niño, a recibir cuidados y ayudas especiales; así como el derecho de toda niña a la alimentación.</w:t>
      </w:r>
    </w:p>
    <w:p w14:paraId="1D6DAD8D" w14:textId="77777777" w:rsidR="003D566E" w:rsidRPr="00C46749" w:rsidRDefault="003D566E" w:rsidP="00C46749">
      <w:pPr>
        <w:pStyle w:val="NoSpacing"/>
        <w:spacing w:line="276" w:lineRule="auto"/>
        <w:jc w:val="both"/>
        <w:rPr>
          <w:rFonts w:ascii="Book Antiqua" w:eastAsia="Times New Roman" w:hAnsi="Book Antiqua"/>
          <w:b/>
          <w:lang w:val="es-ES"/>
        </w:rPr>
      </w:pPr>
    </w:p>
    <w:p w14:paraId="62B35931" w14:textId="034C33D9"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3D0C9F6E"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C05C05">
        <w:rPr>
          <w:rFonts w:ascii="Book Antiqua" w:hAnsi="Book Antiqua"/>
          <w:b/>
          <w:bCs/>
          <w:sz w:val="24"/>
          <w:szCs w:val="24"/>
          <w:lang w:val="es-ES"/>
        </w:rPr>
        <w:t xml:space="preserve">P. del S. </w:t>
      </w:r>
      <w:r w:rsidR="00393B0B" w:rsidRPr="00C05C05">
        <w:rPr>
          <w:rFonts w:ascii="Book Antiqua" w:hAnsi="Book Antiqua"/>
          <w:b/>
          <w:bCs/>
          <w:sz w:val="24"/>
          <w:szCs w:val="24"/>
          <w:lang w:val="es-ES"/>
        </w:rPr>
        <w:t>78</w:t>
      </w:r>
      <w:r w:rsidR="00C24687" w:rsidRPr="00C05C05">
        <w:rPr>
          <w:rFonts w:ascii="Book Antiqua" w:hAnsi="Book Antiqua"/>
          <w:b/>
          <w:bCs/>
          <w:sz w:val="24"/>
          <w:szCs w:val="24"/>
          <w:lang w:val="es-ES"/>
        </w:rPr>
        <w:t>5</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gubernamentales y no gubernamentales. Los memoriales recibidos y utilizados para el análisis de esta pieza legislativa son: </w:t>
      </w:r>
      <w:r w:rsidR="005D26C8">
        <w:rPr>
          <w:rFonts w:ascii="Book Antiqua" w:hAnsi="Book Antiqua"/>
          <w:sz w:val="24"/>
          <w:szCs w:val="24"/>
          <w:lang w:val="es-ES"/>
        </w:rPr>
        <w:t xml:space="preserve">el Departamento de Salud (DS), </w:t>
      </w:r>
      <w:r w:rsidR="003D566E">
        <w:rPr>
          <w:rFonts w:ascii="Book Antiqua" w:hAnsi="Book Antiqua"/>
          <w:sz w:val="24"/>
          <w:szCs w:val="24"/>
          <w:lang w:val="es-ES"/>
        </w:rPr>
        <w:t xml:space="preserve">la Oficina de la Procuradora de las Mujeres (OPM) y Metro Pavía </w:t>
      </w:r>
      <w:proofErr w:type="spellStart"/>
      <w:r w:rsidR="003D566E">
        <w:rPr>
          <w:rFonts w:ascii="Book Antiqua" w:hAnsi="Book Antiqua"/>
          <w:sz w:val="24"/>
          <w:szCs w:val="24"/>
          <w:lang w:val="es-ES"/>
        </w:rPr>
        <w:t>Health</w:t>
      </w:r>
      <w:proofErr w:type="spellEnd"/>
      <w:r w:rsidR="003D566E">
        <w:rPr>
          <w:rFonts w:ascii="Book Antiqua" w:hAnsi="Book Antiqua"/>
          <w:sz w:val="24"/>
          <w:szCs w:val="24"/>
          <w:lang w:val="es-ES"/>
        </w:rPr>
        <w:t xml:space="preserve"> </w:t>
      </w:r>
      <w:proofErr w:type="spellStart"/>
      <w:r w:rsidR="003D566E">
        <w:rPr>
          <w:rFonts w:ascii="Book Antiqua" w:hAnsi="Book Antiqua"/>
          <w:sz w:val="24"/>
          <w:szCs w:val="24"/>
          <w:lang w:val="es-ES"/>
        </w:rPr>
        <w:t>System</w:t>
      </w:r>
      <w:proofErr w:type="spellEnd"/>
      <w:r w:rsidR="003D566E">
        <w:rPr>
          <w:rFonts w:ascii="Book Antiqua" w:hAnsi="Book Antiqua"/>
          <w:sz w:val="24"/>
          <w:szCs w:val="24"/>
          <w:lang w:val="es-ES"/>
        </w:rPr>
        <w:t xml:space="preserve"> (MPHS).</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6BFDE84B" w14:textId="41471B14"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w:t>
      </w:r>
      <w:r w:rsidR="005D26C8">
        <w:rPr>
          <w:rFonts w:ascii="Book Antiqua" w:hAnsi="Book Antiqua"/>
          <w:sz w:val="24"/>
          <w:szCs w:val="24"/>
          <w:lang w:val="es-ES"/>
        </w:rPr>
        <w:t xml:space="preserve"> la Administración de </w:t>
      </w:r>
      <w:r w:rsidR="00204E3C">
        <w:rPr>
          <w:rFonts w:ascii="Book Antiqua" w:hAnsi="Book Antiqua"/>
          <w:sz w:val="24"/>
          <w:szCs w:val="24"/>
          <w:lang w:val="es-ES"/>
        </w:rPr>
        <w:t xml:space="preserve">Servicios Médicos de Puerto Rico (ASEM), la Asociación de Hospitales de Puerto Rico, la Asociación Médica </w:t>
      </w:r>
      <w:r w:rsidR="00204E3C">
        <w:rPr>
          <w:rFonts w:ascii="Book Antiqua" w:hAnsi="Book Antiqua"/>
          <w:sz w:val="24"/>
          <w:szCs w:val="24"/>
          <w:lang w:val="es-ES"/>
        </w:rPr>
        <w:lastRenderedPageBreak/>
        <w:t xml:space="preserve">de Puerto Rico, la Coalición para la Lactancia Materna en Puerto Rico, el Colegio de Médicos Cirujanos de Puerto Rico (CMCPR), el Hospital Español Auxilio Mutuo de Puerto Rico, Inc., el Hospital </w:t>
      </w:r>
      <w:r w:rsidR="00A358E6">
        <w:rPr>
          <w:rFonts w:ascii="Book Antiqua" w:hAnsi="Book Antiqua"/>
          <w:sz w:val="24"/>
          <w:szCs w:val="24"/>
          <w:lang w:val="es-ES"/>
        </w:rPr>
        <w:t xml:space="preserve">Pediátrico Universitario, la Oficina del Procurador del Paciente (OPP), el Sistema de Salud Episcopal San Lucas y </w:t>
      </w:r>
      <w:proofErr w:type="spellStart"/>
      <w:r w:rsidR="00A358E6">
        <w:rPr>
          <w:rFonts w:ascii="Book Antiqua" w:hAnsi="Book Antiqua"/>
          <w:sz w:val="24"/>
          <w:szCs w:val="24"/>
          <w:lang w:val="es-ES"/>
        </w:rPr>
        <w:t>Doctors</w:t>
      </w:r>
      <w:proofErr w:type="spellEnd"/>
      <w:r w:rsidR="00A358E6">
        <w:rPr>
          <w:rFonts w:ascii="Book Antiqua" w:hAnsi="Book Antiqua"/>
          <w:sz w:val="24"/>
          <w:szCs w:val="24"/>
          <w:lang w:val="es-ES"/>
        </w:rPr>
        <w:t>’ Center Hospital Puerto Rico</w:t>
      </w:r>
      <w:r w:rsidRPr="00050C02">
        <w:rPr>
          <w:rFonts w:ascii="Book Antiqua" w:hAnsi="Book Antiqua"/>
          <w:sz w:val="24"/>
          <w:szCs w:val="24"/>
          <w:lang w:val="es-ES"/>
        </w:rPr>
        <w:t xml:space="preserve">; no obstante, al momento de redactar este Informe, estos no han remitido los mismos. </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EF34A40" w14:textId="14C1A729" w:rsidR="00044471" w:rsidRDefault="005D26C8"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 (DS)</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0D03D93D" w14:textId="4B7280B1" w:rsidR="00044471" w:rsidRDefault="00DC23D9" w:rsidP="005D26C8">
      <w:pPr>
        <w:spacing w:after="0" w:line="276" w:lineRule="auto"/>
        <w:jc w:val="both"/>
        <w:rPr>
          <w:rFonts w:ascii="Book Antiqua" w:eastAsia="Times New Roman" w:hAnsi="Book Antiqua" w:cs="Times New Roman"/>
          <w:bCs/>
          <w:sz w:val="24"/>
          <w:szCs w:val="24"/>
          <w:lang w:val="es-ES"/>
        </w:rPr>
      </w:pPr>
      <w:r w:rsidRPr="005D26C8">
        <w:rPr>
          <w:rFonts w:ascii="Book Antiqua" w:eastAsia="Times New Roman" w:hAnsi="Book Antiqua" w:cs="Times New Roman"/>
          <w:bCs/>
          <w:sz w:val="24"/>
          <w:szCs w:val="24"/>
          <w:lang w:val="es-ES"/>
        </w:rPr>
        <w:t xml:space="preserve">Luego de examinar la pieza legislativa de referencia, </w:t>
      </w:r>
      <w:r w:rsidR="005D26C8" w:rsidRPr="005D26C8">
        <w:rPr>
          <w:rFonts w:ascii="Book Antiqua" w:eastAsia="Times New Roman" w:hAnsi="Book Antiqua" w:cs="Times New Roman"/>
          <w:bCs/>
          <w:sz w:val="24"/>
          <w:szCs w:val="24"/>
          <w:lang w:val="es-ES"/>
        </w:rPr>
        <w:t>el</w:t>
      </w:r>
      <w:r w:rsidR="005D26C8" w:rsidRPr="005D26C8">
        <w:rPr>
          <w:rFonts w:ascii="Book Antiqua" w:eastAsia="Times New Roman" w:hAnsi="Book Antiqua" w:cs="Times New Roman"/>
          <w:b/>
          <w:sz w:val="24"/>
          <w:szCs w:val="24"/>
          <w:lang w:val="es-ES"/>
        </w:rPr>
        <w:t xml:space="preserve"> Departamento de Salud (DS)</w:t>
      </w:r>
      <w:r w:rsidR="00044471" w:rsidRPr="005D26C8">
        <w:rPr>
          <w:rFonts w:ascii="Book Antiqua" w:eastAsia="Times New Roman" w:hAnsi="Book Antiqua" w:cs="Times New Roman"/>
          <w:bCs/>
          <w:sz w:val="24"/>
          <w:szCs w:val="24"/>
          <w:lang w:val="es-ES"/>
        </w:rPr>
        <w:t xml:space="preserve"> presentó su </w:t>
      </w:r>
      <w:r w:rsidR="00C376AD">
        <w:rPr>
          <w:rFonts w:ascii="Book Antiqua" w:eastAsia="Times New Roman" w:hAnsi="Book Antiqua" w:cs="Times New Roman"/>
          <w:bCs/>
          <w:sz w:val="24"/>
          <w:szCs w:val="24"/>
          <w:lang w:val="es-ES"/>
        </w:rPr>
        <w:t>m</w:t>
      </w:r>
      <w:r w:rsidR="00044471" w:rsidRPr="005D26C8">
        <w:rPr>
          <w:rFonts w:ascii="Book Antiqua" w:eastAsia="Times New Roman" w:hAnsi="Book Antiqua" w:cs="Times New Roman"/>
          <w:bCs/>
          <w:sz w:val="24"/>
          <w:szCs w:val="24"/>
          <w:lang w:val="es-ES"/>
        </w:rPr>
        <w:t xml:space="preserve">emorial </w:t>
      </w:r>
      <w:r w:rsidR="00C376AD">
        <w:rPr>
          <w:rFonts w:ascii="Book Antiqua" w:eastAsia="Times New Roman" w:hAnsi="Book Antiqua" w:cs="Times New Roman"/>
          <w:bCs/>
          <w:sz w:val="24"/>
          <w:szCs w:val="24"/>
          <w:lang w:val="es-ES"/>
        </w:rPr>
        <w:t>e</w:t>
      </w:r>
      <w:r w:rsidR="00044471" w:rsidRPr="005D26C8">
        <w:rPr>
          <w:rFonts w:ascii="Book Antiqua" w:eastAsia="Times New Roman" w:hAnsi="Book Antiqua" w:cs="Times New Roman"/>
          <w:bCs/>
          <w:sz w:val="24"/>
          <w:szCs w:val="24"/>
          <w:lang w:val="es-ES"/>
        </w:rPr>
        <w:t xml:space="preserve">xplicativo por conducto de su </w:t>
      </w:r>
      <w:proofErr w:type="gramStart"/>
      <w:r w:rsidR="005D26C8" w:rsidRPr="005D26C8">
        <w:rPr>
          <w:rFonts w:ascii="Book Antiqua" w:eastAsia="Times New Roman" w:hAnsi="Book Antiqua" w:cs="Times New Roman"/>
          <w:bCs/>
          <w:sz w:val="24"/>
          <w:szCs w:val="24"/>
          <w:lang w:val="es-ES"/>
        </w:rPr>
        <w:t>Secretario</w:t>
      </w:r>
      <w:proofErr w:type="gramEnd"/>
      <w:r w:rsidR="00044471" w:rsidRPr="005D26C8">
        <w:rPr>
          <w:rFonts w:ascii="Book Antiqua" w:eastAsia="Times New Roman" w:hAnsi="Book Antiqua" w:cs="Times New Roman"/>
          <w:bCs/>
          <w:sz w:val="24"/>
          <w:szCs w:val="24"/>
          <w:lang w:val="es-ES"/>
        </w:rPr>
        <w:t xml:space="preserve">, </w:t>
      </w:r>
      <w:r w:rsidR="005D26C8" w:rsidRPr="005D26C8">
        <w:rPr>
          <w:rFonts w:ascii="Book Antiqua" w:eastAsia="Times New Roman" w:hAnsi="Book Antiqua" w:cs="Times New Roman"/>
          <w:bCs/>
          <w:sz w:val="24"/>
          <w:szCs w:val="24"/>
          <w:lang w:val="es-ES"/>
        </w:rPr>
        <w:t xml:space="preserve">Dr. </w:t>
      </w:r>
      <w:proofErr w:type="spellStart"/>
      <w:r w:rsidR="005D26C8" w:rsidRPr="005D26C8">
        <w:rPr>
          <w:rFonts w:ascii="Book Antiqua" w:eastAsia="Times New Roman" w:hAnsi="Book Antiqua" w:cs="Times New Roman"/>
          <w:bCs/>
          <w:sz w:val="24"/>
          <w:szCs w:val="24"/>
          <w:lang w:val="es-ES"/>
        </w:rPr>
        <w:t>Victor</w:t>
      </w:r>
      <w:proofErr w:type="spellEnd"/>
      <w:r w:rsidR="005D26C8" w:rsidRPr="005D26C8">
        <w:rPr>
          <w:rFonts w:ascii="Book Antiqua" w:eastAsia="Times New Roman" w:hAnsi="Book Antiqua" w:cs="Times New Roman"/>
          <w:bCs/>
          <w:sz w:val="24"/>
          <w:szCs w:val="24"/>
          <w:lang w:val="es-ES"/>
        </w:rPr>
        <w:t xml:space="preserve"> M. Ramos Otero</w:t>
      </w:r>
      <w:r w:rsidR="00303A8B">
        <w:rPr>
          <w:rFonts w:ascii="Book Antiqua" w:eastAsia="Times New Roman" w:hAnsi="Book Antiqua" w:cs="Times New Roman"/>
          <w:bCs/>
          <w:sz w:val="24"/>
          <w:szCs w:val="24"/>
          <w:lang w:val="es-ES"/>
        </w:rPr>
        <w:t xml:space="preserve"> </w:t>
      </w:r>
      <w:r w:rsidR="00303A8B" w:rsidRPr="004401CC">
        <w:rPr>
          <w:rFonts w:ascii="Book Antiqua" w:eastAsia="Times New Roman" w:hAnsi="Book Antiqua" w:cs="Times New Roman"/>
          <w:bCs/>
          <w:sz w:val="24"/>
          <w:szCs w:val="24"/>
          <w:lang w:val="es-ES"/>
        </w:rPr>
        <w:t xml:space="preserve">expresándose a favor de la </w:t>
      </w:r>
      <w:r w:rsidR="008A19DF" w:rsidRPr="004401CC">
        <w:rPr>
          <w:rFonts w:ascii="Book Antiqua" w:eastAsia="Times New Roman" w:hAnsi="Book Antiqua" w:cs="Times New Roman"/>
          <w:bCs/>
          <w:sz w:val="24"/>
          <w:szCs w:val="24"/>
          <w:lang w:val="es-ES"/>
        </w:rPr>
        <w:t>aprobación de</w:t>
      </w:r>
      <w:r w:rsidR="00303A8B" w:rsidRPr="004401CC">
        <w:rPr>
          <w:rFonts w:ascii="Book Antiqua" w:eastAsia="Times New Roman" w:hAnsi="Book Antiqua" w:cs="Times New Roman"/>
          <w:bCs/>
          <w:sz w:val="24"/>
          <w:szCs w:val="24"/>
          <w:lang w:val="es-ES"/>
        </w:rPr>
        <w:t xml:space="preserve"> la medida.</w:t>
      </w:r>
    </w:p>
    <w:p w14:paraId="72C5FA84" w14:textId="77777777" w:rsidR="004401CC" w:rsidRDefault="004401CC" w:rsidP="005D26C8">
      <w:pPr>
        <w:spacing w:after="0" w:line="276" w:lineRule="auto"/>
        <w:jc w:val="both"/>
        <w:rPr>
          <w:rFonts w:ascii="Book Antiqua" w:eastAsia="Times New Roman" w:hAnsi="Book Antiqua" w:cs="Times New Roman"/>
          <w:bCs/>
          <w:sz w:val="24"/>
          <w:szCs w:val="24"/>
          <w:lang w:val="es-ES"/>
        </w:rPr>
      </w:pPr>
    </w:p>
    <w:p w14:paraId="08E7A9A3" w14:textId="63155902" w:rsidR="004401CC" w:rsidRDefault="008A19DF" w:rsidP="004401CC">
      <w:pPr>
        <w:pStyle w:val="NoSpacing"/>
        <w:spacing w:line="276" w:lineRule="auto"/>
        <w:jc w:val="both"/>
        <w:rPr>
          <w:rFonts w:ascii="Book Antiqua" w:hAnsi="Book Antiqua"/>
          <w:lang w:val="es-PR"/>
        </w:rPr>
      </w:pPr>
      <w:r>
        <w:rPr>
          <w:rFonts w:ascii="Book Antiqua" w:hAnsi="Book Antiqua"/>
          <w:lang w:val="es-PR"/>
        </w:rPr>
        <w:t>E</w:t>
      </w:r>
      <w:r w:rsidR="004401CC" w:rsidRPr="004401CC">
        <w:rPr>
          <w:rFonts w:ascii="Book Antiqua" w:hAnsi="Book Antiqua"/>
          <w:lang w:val="es-PR"/>
        </w:rPr>
        <w:t xml:space="preserve">xpuso que el Proyecto del Senado 785 se alinea directamente con su mandato constitucional y estatutario de velar por la salud y la seguridad de la población. </w:t>
      </w:r>
      <w:r>
        <w:rPr>
          <w:rFonts w:ascii="Book Antiqua" w:hAnsi="Book Antiqua"/>
          <w:lang w:val="es-PR"/>
        </w:rPr>
        <w:t>R</w:t>
      </w:r>
      <w:r w:rsidR="004401CC" w:rsidRPr="004401CC">
        <w:rPr>
          <w:rFonts w:ascii="Book Antiqua" w:hAnsi="Book Antiqua"/>
          <w:lang w:val="es-PR"/>
        </w:rPr>
        <w:t>ecordó que, conforme a la Ley Núm. 81 de</w:t>
      </w:r>
      <w:r>
        <w:rPr>
          <w:rFonts w:ascii="Book Antiqua" w:hAnsi="Book Antiqua"/>
          <w:lang w:val="es-PR"/>
        </w:rPr>
        <w:t>l 14 de marzo de</w:t>
      </w:r>
      <w:r w:rsidR="004401CC" w:rsidRPr="004401CC">
        <w:rPr>
          <w:rFonts w:ascii="Book Antiqua" w:hAnsi="Book Antiqua"/>
          <w:lang w:val="es-PR"/>
        </w:rPr>
        <w:t xml:space="preserve"> 1912</w:t>
      </w:r>
      <w:r>
        <w:rPr>
          <w:rFonts w:ascii="Book Antiqua" w:hAnsi="Book Antiqua"/>
          <w:lang w:val="es-PR"/>
        </w:rPr>
        <w:t>, según enmendada</w:t>
      </w:r>
      <w:r w:rsidR="004401CC" w:rsidRPr="004401CC">
        <w:rPr>
          <w:rFonts w:ascii="Book Antiqua" w:hAnsi="Book Antiqua"/>
          <w:lang w:val="es-PR"/>
        </w:rPr>
        <w:t xml:space="preserve"> y al Artículo IV, Sección 6 de la Constitución de Puerto Rico, le corresponde al </w:t>
      </w:r>
      <w:proofErr w:type="gramStart"/>
      <w:r w:rsidR="004401CC" w:rsidRPr="004401CC">
        <w:rPr>
          <w:rFonts w:ascii="Book Antiqua" w:hAnsi="Book Antiqua"/>
          <w:lang w:val="es-PR"/>
        </w:rPr>
        <w:t>Secretario</w:t>
      </w:r>
      <w:proofErr w:type="gramEnd"/>
      <w:r w:rsidR="004401CC" w:rsidRPr="004401CC">
        <w:rPr>
          <w:rFonts w:ascii="Book Antiqua" w:hAnsi="Book Antiqua"/>
          <w:lang w:val="es-PR"/>
        </w:rPr>
        <w:t xml:space="preserve"> de Salud dirigir la política pública en materia sanitaria y adoptar las medidas necesarias para prevenir enfermedades y proteger el bienestar colectivo.</w:t>
      </w:r>
    </w:p>
    <w:p w14:paraId="15074041" w14:textId="77777777" w:rsidR="004401CC" w:rsidRDefault="004401CC" w:rsidP="004401CC">
      <w:pPr>
        <w:pStyle w:val="NoSpacing"/>
        <w:spacing w:line="276" w:lineRule="auto"/>
        <w:jc w:val="both"/>
        <w:rPr>
          <w:rFonts w:ascii="Book Antiqua" w:hAnsi="Book Antiqua"/>
          <w:lang w:val="es-PR"/>
        </w:rPr>
      </w:pPr>
    </w:p>
    <w:p w14:paraId="371197D5" w14:textId="3A637834" w:rsidR="004401CC" w:rsidRDefault="004401CC" w:rsidP="004401CC">
      <w:pPr>
        <w:pStyle w:val="NoSpacing"/>
        <w:spacing w:line="276" w:lineRule="auto"/>
        <w:jc w:val="both"/>
        <w:rPr>
          <w:rFonts w:ascii="Book Antiqua" w:hAnsi="Book Antiqua"/>
          <w:lang w:val="es-PR"/>
        </w:rPr>
      </w:pPr>
      <w:r w:rsidRPr="004401CC">
        <w:rPr>
          <w:rFonts w:ascii="Book Antiqua" w:hAnsi="Book Antiqua"/>
          <w:lang w:val="es-PR"/>
        </w:rPr>
        <w:t>Asimismo, el Departamento destacó que ha sido históricamente el principal impulsor de la política pública de lactancia materna en Puerto Rico, ofreciendo apoyo, educación y acompañamiento a las madres a través de múltiples programas institucionales. En ese contexto, reiteró que la lactancia materna es reconocida por la comunidad científica como la mejor fuente de nutrición para los bebés, al reducir significativamente el riesgo de infecciones, enfermedades crónicas y mortalidad infantil, además de generar beneficios sustanciales para la salud de las madres lactantes.</w:t>
      </w:r>
    </w:p>
    <w:p w14:paraId="02E6EA40" w14:textId="77777777" w:rsidR="004401CC" w:rsidRDefault="004401CC" w:rsidP="004401CC">
      <w:pPr>
        <w:pStyle w:val="NoSpacing"/>
        <w:spacing w:line="276" w:lineRule="auto"/>
        <w:jc w:val="both"/>
        <w:rPr>
          <w:rFonts w:ascii="Book Antiqua" w:hAnsi="Book Antiqua"/>
          <w:lang w:val="es-PR"/>
        </w:rPr>
      </w:pPr>
    </w:p>
    <w:p w14:paraId="7AA7E66F" w14:textId="54788BD5" w:rsidR="004401CC" w:rsidRDefault="004401CC" w:rsidP="004401CC">
      <w:pPr>
        <w:pStyle w:val="NoSpacing"/>
        <w:spacing w:line="276" w:lineRule="auto"/>
        <w:jc w:val="both"/>
        <w:rPr>
          <w:rFonts w:ascii="Book Antiqua" w:hAnsi="Book Antiqua"/>
          <w:lang w:val="es-PR"/>
        </w:rPr>
      </w:pPr>
      <w:r w:rsidRPr="004401CC">
        <w:rPr>
          <w:rFonts w:ascii="Book Antiqua" w:hAnsi="Book Antiqua"/>
          <w:lang w:val="es-PR"/>
        </w:rPr>
        <w:t xml:space="preserve">De igual forma, </w:t>
      </w:r>
      <w:r w:rsidR="002B45D4">
        <w:rPr>
          <w:rFonts w:ascii="Book Antiqua" w:hAnsi="Book Antiqua"/>
          <w:lang w:val="es-PR"/>
        </w:rPr>
        <w:t xml:space="preserve">EN SU </w:t>
      </w:r>
      <w:r w:rsidRPr="004401CC">
        <w:rPr>
          <w:rFonts w:ascii="Book Antiqua" w:hAnsi="Book Antiqua"/>
          <w:lang w:val="es-PR"/>
        </w:rPr>
        <w:t xml:space="preserve">memorial explicó que la política pública sobre lactancia trasciende el ámbito individual y familiar, pues involucra entornos comunitarios, laborales y hospitalarios. A tales efectos, el Departamento detalló la labor de la Secretaría Auxiliar de Servicios para la Salud Integral mediante programas como la Sección de Madres, Niños y Adolescentes, el Programa de Visitas al Hogar, el Programa Familias Saludables, </w:t>
      </w:r>
      <w:r w:rsidRPr="004401CC">
        <w:rPr>
          <w:rFonts w:ascii="Book Antiqua" w:hAnsi="Book Antiqua"/>
          <w:lang w:val="es-PR"/>
        </w:rPr>
        <w:lastRenderedPageBreak/>
        <w:t>la iniciativa “Encuentro de mi Vida” y el Programa WIC, todos dirigidos a promover, proteger y sostener la lactancia materna como estrategia esencial de salud pública.</w:t>
      </w:r>
      <w:r w:rsidRPr="004401CC">
        <w:rPr>
          <w:rFonts w:ascii="Book Antiqua" w:hAnsi="Book Antiqua"/>
          <w:lang w:val="es-PR"/>
        </w:rPr>
        <w:br/>
      </w:r>
      <w:r w:rsidRPr="004401CC">
        <w:rPr>
          <w:rFonts w:ascii="Book Antiqua" w:hAnsi="Book Antiqua"/>
          <w:lang w:val="es-PR"/>
        </w:rPr>
        <w:br/>
        <w:t xml:space="preserve">Por otro lado, desde la perspectiva regulatoria, </w:t>
      </w:r>
      <w:r w:rsidR="002B45D4">
        <w:rPr>
          <w:rFonts w:ascii="Book Antiqua" w:hAnsi="Book Antiqua"/>
          <w:lang w:val="es-PR"/>
        </w:rPr>
        <w:t>la Agencia</w:t>
      </w:r>
      <w:r w:rsidRPr="004401CC">
        <w:rPr>
          <w:rFonts w:ascii="Book Antiqua" w:hAnsi="Book Antiqua"/>
          <w:lang w:val="es-PR"/>
        </w:rPr>
        <w:t xml:space="preserve"> señaló que los hospitales en Puerto Rico ya están sujetos al Reglamento 9184, el cual impone la obligación de contar con programas formales de lactancia, personal capacitado, políticas escritas y mecanismos de fiscalización. En ese sentido, explicó que el incumplimiento con estas disposiciones puede conllevar sanciones administrativas.</w:t>
      </w:r>
    </w:p>
    <w:p w14:paraId="36508B46" w14:textId="77777777" w:rsidR="004401CC" w:rsidRDefault="004401CC" w:rsidP="004401CC">
      <w:pPr>
        <w:pStyle w:val="NoSpacing"/>
        <w:spacing w:line="276" w:lineRule="auto"/>
        <w:jc w:val="both"/>
        <w:rPr>
          <w:rFonts w:ascii="Book Antiqua" w:hAnsi="Book Antiqua"/>
          <w:lang w:val="es-PR"/>
        </w:rPr>
      </w:pPr>
    </w:p>
    <w:p w14:paraId="7C63DA10" w14:textId="7B8C77EC" w:rsidR="004401CC" w:rsidRPr="004401CC" w:rsidRDefault="002B45D4" w:rsidP="004401CC">
      <w:pPr>
        <w:pStyle w:val="NoSpacing"/>
        <w:spacing w:line="276" w:lineRule="auto"/>
        <w:jc w:val="both"/>
        <w:rPr>
          <w:rFonts w:ascii="Book Antiqua" w:hAnsi="Book Antiqua"/>
          <w:lang w:val="es-PR"/>
        </w:rPr>
      </w:pPr>
      <w:r>
        <w:rPr>
          <w:rFonts w:ascii="Book Antiqua" w:hAnsi="Book Antiqua"/>
          <w:lang w:val="es-PR"/>
        </w:rPr>
        <w:t>Referente al texto d</w:t>
      </w:r>
      <w:r w:rsidR="004401CC" w:rsidRPr="004401CC">
        <w:rPr>
          <w:rFonts w:ascii="Book Antiqua" w:hAnsi="Book Antiqua"/>
          <w:lang w:val="es-PR"/>
        </w:rPr>
        <w:t xml:space="preserve">el Proyecto del Senado 785, el Departamento </w:t>
      </w:r>
      <w:r>
        <w:rPr>
          <w:rFonts w:ascii="Book Antiqua" w:hAnsi="Book Antiqua"/>
          <w:lang w:val="es-PR"/>
        </w:rPr>
        <w:t xml:space="preserve">de Salud </w:t>
      </w:r>
      <w:r w:rsidR="004401CC" w:rsidRPr="004401CC">
        <w:rPr>
          <w:rFonts w:ascii="Book Antiqua" w:hAnsi="Book Antiqua"/>
          <w:lang w:val="es-PR"/>
        </w:rPr>
        <w:t>sostuvo que la enmienda propuesta al inciso (d) del Artículo 5 de la Ley 156-2006</w:t>
      </w:r>
      <w:r w:rsidR="009A0993">
        <w:rPr>
          <w:rFonts w:ascii="Book Antiqua" w:hAnsi="Book Antiqua"/>
          <w:lang w:val="es-PR"/>
        </w:rPr>
        <w:t>,</w:t>
      </w:r>
      <w:r w:rsidR="004401CC" w:rsidRPr="004401CC">
        <w:rPr>
          <w:rFonts w:ascii="Book Antiqua" w:hAnsi="Book Antiqua"/>
          <w:lang w:val="es-PR"/>
        </w:rPr>
        <w:t xml:space="preserve"> fortalece la política pública vigente al garantizar espacios físicos adecuados, higiénicos y seguros para la lactancia y la extracción de leche materna, particularmente en unidades neonatales de cuidado intensivo. Aunque reconoció posibles retos de implantación en algunas instalaciones, señaló que ya existen ejemplos funcionales dentro del sistema de salud, por lo que la medida adelanta el interés público y el bienestar infantil.</w:t>
      </w:r>
    </w:p>
    <w:p w14:paraId="73098A0D" w14:textId="77777777" w:rsidR="005D26C8" w:rsidRPr="005D26C8" w:rsidRDefault="005D26C8" w:rsidP="005D26C8">
      <w:pPr>
        <w:spacing w:after="0" w:line="276" w:lineRule="auto"/>
        <w:jc w:val="both"/>
        <w:rPr>
          <w:rFonts w:ascii="Book Antiqua" w:eastAsia="Times New Roman" w:hAnsi="Book Antiqua" w:cs="Times New Roman"/>
          <w:bCs/>
          <w:sz w:val="24"/>
          <w:szCs w:val="24"/>
          <w:lang w:val="es-ES"/>
        </w:rPr>
      </w:pPr>
    </w:p>
    <w:p w14:paraId="129A7EC2" w14:textId="22C1124D" w:rsidR="00044471" w:rsidRDefault="00536C77"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 LA PROCURDORA DE LAS MUJERES (OPM)</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0B04C971" w14:textId="4212381D" w:rsidR="00044471" w:rsidRDefault="00DC23D9" w:rsidP="00FC5D62">
      <w:pPr>
        <w:pStyle w:val="NoSpacing"/>
        <w:spacing w:line="276" w:lineRule="auto"/>
        <w:jc w:val="both"/>
        <w:rPr>
          <w:rFonts w:ascii="Book Antiqua" w:hAnsi="Book Antiqua"/>
          <w:lang w:val="es-ES"/>
        </w:rPr>
      </w:pPr>
      <w:r w:rsidRPr="00FC5D62">
        <w:rPr>
          <w:rFonts w:ascii="Book Antiqua" w:hAnsi="Book Antiqua"/>
          <w:lang w:val="es-ES"/>
        </w:rPr>
        <w:t xml:space="preserve">Esta Ilustre Comisión tuvo la oportunidad de examinar los comentarios presentados por </w:t>
      </w:r>
      <w:r w:rsidR="005D26C8" w:rsidRPr="00FC5D62">
        <w:rPr>
          <w:rFonts w:ascii="Book Antiqua" w:hAnsi="Book Antiqua"/>
          <w:lang w:val="es-ES"/>
        </w:rPr>
        <w:t>la</w:t>
      </w:r>
      <w:r w:rsidR="00044471" w:rsidRPr="00FC5D62">
        <w:rPr>
          <w:rFonts w:ascii="Book Antiqua" w:hAnsi="Book Antiqua"/>
          <w:b/>
          <w:bCs/>
          <w:lang w:val="es-ES"/>
        </w:rPr>
        <w:t xml:space="preserve"> </w:t>
      </w:r>
      <w:r w:rsidR="00536C77" w:rsidRPr="00FC5D62">
        <w:rPr>
          <w:rFonts w:ascii="Book Antiqua" w:hAnsi="Book Antiqua"/>
          <w:b/>
          <w:bCs/>
          <w:lang w:val="es-ES"/>
        </w:rPr>
        <w:t>Oficina de la Procuradora de las Mujeres (OPM)</w:t>
      </w:r>
      <w:r w:rsidRPr="00FC5D62">
        <w:rPr>
          <w:rFonts w:ascii="Book Antiqua" w:hAnsi="Book Antiqua"/>
          <w:b/>
          <w:bCs/>
          <w:lang w:val="es-ES"/>
        </w:rPr>
        <w:t xml:space="preserve"> </w:t>
      </w:r>
      <w:r w:rsidRPr="00FC5D62">
        <w:rPr>
          <w:rFonts w:ascii="Book Antiqua" w:hAnsi="Book Antiqua"/>
          <w:lang w:val="es-ES"/>
        </w:rPr>
        <w:t>quien</w:t>
      </w:r>
      <w:r w:rsidR="00044471" w:rsidRPr="00FC5D62">
        <w:rPr>
          <w:rFonts w:ascii="Book Antiqua" w:hAnsi="Book Antiqua"/>
          <w:lang w:val="es-ES"/>
        </w:rPr>
        <w:t xml:space="preserve"> presentó su </w:t>
      </w:r>
      <w:r w:rsidR="00CA6BBE" w:rsidRPr="00FC5D62">
        <w:rPr>
          <w:rFonts w:ascii="Book Antiqua" w:hAnsi="Book Antiqua"/>
          <w:lang w:val="es-ES"/>
        </w:rPr>
        <w:t>m</w:t>
      </w:r>
      <w:r w:rsidR="00044471" w:rsidRPr="00FC5D62">
        <w:rPr>
          <w:rFonts w:ascii="Book Antiqua" w:hAnsi="Book Antiqua"/>
          <w:lang w:val="es-ES"/>
        </w:rPr>
        <w:t xml:space="preserve">emorial </w:t>
      </w:r>
      <w:r w:rsidR="00CA6BBE" w:rsidRPr="00FC5D62">
        <w:rPr>
          <w:rFonts w:ascii="Book Antiqua" w:hAnsi="Book Antiqua"/>
          <w:lang w:val="es-ES"/>
        </w:rPr>
        <w:t>e</w:t>
      </w:r>
      <w:r w:rsidR="00044471" w:rsidRPr="00FC5D62">
        <w:rPr>
          <w:rFonts w:ascii="Book Antiqua" w:hAnsi="Book Antiqua"/>
          <w:lang w:val="es-ES"/>
        </w:rPr>
        <w:t xml:space="preserve">xplicativo por conducto de su </w:t>
      </w:r>
      <w:r w:rsidR="00536C77" w:rsidRPr="00FC5D62">
        <w:rPr>
          <w:rFonts w:ascii="Book Antiqua" w:hAnsi="Book Antiqua"/>
          <w:lang w:val="es-ES"/>
        </w:rPr>
        <w:t>Procuradora</w:t>
      </w:r>
      <w:r w:rsidR="00044471" w:rsidRPr="00FC5D62">
        <w:rPr>
          <w:rFonts w:ascii="Book Antiqua" w:hAnsi="Book Antiqua"/>
          <w:lang w:val="es-ES"/>
        </w:rPr>
        <w:t xml:space="preserve">, </w:t>
      </w:r>
      <w:r w:rsidR="005D26C8" w:rsidRPr="00FC5D62">
        <w:rPr>
          <w:rFonts w:ascii="Book Antiqua" w:hAnsi="Book Antiqua"/>
          <w:lang w:val="es-ES"/>
        </w:rPr>
        <w:t xml:space="preserve">Lcda. </w:t>
      </w:r>
      <w:r w:rsidR="002A5A83" w:rsidRPr="00FC5D62">
        <w:rPr>
          <w:rFonts w:ascii="Book Antiqua" w:hAnsi="Book Antiqua"/>
          <w:lang w:val="es-ES"/>
        </w:rPr>
        <w:t>Astrid Piñeiro Vázquez</w:t>
      </w:r>
      <w:r w:rsidR="00D12C50" w:rsidRPr="00FC5D62">
        <w:rPr>
          <w:rFonts w:ascii="Book Antiqua" w:hAnsi="Book Antiqua"/>
          <w:lang w:val="es-ES"/>
        </w:rPr>
        <w:t>,</w:t>
      </w:r>
      <w:r w:rsidR="00044471" w:rsidRPr="00FC5D62">
        <w:rPr>
          <w:rFonts w:ascii="Book Antiqua" w:hAnsi="Book Antiqua"/>
          <w:lang w:val="es-ES"/>
        </w:rPr>
        <w:t xml:space="preserve"> expresándose a favor de la aprobación de la medida</w:t>
      </w:r>
      <w:r w:rsidR="002A5A83" w:rsidRPr="00FC5D62">
        <w:rPr>
          <w:rFonts w:ascii="Book Antiqua" w:hAnsi="Book Antiqua"/>
          <w:lang w:val="es-ES"/>
        </w:rPr>
        <w:t>.</w:t>
      </w:r>
    </w:p>
    <w:p w14:paraId="1F5A4BBC" w14:textId="77777777" w:rsidR="00FC5D62" w:rsidRPr="00FC5D62" w:rsidRDefault="00FC5D62" w:rsidP="00FC5D62">
      <w:pPr>
        <w:pStyle w:val="NoSpacing"/>
        <w:spacing w:line="276" w:lineRule="auto"/>
        <w:jc w:val="both"/>
        <w:rPr>
          <w:rFonts w:ascii="Book Antiqua" w:hAnsi="Book Antiqua"/>
          <w:lang w:val="es-ES"/>
        </w:rPr>
      </w:pPr>
    </w:p>
    <w:p w14:paraId="7248B1FA" w14:textId="5C375A58" w:rsidR="000F6F3D" w:rsidRPr="00FC5D62" w:rsidRDefault="003377E6" w:rsidP="00FC5D62">
      <w:pPr>
        <w:pStyle w:val="NoSpacing"/>
        <w:spacing w:line="276" w:lineRule="auto"/>
        <w:jc w:val="both"/>
        <w:rPr>
          <w:rFonts w:ascii="Book Antiqua" w:hAnsi="Book Antiqua"/>
          <w:lang w:val="es-PR"/>
        </w:rPr>
      </w:pPr>
      <w:r>
        <w:rPr>
          <w:rFonts w:ascii="Book Antiqua" w:hAnsi="Book Antiqua"/>
          <w:lang w:val="es-PR"/>
        </w:rPr>
        <w:t>Señaló,</w:t>
      </w:r>
      <w:r w:rsidR="000F6F3D" w:rsidRPr="00FC5D62">
        <w:rPr>
          <w:rFonts w:ascii="Book Antiqua" w:hAnsi="Book Antiqua"/>
          <w:lang w:val="es-PR"/>
        </w:rPr>
        <w:t xml:space="preserve"> que la medida </w:t>
      </w:r>
      <w:r w:rsidR="002E50FB">
        <w:rPr>
          <w:rFonts w:ascii="Book Antiqua" w:hAnsi="Book Antiqua"/>
          <w:lang w:val="es-PR"/>
        </w:rPr>
        <w:t>se circunscribe</w:t>
      </w:r>
      <w:r w:rsidR="000F6F3D" w:rsidRPr="00FC5D62">
        <w:rPr>
          <w:rFonts w:ascii="Book Antiqua" w:hAnsi="Book Antiqua"/>
          <w:lang w:val="es-PR"/>
        </w:rPr>
        <w:t xml:space="preserve"> directamente dentro de su mandato legal de proteger los derechos, la dignidad y el bienestar integral de las mujeres, particularmente en asuntos relacionados con la maternidad y la salud materno-infantil. A tales efectos, explicó que el proyecto propone enmendar el inciso (d) del Artículo 5 de la Ley 156-2006 con el fin de garantizar la designación de espacios idóneos para la lactancia, incluyendo a los recién nacidos que se encuentran bajo cuidado o tratamiento en unidades neonatales de cuidado intensivo.</w:t>
      </w:r>
    </w:p>
    <w:p w14:paraId="6F11E8D2" w14:textId="77777777" w:rsidR="000F6F3D" w:rsidRPr="00FC5D62" w:rsidRDefault="000F6F3D" w:rsidP="00FC5D62">
      <w:pPr>
        <w:pStyle w:val="NoSpacing"/>
        <w:spacing w:line="276" w:lineRule="auto"/>
        <w:jc w:val="both"/>
        <w:rPr>
          <w:rFonts w:ascii="Book Antiqua" w:hAnsi="Book Antiqua"/>
          <w:lang w:val="es-PR"/>
        </w:rPr>
      </w:pPr>
    </w:p>
    <w:p w14:paraId="5ED8864D" w14:textId="77777777" w:rsidR="002E50FB" w:rsidRDefault="000F6F3D" w:rsidP="00FC5D62">
      <w:pPr>
        <w:pStyle w:val="NoSpacing"/>
        <w:spacing w:line="276" w:lineRule="auto"/>
        <w:jc w:val="both"/>
        <w:rPr>
          <w:rFonts w:ascii="Book Antiqua" w:hAnsi="Book Antiqua"/>
          <w:lang w:val="es-PR"/>
        </w:rPr>
      </w:pPr>
      <w:r w:rsidRPr="00FC5D62">
        <w:rPr>
          <w:rFonts w:ascii="Book Antiqua" w:hAnsi="Book Antiqua"/>
          <w:lang w:val="es-PR"/>
        </w:rPr>
        <w:t>Asimismo, la OPM destacó que, aunque la Ley 156-2006 reconoce el derecho a la lactancia durante el período de parto y posparto, no establece de forma expresa la obligación de proveer espacios físicos adecuados, higiénicos y seguros, particularmente en escenarios hospitalarios complejos. E</w:t>
      </w:r>
      <w:r w:rsidR="002E50FB">
        <w:rPr>
          <w:rFonts w:ascii="Book Antiqua" w:hAnsi="Book Antiqua"/>
          <w:lang w:val="es-PR"/>
        </w:rPr>
        <w:t>sbozó que, e</w:t>
      </w:r>
      <w:r w:rsidRPr="00FC5D62">
        <w:rPr>
          <w:rFonts w:ascii="Book Antiqua" w:hAnsi="Book Antiqua"/>
          <w:lang w:val="es-PR"/>
        </w:rPr>
        <w:t xml:space="preserve">n consecuencia, la ausencia de disposiciones claras ha generado barreras prácticas que limitan el ejercicio efectivo de un derecho ya </w:t>
      </w:r>
      <w:r w:rsidRPr="00FC5D62">
        <w:rPr>
          <w:rFonts w:ascii="Book Antiqua" w:hAnsi="Book Antiqua"/>
          <w:lang w:val="es-PR"/>
        </w:rPr>
        <w:lastRenderedPageBreak/>
        <w:t>reconocido. Desde esa perspectiva, la Procuradora aclaró que el proyecto no crea un derecho nuevo, sino que fortalece y hace exigible uno existente, en armonía con la política pública vigente.</w:t>
      </w:r>
    </w:p>
    <w:p w14:paraId="4B3053F5" w14:textId="322AEE9A" w:rsidR="000F6F3D" w:rsidRPr="00FC5D62" w:rsidRDefault="000F6F3D" w:rsidP="00FC5D62">
      <w:pPr>
        <w:pStyle w:val="NoSpacing"/>
        <w:spacing w:line="276" w:lineRule="auto"/>
        <w:jc w:val="both"/>
        <w:rPr>
          <w:rFonts w:ascii="Book Antiqua" w:hAnsi="Book Antiqua"/>
          <w:lang w:val="es-PR"/>
        </w:rPr>
      </w:pPr>
      <w:r w:rsidRPr="00FC5D62">
        <w:rPr>
          <w:rFonts w:ascii="Book Antiqua" w:hAnsi="Book Antiqua"/>
          <w:lang w:val="es-PR"/>
        </w:rPr>
        <w:br/>
        <w:t xml:space="preserve">De igual forma, el memorial subrayó que la medida está respaldada por evidencia médica y científica robusta, citando recomendaciones de organizaciones internacionales y profesionales que reconocen la lactancia materna como esencial para la salud neonatal, especialmente en bebés prematuros o de bajo peso. </w:t>
      </w:r>
      <w:r w:rsidR="002E50FB">
        <w:rPr>
          <w:rFonts w:ascii="Book Antiqua" w:hAnsi="Book Antiqua"/>
          <w:lang w:val="es-PR"/>
        </w:rPr>
        <w:t>E</w:t>
      </w:r>
      <w:r w:rsidRPr="00FC5D62">
        <w:rPr>
          <w:rFonts w:ascii="Book Antiqua" w:hAnsi="Book Antiqua"/>
          <w:lang w:val="es-PR"/>
        </w:rPr>
        <w:t xml:space="preserve">nfatizó que la leche materna reduce riesgos de complicaciones severas, mejora el desarrollo neurológico, fortalece el apego </w:t>
      </w:r>
      <w:proofErr w:type="gramStart"/>
      <w:r w:rsidRPr="00FC5D62">
        <w:rPr>
          <w:rFonts w:ascii="Book Antiqua" w:hAnsi="Book Antiqua"/>
          <w:lang w:val="es-PR"/>
        </w:rPr>
        <w:t>materno-filial</w:t>
      </w:r>
      <w:proofErr w:type="gramEnd"/>
      <w:r w:rsidRPr="00FC5D62">
        <w:rPr>
          <w:rFonts w:ascii="Book Antiqua" w:hAnsi="Book Antiqua"/>
          <w:lang w:val="es-PR"/>
        </w:rPr>
        <w:t xml:space="preserve"> y resulta costo-efectiva al disminuir hospitalizaciones prolongadas y gastos en salud pública. Desde la perspectiva materna, también </w:t>
      </w:r>
      <w:r w:rsidR="002E50FB">
        <w:rPr>
          <w:rFonts w:ascii="Book Antiqua" w:hAnsi="Book Antiqua"/>
          <w:lang w:val="es-PR"/>
        </w:rPr>
        <w:t>resaltó</w:t>
      </w:r>
      <w:r w:rsidRPr="00FC5D62">
        <w:rPr>
          <w:rFonts w:ascii="Book Antiqua" w:hAnsi="Book Antiqua"/>
          <w:lang w:val="es-PR"/>
        </w:rPr>
        <w:t xml:space="preserve"> beneficios significativos en la prevención de diversas condiciones de salud.</w:t>
      </w:r>
    </w:p>
    <w:p w14:paraId="7A4830D4" w14:textId="77777777" w:rsidR="000F6F3D" w:rsidRPr="00FC5D62" w:rsidRDefault="000F6F3D" w:rsidP="00FC5D62">
      <w:pPr>
        <w:pStyle w:val="NoSpacing"/>
        <w:spacing w:line="276" w:lineRule="auto"/>
        <w:jc w:val="both"/>
        <w:rPr>
          <w:rFonts w:ascii="Book Antiqua" w:hAnsi="Book Antiqua"/>
          <w:lang w:val="es-PR"/>
        </w:rPr>
      </w:pPr>
    </w:p>
    <w:p w14:paraId="0056B065" w14:textId="55A65320" w:rsidR="000F6F3D" w:rsidRPr="00FC5D62" w:rsidRDefault="000F6F3D" w:rsidP="00FC5D62">
      <w:pPr>
        <w:pStyle w:val="NoSpacing"/>
        <w:spacing w:line="276" w:lineRule="auto"/>
        <w:jc w:val="both"/>
        <w:rPr>
          <w:rFonts w:ascii="Book Antiqua" w:hAnsi="Book Antiqua"/>
          <w:lang w:val="es-PR"/>
        </w:rPr>
      </w:pPr>
      <w:r w:rsidRPr="00FC5D62">
        <w:rPr>
          <w:rFonts w:ascii="Book Antiqua" w:hAnsi="Book Antiqua"/>
          <w:lang w:val="es-PR"/>
        </w:rPr>
        <w:t xml:space="preserve">Por otro lado, la </w:t>
      </w:r>
      <w:r w:rsidR="002E50FB">
        <w:rPr>
          <w:rFonts w:ascii="Book Antiqua" w:hAnsi="Book Antiqua"/>
          <w:lang w:val="es-PR"/>
        </w:rPr>
        <w:t xml:space="preserve">OPM </w:t>
      </w:r>
      <w:r w:rsidRPr="00FC5D62">
        <w:rPr>
          <w:rFonts w:ascii="Book Antiqua" w:hAnsi="Book Antiqua"/>
          <w:lang w:val="es-PR"/>
        </w:rPr>
        <w:t>indicó que el Proyecto del Senado 785 armoniza plenamente con la Ley 87-2025, conocida como el Código de Lactancia de Puerto Rico, al operacionalizar su mandato en uno de los entornos más sensibles del sistema hospitalario. En ese sentido, destacó que la creación de espacios de lactancia no constituye una mera exigencia administrativa, sino un reconocimiento institucional de la maternidad como función social protegida y del deber del Estado de eliminar obstáculos que limiten su ejercicio.</w:t>
      </w:r>
      <w:r w:rsidRPr="00FC5D62">
        <w:rPr>
          <w:rFonts w:ascii="Book Antiqua" w:hAnsi="Book Antiqua"/>
          <w:lang w:val="es-PR"/>
        </w:rPr>
        <w:br/>
      </w:r>
      <w:r w:rsidRPr="00FC5D62">
        <w:rPr>
          <w:rFonts w:ascii="Book Antiqua" w:hAnsi="Book Antiqua"/>
          <w:lang w:val="es-PR"/>
        </w:rPr>
        <w:br/>
        <w:t>Finalmente, la Procuradora abordó el marco constitucional aplicable, señalando que, aunque la Exposición de Motivos hace referencia a una sección constitucional no vigente, el espíritu de la medida responde a la voluntad histórica de proteger derechos sociales, así como a disposiciones constitucionales actuales que garantizan la dignidad humana, la vida y la protección de la vida familiar. A la luz de lo anterior, recomendó ajustes técnicos a la Exposición de Motivos y la adopción de disposiciones que aseguren reglamentación interna y fiscalización efectiva, con el fin de garantizar que los espacios de lactancia cumplan con los estándares mínimos de privacidad, seguridad e idoneidad establecidos por ley.</w:t>
      </w:r>
    </w:p>
    <w:p w14:paraId="52290A8D" w14:textId="77777777" w:rsidR="009678B7" w:rsidRDefault="009678B7" w:rsidP="00044471">
      <w:pPr>
        <w:spacing w:after="0" w:line="276" w:lineRule="auto"/>
        <w:jc w:val="center"/>
        <w:rPr>
          <w:rFonts w:ascii="Book Antiqua" w:eastAsia="Times New Roman" w:hAnsi="Book Antiqua" w:cs="Times New Roman"/>
          <w:b/>
          <w:sz w:val="24"/>
          <w:szCs w:val="24"/>
          <w:lang w:val="es-ES"/>
        </w:rPr>
      </w:pPr>
    </w:p>
    <w:p w14:paraId="7B77AD11" w14:textId="2982F030" w:rsidR="00044471" w:rsidRPr="00564BDB" w:rsidRDefault="00564BDB" w:rsidP="009678B7">
      <w:pPr>
        <w:spacing w:after="0" w:line="276" w:lineRule="auto"/>
        <w:jc w:val="center"/>
        <w:rPr>
          <w:rFonts w:ascii="Book Antiqua" w:eastAsia="Times New Roman" w:hAnsi="Book Antiqua" w:cs="Times New Roman"/>
          <w:b/>
          <w:sz w:val="24"/>
          <w:szCs w:val="24"/>
        </w:rPr>
      </w:pPr>
      <w:r w:rsidRPr="00564BDB">
        <w:rPr>
          <w:rFonts w:ascii="Book Antiqua" w:eastAsia="Times New Roman" w:hAnsi="Book Antiqua" w:cs="Times New Roman"/>
          <w:b/>
          <w:sz w:val="24"/>
          <w:szCs w:val="24"/>
        </w:rPr>
        <w:t>METRO PAVÍA HEALTH SYSTEM (M</w:t>
      </w:r>
      <w:r>
        <w:rPr>
          <w:rFonts w:ascii="Book Antiqua" w:eastAsia="Times New Roman" w:hAnsi="Book Antiqua" w:cs="Times New Roman"/>
          <w:b/>
          <w:sz w:val="24"/>
          <w:szCs w:val="24"/>
        </w:rPr>
        <w:t>PHS)</w:t>
      </w:r>
    </w:p>
    <w:p w14:paraId="56CCEE65" w14:textId="77777777" w:rsidR="009678B7" w:rsidRPr="00564BDB" w:rsidRDefault="009678B7" w:rsidP="009678B7">
      <w:pPr>
        <w:spacing w:after="0" w:line="276" w:lineRule="auto"/>
        <w:jc w:val="center"/>
        <w:rPr>
          <w:rFonts w:ascii="Book Antiqua" w:eastAsia="Times New Roman" w:hAnsi="Book Antiqua" w:cs="Times New Roman"/>
          <w:b/>
          <w:sz w:val="24"/>
          <w:szCs w:val="24"/>
        </w:rPr>
      </w:pPr>
    </w:p>
    <w:p w14:paraId="08349B65" w14:textId="77777777" w:rsidR="001E7836" w:rsidRPr="00F83F22" w:rsidRDefault="00211C12" w:rsidP="00F83F22">
      <w:pPr>
        <w:pStyle w:val="NoSpacing"/>
        <w:spacing w:line="276" w:lineRule="auto"/>
        <w:jc w:val="both"/>
        <w:rPr>
          <w:rFonts w:ascii="Book Antiqua" w:hAnsi="Book Antiqua"/>
          <w:lang w:val="es-ES"/>
        </w:rPr>
      </w:pPr>
      <w:r w:rsidRPr="00F83F22">
        <w:rPr>
          <w:rFonts w:ascii="Book Antiqua" w:hAnsi="Book Antiqua"/>
          <w:bCs/>
          <w:lang w:val="es-PR"/>
        </w:rPr>
        <w:t xml:space="preserve">Recibimos, de igual forma, la ponencia de </w:t>
      </w:r>
      <w:r w:rsidR="00564BDB" w:rsidRPr="00F83F22">
        <w:rPr>
          <w:rFonts w:ascii="Book Antiqua" w:hAnsi="Book Antiqua"/>
          <w:b/>
          <w:bCs/>
          <w:lang w:val="es-PR"/>
        </w:rPr>
        <w:t xml:space="preserve">Metro Pavía </w:t>
      </w:r>
      <w:proofErr w:type="spellStart"/>
      <w:r w:rsidR="00564BDB" w:rsidRPr="00F83F22">
        <w:rPr>
          <w:rFonts w:ascii="Book Antiqua" w:hAnsi="Book Antiqua"/>
          <w:b/>
          <w:bCs/>
          <w:lang w:val="es-PR"/>
        </w:rPr>
        <w:t>Health</w:t>
      </w:r>
      <w:proofErr w:type="spellEnd"/>
      <w:r w:rsidR="00564BDB" w:rsidRPr="00F83F22">
        <w:rPr>
          <w:rFonts w:ascii="Book Antiqua" w:hAnsi="Book Antiqua"/>
          <w:b/>
          <w:bCs/>
          <w:lang w:val="es-PR"/>
        </w:rPr>
        <w:t xml:space="preserve"> </w:t>
      </w:r>
      <w:proofErr w:type="spellStart"/>
      <w:r w:rsidR="00564BDB" w:rsidRPr="00F83F22">
        <w:rPr>
          <w:rFonts w:ascii="Book Antiqua" w:hAnsi="Book Antiqua"/>
          <w:b/>
          <w:bCs/>
          <w:lang w:val="es-PR"/>
        </w:rPr>
        <w:t>System</w:t>
      </w:r>
      <w:proofErr w:type="spellEnd"/>
      <w:r w:rsidR="00564BDB" w:rsidRPr="00F83F22">
        <w:rPr>
          <w:rFonts w:ascii="Book Antiqua" w:hAnsi="Book Antiqua"/>
          <w:b/>
          <w:bCs/>
          <w:lang w:val="es-PR"/>
        </w:rPr>
        <w:t xml:space="preserve"> (MPHS)</w:t>
      </w:r>
      <w:r w:rsidR="00044471" w:rsidRPr="00F83F22">
        <w:rPr>
          <w:rFonts w:ascii="Book Antiqua" w:hAnsi="Book Antiqua"/>
          <w:lang w:val="es-ES"/>
        </w:rPr>
        <w:t xml:space="preserve"> </w:t>
      </w:r>
      <w:r w:rsidRPr="00F83F22">
        <w:rPr>
          <w:rFonts w:ascii="Book Antiqua" w:hAnsi="Book Antiqua"/>
          <w:lang w:val="es-ES"/>
        </w:rPr>
        <w:t xml:space="preserve">la cual </w:t>
      </w:r>
      <w:r w:rsidR="00044471" w:rsidRPr="00F83F22">
        <w:rPr>
          <w:rFonts w:ascii="Book Antiqua" w:hAnsi="Book Antiqua"/>
          <w:lang w:val="es-ES"/>
        </w:rPr>
        <w:t>presentó su memorial explicativo por conducto de</w:t>
      </w:r>
      <w:r w:rsidR="004D622C" w:rsidRPr="00F83F22">
        <w:rPr>
          <w:rFonts w:ascii="Book Antiqua" w:hAnsi="Book Antiqua"/>
          <w:lang w:val="es-ES"/>
        </w:rPr>
        <w:t xml:space="preserve"> la</w:t>
      </w:r>
      <w:r w:rsidR="00044471" w:rsidRPr="00F83F22">
        <w:rPr>
          <w:rFonts w:ascii="Book Antiqua" w:hAnsi="Book Antiqua"/>
          <w:lang w:val="es-ES"/>
        </w:rPr>
        <w:t xml:space="preserve"> </w:t>
      </w:r>
      <w:r w:rsidR="004D622C" w:rsidRPr="00F83F22">
        <w:rPr>
          <w:rFonts w:ascii="Book Antiqua" w:hAnsi="Book Antiqua"/>
          <w:lang w:val="es-ES"/>
        </w:rPr>
        <w:t xml:space="preserve">Lcda. </w:t>
      </w:r>
      <w:proofErr w:type="spellStart"/>
      <w:r w:rsidR="004D622C" w:rsidRPr="00F83F22">
        <w:rPr>
          <w:rFonts w:ascii="Book Antiqua" w:hAnsi="Book Antiqua"/>
          <w:lang w:val="es-ES"/>
        </w:rPr>
        <w:t>Yamilette</w:t>
      </w:r>
      <w:proofErr w:type="spellEnd"/>
      <w:r w:rsidR="004D622C" w:rsidRPr="00F83F22">
        <w:rPr>
          <w:rFonts w:ascii="Book Antiqua" w:hAnsi="Book Antiqua"/>
          <w:lang w:val="es-ES"/>
        </w:rPr>
        <w:t xml:space="preserve"> Vega Motta y la Lcda. </w:t>
      </w:r>
      <w:proofErr w:type="spellStart"/>
      <w:r w:rsidR="004D622C" w:rsidRPr="00F83F22">
        <w:rPr>
          <w:rFonts w:ascii="Book Antiqua" w:hAnsi="Book Antiqua"/>
          <w:lang w:val="es-ES"/>
        </w:rPr>
        <w:t>Krystel</w:t>
      </w:r>
      <w:proofErr w:type="spellEnd"/>
      <w:r w:rsidR="004D622C" w:rsidRPr="00F83F22">
        <w:rPr>
          <w:rFonts w:ascii="Book Antiqua" w:hAnsi="Book Antiqua"/>
          <w:lang w:val="es-ES"/>
        </w:rPr>
        <w:t xml:space="preserve"> </w:t>
      </w:r>
      <w:proofErr w:type="spellStart"/>
      <w:r w:rsidR="004D622C" w:rsidRPr="00F83F22">
        <w:rPr>
          <w:rFonts w:ascii="Book Antiqua" w:hAnsi="Book Antiqua"/>
          <w:lang w:val="es-ES"/>
        </w:rPr>
        <w:t>Saez</w:t>
      </w:r>
      <w:proofErr w:type="spellEnd"/>
      <w:r w:rsidR="004D622C" w:rsidRPr="00F83F22">
        <w:rPr>
          <w:rFonts w:ascii="Book Antiqua" w:hAnsi="Book Antiqua"/>
          <w:lang w:val="es-ES"/>
        </w:rPr>
        <w:t xml:space="preserve"> Merced</w:t>
      </w:r>
      <w:r w:rsidR="00D12C50" w:rsidRPr="00F83F22">
        <w:rPr>
          <w:rFonts w:ascii="Book Antiqua" w:hAnsi="Book Antiqua"/>
          <w:lang w:val="es-ES"/>
        </w:rPr>
        <w:t>,</w:t>
      </w:r>
      <w:r w:rsidR="00044471" w:rsidRPr="00F83F22">
        <w:rPr>
          <w:rFonts w:ascii="Book Antiqua" w:hAnsi="Book Antiqua"/>
          <w:lang w:val="es-ES"/>
        </w:rPr>
        <w:t xml:space="preserve"> </w:t>
      </w:r>
      <w:r w:rsidR="004D622C" w:rsidRPr="00F83F22">
        <w:rPr>
          <w:rFonts w:ascii="Book Antiqua" w:hAnsi="Book Antiqua"/>
          <w:lang w:val="es-ES"/>
        </w:rPr>
        <w:t xml:space="preserve">del Departamento Legal, </w:t>
      </w:r>
      <w:r w:rsidR="00044471" w:rsidRPr="00F83F22">
        <w:rPr>
          <w:rFonts w:ascii="Book Antiqua" w:hAnsi="Book Antiqua"/>
          <w:lang w:val="es-ES"/>
        </w:rPr>
        <w:t>en el cual se expresó a favor de la aprobación de la medida</w:t>
      </w:r>
      <w:r w:rsidR="004D622C" w:rsidRPr="00F83F22">
        <w:rPr>
          <w:rFonts w:ascii="Book Antiqua" w:hAnsi="Book Antiqua"/>
          <w:lang w:val="es-ES"/>
        </w:rPr>
        <w:t>.</w:t>
      </w:r>
    </w:p>
    <w:p w14:paraId="04180422" w14:textId="77777777" w:rsidR="001E7836" w:rsidRPr="00F83F22" w:rsidRDefault="001E7836" w:rsidP="00F83F22">
      <w:pPr>
        <w:pStyle w:val="NoSpacing"/>
        <w:spacing w:line="276" w:lineRule="auto"/>
        <w:jc w:val="both"/>
        <w:rPr>
          <w:rFonts w:ascii="Book Antiqua" w:hAnsi="Book Antiqua"/>
          <w:lang w:val="es-ES"/>
        </w:rPr>
      </w:pPr>
    </w:p>
    <w:p w14:paraId="50E8174B" w14:textId="63151DD7" w:rsidR="001E7836" w:rsidRPr="00F83F22" w:rsidRDefault="00F83F22" w:rsidP="00F83F22">
      <w:pPr>
        <w:pStyle w:val="NoSpacing"/>
        <w:spacing w:line="276" w:lineRule="auto"/>
        <w:jc w:val="both"/>
        <w:rPr>
          <w:rFonts w:ascii="Book Antiqua" w:hAnsi="Book Antiqua" w:cs="Arial"/>
          <w:lang w:val="es-PR"/>
        </w:rPr>
      </w:pPr>
      <w:r>
        <w:rPr>
          <w:rFonts w:ascii="Book Antiqua" w:hAnsi="Book Antiqua" w:cs="Arial"/>
          <w:lang w:val="es-PR"/>
        </w:rPr>
        <w:lastRenderedPageBreak/>
        <w:t>Relató, que l</w:t>
      </w:r>
      <w:r w:rsidR="001E7836" w:rsidRPr="00F83F22">
        <w:rPr>
          <w:rFonts w:ascii="Book Antiqua" w:hAnsi="Book Antiqua" w:cs="Arial"/>
          <w:lang w:val="es-PR"/>
        </w:rPr>
        <w:t xml:space="preserve">a Ley de Acompañamiento se aprobó en el año 2006 con el fin de fomentar la creación de ambientes adecuados para los procesos de parto, nacimiento y </w:t>
      </w:r>
      <w:proofErr w:type="spellStart"/>
      <w:proofErr w:type="gramStart"/>
      <w:r w:rsidR="001E7836" w:rsidRPr="00F83F22">
        <w:rPr>
          <w:rFonts w:ascii="Book Antiqua" w:hAnsi="Book Antiqua" w:cs="Arial"/>
          <w:lang w:val="es-PR"/>
        </w:rPr>
        <w:t>post-parto</w:t>
      </w:r>
      <w:proofErr w:type="spellEnd"/>
      <w:proofErr w:type="gramEnd"/>
      <w:r w:rsidR="001E7836" w:rsidRPr="00F83F22">
        <w:rPr>
          <w:rFonts w:ascii="Book Antiqua" w:hAnsi="Book Antiqua" w:cs="Arial"/>
          <w:lang w:val="es-PR"/>
        </w:rPr>
        <w:t xml:space="preserve">, de manera que se atiendan las necesidades físicas y emocionales de la madre y se proteja la llegada de la criatura. </w:t>
      </w:r>
      <w:r w:rsidRPr="00F83F22">
        <w:rPr>
          <w:rFonts w:ascii="Book Antiqua" w:hAnsi="Book Antiqua" w:cs="Arial"/>
          <w:lang w:val="es-PR"/>
        </w:rPr>
        <w:t>Acentuó,</w:t>
      </w:r>
      <w:r w:rsidR="000F6F3D" w:rsidRPr="00F83F22">
        <w:rPr>
          <w:rFonts w:ascii="Book Antiqua" w:hAnsi="Book Antiqua" w:cs="Arial"/>
          <w:lang w:val="es-PR"/>
        </w:rPr>
        <w:t xml:space="preserve"> que</w:t>
      </w:r>
      <w:r w:rsidR="001E7836" w:rsidRPr="00F83F22">
        <w:rPr>
          <w:rFonts w:ascii="Book Antiqua" w:hAnsi="Book Antiqua" w:cs="Arial"/>
          <w:lang w:val="es-PR"/>
        </w:rPr>
        <w:t xml:space="preserve"> la Ley de Acompañamiento tiene el propósito de reforzar la política pública sobre la lactancia y el respeto a la decisión de la mujer de proveer como único alimento para su bebé la leche materna. </w:t>
      </w:r>
      <w:r w:rsidR="001E7836" w:rsidRPr="00F83F22">
        <w:rPr>
          <w:rFonts w:ascii="Book Antiqua" w:hAnsi="Book Antiqua" w:cs="Arial"/>
          <w:i/>
          <w:iCs/>
          <w:lang w:val="es-PR"/>
        </w:rPr>
        <w:t>Id</w:t>
      </w:r>
      <w:r w:rsidR="001E7836" w:rsidRPr="00F83F22">
        <w:rPr>
          <w:rFonts w:ascii="Book Antiqua" w:hAnsi="Book Antiqua" w:cs="Arial"/>
          <w:lang w:val="es-PR"/>
        </w:rPr>
        <w:t xml:space="preserve">. </w:t>
      </w:r>
    </w:p>
    <w:p w14:paraId="72D28437" w14:textId="77777777" w:rsidR="001E7836" w:rsidRPr="00F83F22" w:rsidRDefault="001E7836" w:rsidP="00F83F22">
      <w:pPr>
        <w:pStyle w:val="NoSpacing"/>
        <w:spacing w:line="276" w:lineRule="auto"/>
        <w:jc w:val="both"/>
        <w:rPr>
          <w:rFonts w:ascii="Book Antiqua" w:hAnsi="Book Antiqua" w:cs="Arial"/>
          <w:lang w:val="es-PR"/>
        </w:rPr>
      </w:pPr>
    </w:p>
    <w:p w14:paraId="1127285F" w14:textId="2BDE1A37" w:rsidR="001E7836" w:rsidRPr="00F83F22" w:rsidRDefault="000F6F3D" w:rsidP="00F83F22">
      <w:pPr>
        <w:pStyle w:val="NoSpacing"/>
        <w:spacing w:line="276" w:lineRule="auto"/>
        <w:jc w:val="both"/>
        <w:rPr>
          <w:rFonts w:ascii="Book Antiqua" w:hAnsi="Book Antiqua" w:cs="Arial"/>
          <w:lang w:val="es-PR"/>
        </w:rPr>
      </w:pPr>
      <w:r w:rsidRPr="00F83F22">
        <w:rPr>
          <w:rFonts w:ascii="Book Antiqua" w:hAnsi="Book Antiqua" w:cs="Arial"/>
          <w:lang w:val="es-PR"/>
        </w:rPr>
        <w:t>Subrayó que</w:t>
      </w:r>
      <w:r w:rsidR="00F83F22">
        <w:rPr>
          <w:rFonts w:ascii="Book Antiqua" w:hAnsi="Book Antiqua" w:cs="Arial"/>
          <w:lang w:val="es-PR"/>
        </w:rPr>
        <w:t>,</w:t>
      </w:r>
      <w:r w:rsidRPr="00F83F22">
        <w:rPr>
          <w:rFonts w:ascii="Book Antiqua" w:hAnsi="Book Antiqua" w:cs="Arial"/>
          <w:lang w:val="es-PR"/>
        </w:rPr>
        <w:t xml:space="preserve"> p</w:t>
      </w:r>
      <w:r w:rsidR="001E7836" w:rsidRPr="00F83F22">
        <w:rPr>
          <w:rFonts w:ascii="Book Antiqua" w:hAnsi="Book Antiqua" w:cs="Arial"/>
          <w:lang w:val="es-PR"/>
        </w:rPr>
        <w:t xml:space="preserve">ara lograr la consecución de dichos propósitos, el Artículo 3 de la Ley de Acompañamiento, establece múltiples derechos en protección de toda mujer embarazada durante el embarazo, parto y </w:t>
      </w:r>
      <w:proofErr w:type="spellStart"/>
      <w:r w:rsidR="001E7836" w:rsidRPr="00F83F22">
        <w:rPr>
          <w:rFonts w:ascii="Book Antiqua" w:hAnsi="Book Antiqua" w:cs="Arial"/>
          <w:lang w:val="es-PR"/>
        </w:rPr>
        <w:t>post-parto</w:t>
      </w:r>
      <w:proofErr w:type="spellEnd"/>
      <w:r w:rsidR="001E7836" w:rsidRPr="00F83F22">
        <w:rPr>
          <w:rFonts w:ascii="Book Antiqua" w:hAnsi="Book Antiqua" w:cs="Arial"/>
          <w:lang w:val="es-PR"/>
        </w:rPr>
        <w:t xml:space="preserve">, entre los que se destacan: (1) ser tratada con respeto y de modo individual y personalizado, garantizándole la privacidad e intimidad emocional durante todo el proceso; (2) estar acompañada por personas de su confianza y elección durante el trabajo de parto, en las salas de preparto, en el parto y </w:t>
      </w:r>
      <w:proofErr w:type="spellStart"/>
      <w:r w:rsidR="001E7836" w:rsidRPr="00F83F22">
        <w:rPr>
          <w:rFonts w:ascii="Book Antiqua" w:hAnsi="Book Antiqua" w:cs="Arial"/>
          <w:lang w:val="es-PR"/>
        </w:rPr>
        <w:t>post-parto</w:t>
      </w:r>
      <w:proofErr w:type="spellEnd"/>
      <w:r w:rsidR="001E7836" w:rsidRPr="00F83F22">
        <w:rPr>
          <w:rFonts w:ascii="Book Antiqua" w:hAnsi="Book Antiqua" w:cs="Arial"/>
          <w:lang w:val="es-PR"/>
        </w:rPr>
        <w:t xml:space="preserve">, siempre que los acompañantes no interfieran con las determinaciones médicas que tomen los profesionales de la salud; (3) tener contacto con el bebé dentro de la primera hora de nacido; (4) tener a su hijo en su habitación durante la permanencia en el hospital, siempre y cuando el recién nacido no requiera cuidados especiales; (5) ser informada desde el embarazo sobre los beneficios de la lactancia materna; (6) recibir apoyo para amamantar; y (7) recibir información sobre los beneficios de la buena nutrición. </w:t>
      </w:r>
    </w:p>
    <w:p w14:paraId="264477B1" w14:textId="77777777" w:rsidR="001E7836" w:rsidRPr="00F83F22" w:rsidRDefault="001E7836" w:rsidP="00F83F22">
      <w:pPr>
        <w:pStyle w:val="NoSpacing"/>
        <w:spacing w:line="276" w:lineRule="auto"/>
        <w:jc w:val="both"/>
        <w:rPr>
          <w:rFonts w:ascii="Book Antiqua" w:hAnsi="Book Antiqua" w:cs="Arial"/>
          <w:lang w:val="es-PR"/>
        </w:rPr>
      </w:pPr>
    </w:p>
    <w:p w14:paraId="7ED5687E" w14:textId="77777777" w:rsidR="0015773D" w:rsidRDefault="00F83F22" w:rsidP="00F83F22">
      <w:pPr>
        <w:pStyle w:val="NoSpacing"/>
        <w:spacing w:line="276" w:lineRule="auto"/>
        <w:jc w:val="both"/>
        <w:rPr>
          <w:rFonts w:ascii="Book Antiqua" w:hAnsi="Book Antiqua" w:cs="Arial"/>
          <w:lang w:val="es-PR"/>
        </w:rPr>
      </w:pPr>
      <w:r>
        <w:rPr>
          <w:rFonts w:ascii="Book Antiqua" w:hAnsi="Book Antiqua" w:cs="Arial"/>
          <w:lang w:val="es-PR"/>
        </w:rPr>
        <w:t>Metro</w:t>
      </w:r>
      <w:r w:rsidR="008E2854">
        <w:rPr>
          <w:rFonts w:ascii="Book Antiqua" w:hAnsi="Book Antiqua" w:cs="Arial"/>
          <w:lang w:val="es-PR"/>
        </w:rPr>
        <w:t xml:space="preserve"> P</w:t>
      </w:r>
      <w:r>
        <w:rPr>
          <w:rFonts w:ascii="Book Antiqua" w:hAnsi="Book Antiqua" w:cs="Arial"/>
          <w:lang w:val="es-PR"/>
        </w:rPr>
        <w:t>avía p</w:t>
      </w:r>
      <w:r w:rsidR="005C1802" w:rsidRPr="00F83F22">
        <w:rPr>
          <w:rFonts w:ascii="Book Antiqua" w:hAnsi="Book Antiqua" w:cs="Arial"/>
          <w:lang w:val="es-PR"/>
        </w:rPr>
        <w:t>untualizó</w:t>
      </w:r>
      <w:r w:rsidR="000F6F3D" w:rsidRPr="00F83F22">
        <w:rPr>
          <w:rFonts w:ascii="Book Antiqua" w:hAnsi="Book Antiqua" w:cs="Arial"/>
          <w:lang w:val="es-PR"/>
        </w:rPr>
        <w:t xml:space="preserve"> que</w:t>
      </w:r>
      <w:r>
        <w:rPr>
          <w:rFonts w:ascii="Book Antiqua" w:hAnsi="Book Antiqua" w:cs="Arial"/>
          <w:lang w:val="es-PR"/>
        </w:rPr>
        <w:t>,</w:t>
      </w:r>
      <w:r w:rsidR="000F6F3D" w:rsidRPr="00F83F22">
        <w:rPr>
          <w:rFonts w:ascii="Book Antiqua" w:hAnsi="Book Antiqua" w:cs="Arial"/>
          <w:lang w:val="es-PR"/>
        </w:rPr>
        <w:t xml:space="preserve"> </w:t>
      </w:r>
      <w:r>
        <w:rPr>
          <w:rFonts w:ascii="Book Antiqua" w:hAnsi="Book Antiqua" w:cs="Arial"/>
          <w:lang w:val="es-PR"/>
        </w:rPr>
        <w:t>c</w:t>
      </w:r>
      <w:r w:rsidR="001E7836" w:rsidRPr="00F83F22">
        <w:rPr>
          <w:rFonts w:ascii="Book Antiqua" w:hAnsi="Book Antiqua" w:cs="Arial"/>
          <w:lang w:val="es-PR"/>
        </w:rPr>
        <w:t>ónsono con lo anterior,</w:t>
      </w:r>
      <w:r w:rsidR="000F6F3D" w:rsidRPr="00F83F22">
        <w:rPr>
          <w:rFonts w:ascii="Book Antiqua" w:hAnsi="Book Antiqua" w:cs="Arial"/>
          <w:lang w:val="es-PR"/>
        </w:rPr>
        <w:t xml:space="preserve"> </w:t>
      </w:r>
      <w:r w:rsidR="001E7836" w:rsidRPr="00F83F22">
        <w:rPr>
          <w:rFonts w:ascii="Book Antiqua" w:hAnsi="Book Antiqua" w:cs="Arial"/>
          <w:lang w:val="es-PR"/>
        </w:rPr>
        <w:t xml:space="preserve">la reciente aprobación de la Ley Núm. 87-2025, conocida como Código de Lactancia de Puerto Rico se estableció como política pública que la lactancia materna es parte integral del derecho de las mujeres a su autonomía física y al cuidado de sus hijos. </w:t>
      </w:r>
      <w:r w:rsidR="008E2854">
        <w:rPr>
          <w:rFonts w:ascii="Book Antiqua" w:hAnsi="Book Antiqua" w:cs="Arial"/>
          <w:lang w:val="es-PR"/>
        </w:rPr>
        <w:t>Planteó, que con esta Ley se</w:t>
      </w:r>
      <w:r w:rsidR="001E7836" w:rsidRPr="00F83F22">
        <w:rPr>
          <w:rFonts w:ascii="Book Antiqua" w:hAnsi="Book Antiqua" w:cs="Arial"/>
          <w:lang w:val="es-PR"/>
        </w:rPr>
        <w:t xml:space="preserve"> reconoc</w:t>
      </w:r>
      <w:r w:rsidR="00327584" w:rsidRPr="00F83F22">
        <w:rPr>
          <w:rFonts w:ascii="Book Antiqua" w:hAnsi="Book Antiqua" w:cs="Arial"/>
          <w:lang w:val="es-PR"/>
        </w:rPr>
        <w:t>ió</w:t>
      </w:r>
      <w:r w:rsidR="001E7836" w:rsidRPr="00F83F22">
        <w:rPr>
          <w:rFonts w:ascii="Book Antiqua" w:hAnsi="Book Antiqua" w:cs="Arial"/>
          <w:lang w:val="es-PR"/>
        </w:rPr>
        <w:t xml:space="preserve"> el derecho de toda madre de escoger la lactancia como único método de alimentación para su hijo durante los primeros seis (6) meses de vida del infante, salvo que por la mejor práctica de la medicina y en beneficio de la salud del infante, se requiera la introducción de alimentos complementarios a la leche materna seguros y nutricionalmente adecuados. </w:t>
      </w:r>
    </w:p>
    <w:p w14:paraId="6A9DE37F" w14:textId="77777777" w:rsidR="0015773D" w:rsidRDefault="0015773D" w:rsidP="00F83F22">
      <w:pPr>
        <w:pStyle w:val="NoSpacing"/>
        <w:spacing w:line="276" w:lineRule="auto"/>
        <w:jc w:val="both"/>
        <w:rPr>
          <w:rFonts w:ascii="Book Antiqua" w:hAnsi="Book Antiqua" w:cs="Arial"/>
          <w:lang w:val="es-PR"/>
        </w:rPr>
      </w:pPr>
    </w:p>
    <w:p w14:paraId="2BB0771A" w14:textId="5C169D50" w:rsidR="001E7836" w:rsidRPr="00F83F22" w:rsidRDefault="001E7836" w:rsidP="00F83F22">
      <w:pPr>
        <w:pStyle w:val="NoSpacing"/>
        <w:spacing w:line="276" w:lineRule="auto"/>
        <w:jc w:val="both"/>
        <w:rPr>
          <w:rFonts w:ascii="Book Antiqua" w:hAnsi="Book Antiqua" w:cs="Arial"/>
          <w:lang w:val="es-PR"/>
        </w:rPr>
      </w:pPr>
      <w:r w:rsidRPr="00F83F22">
        <w:rPr>
          <w:rFonts w:ascii="Book Antiqua" w:hAnsi="Book Antiqua" w:cs="Arial"/>
          <w:lang w:val="es-PR"/>
        </w:rPr>
        <w:t>Asimismo</w:t>
      </w:r>
      <w:r w:rsidR="008E2854">
        <w:rPr>
          <w:rFonts w:ascii="Book Antiqua" w:hAnsi="Book Antiqua" w:cs="Arial"/>
          <w:lang w:val="es-PR"/>
        </w:rPr>
        <w:t>, Metro Pavía expuso</w:t>
      </w:r>
      <w:r w:rsidRPr="00F83F22">
        <w:rPr>
          <w:rFonts w:ascii="Book Antiqua" w:hAnsi="Book Antiqua" w:cs="Arial"/>
          <w:lang w:val="es-PR"/>
        </w:rPr>
        <w:t xml:space="preserve">, </w:t>
      </w:r>
      <w:r w:rsidR="008E2854">
        <w:rPr>
          <w:rFonts w:ascii="Book Antiqua" w:hAnsi="Book Antiqua" w:cs="Arial"/>
          <w:lang w:val="es-PR"/>
        </w:rPr>
        <w:t xml:space="preserve">que </w:t>
      </w:r>
      <w:r w:rsidRPr="00F83F22">
        <w:rPr>
          <w:rFonts w:ascii="Book Antiqua" w:hAnsi="Book Antiqua" w:cs="Arial"/>
          <w:lang w:val="es-PR"/>
        </w:rPr>
        <w:t xml:space="preserve">el Código de Lactancia busca promover que en todas las instalaciones en las cuales se prestan servicios de salud a madres y niños, exista un ambiente favorable para la lactancia materna, en conjunto con personal capacitado y diestro en lactancia para ofrecer orientación, educación, apoyo y asistencia en la práctica de la lactancia. </w:t>
      </w:r>
    </w:p>
    <w:p w14:paraId="2BD5E3F5" w14:textId="77777777" w:rsidR="001E7836" w:rsidRPr="00F83F22" w:rsidRDefault="001E7836" w:rsidP="00F83F22">
      <w:pPr>
        <w:pStyle w:val="NoSpacing"/>
        <w:spacing w:line="276" w:lineRule="auto"/>
        <w:jc w:val="both"/>
        <w:rPr>
          <w:rFonts w:ascii="Book Antiqua" w:hAnsi="Book Antiqua" w:cs="Arial"/>
          <w:lang w:val="es-PR"/>
        </w:rPr>
      </w:pPr>
    </w:p>
    <w:p w14:paraId="5FFD0C56" w14:textId="2FD58A08" w:rsidR="00F83F22" w:rsidRDefault="008E2854" w:rsidP="00F83F22">
      <w:pPr>
        <w:pStyle w:val="NoSpacing"/>
        <w:spacing w:line="276" w:lineRule="auto"/>
        <w:jc w:val="both"/>
        <w:rPr>
          <w:rFonts w:ascii="Book Antiqua" w:hAnsi="Book Antiqua" w:cs="Arial"/>
          <w:lang w:val="es-PR"/>
        </w:rPr>
      </w:pPr>
      <w:r>
        <w:rPr>
          <w:rFonts w:ascii="Book Antiqua" w:hAnsi="Book Antiqua" w:cs="Arial"/>
          <w:lang w:val="es-PR"/>
        </w:rPr>
        <w:lastRenderedPageBreak/>
        <w:t>A</w:t>
      </w:r>
      <w:r w:rsidR="002B16D3" w:rsidRPr="00F83F22">
        <w:rPr>
          <w:rFonts w:ascii="Book Antiqua" w:hAnsi="Book Antiqua" w:cs="Arial"/>
          <w:lang w:val="es-PR"/>
        </w:rPr>
        <w:t>rgumentó</w:t>
      </w:r>
      <w:r>
        <w:rPr>
          <w:rFonts w:ascii="Book Antiqua" w:hAnsi="Book Antiqua" w:cs="Arial"/>
          <w:lang w:val="es-PR"/>
        </w:rPr>
        <w:t>, además,</w:t>
      </w:r>
      <w:r w:rsidR="00327584" w:rsidRPr="00F83F22">
        <w:rPr>
          <w:rFonts w:ascii="Book Antiqua" w:hAnsi="Book Antiqua" w:cs="Arial"/>
          <w:lang w:val="es-PR"/>
        </w:rPr>
        <w:t xml:space="preserve"> que</w:t>
      </w:r>
      <w:r>
        <w:rPr>
          <w:rFonts w:ascii="Book Antiqua" w:hAnsi="Book Antiqua" w:cs="Arial"/>
          <w:lang w:val="es-PR"/>
        </w:rPr>
        <w:t xml:space="preserve"> </w:t>
      </w:r>
      <w:r w:rsidR="001E7836" w:rsidRPr="00F83F22">
        <w:rPr>
          <w:rFonts w:ascii="Book Antiqua" w:hAnsi="Book Antiqua" w:cs="Arial"/>
          <w:lang w:val="es-PR"/>
        </w:rPr>
        <w:t xml:space="preserve">la Ley de Acompañamiento protege el derecho a que se facilite la lactancia materna, siempre y cuando no exista una condición apremiante que lo impida. </w:t>
      </w:r>
      <w:r>
        <w:rPr>
          <w:rFonts w:ascii="Book Antiqua" w:hAnsi="Book Antiqua" w:cs="Arial"/>
          <w:lang w:val="es-PR"/>
        </w:rPr>
        <w:t>Es de la opinión,</w:t>
      </w:r>
      <w:r w:rsidR="001E7836" w:rsidRPr="00F83F22">
        <w:rPr>
          <w:rFonts w:ascii="Book Antiqua" w:hAnsi="Book Antiqua" w:cs="Arial"/>
          <w:lang w:val="es-PR"/>
        </w:rPr>
        <w:t xml:space="preserve"> que la enmienda propuesta al citado Artículo 5 de la Ley de Acompañamiento, a los efectos de que se extienda la protección del derecho a la lactancia a los recién nacidos que se encuentran en una unidad de cuidado intensivo neonatal, y de que se provea un espacio físico adecuado, higiénico y seguro para ello, es cónsona con el propósito de la Ley de Acompañamiento e incluso con el Código de Lactancia, ya que se protege el bienestar de los recién nacidos y de las madres lactantes.</w:t>
      </w:r>
      <w:r w:rsidR="009A4306" w:rsidRPr="00F83F22">
        <w:rPr>
          <w:rFonts w:ascii="Book Antiqua" w:hAnsi="Book Antiqua" w:cs="Arial"/>
          <w:lang w:val="es-PR"/>
        </w:rPr>
        <w:t xml:space="preserve"> </w:t>
      </w:r>
    </w:p>
    <w:p w14:paraId="6CE77F6C" w14:textId="77777777" w:rsidR="00F83F22" w:rsidRDefault="00F83F22" w:rsidP="00F83F22">
      <w:pPr>
        <w:pStyle w:val="NoSpacing"/>
        <w:spacing w:line="276" w:lineRule="auto"/>
        <w:jc w:val="both"/>
        <w:rPr>
          <w:rFonts w:ascii="Book Antiqua" w:hAnsi="Book Antiqua" w:cs="Arial"/>
          <w:lang w:val="es-PR"/>
        </w:rPr>
      </w:pPr>
    </w:p>
    <w:p w14:paraId="4796FABB" w14:textId="3EB0AAF1" w:rsidR="001E7836" w:rsidRDefault="0015773D" w:rsidP="00F83F22">
      <w:pPr>
        <w:pStyle w:val="NoSpacing"/>
        <w:spacing w:line="276" w:lineRule="auto"/>
        <w:jc w:val="both"/>
        <w:rPr>
          <w:rFonts w:ascii="Book Antiqua" w:hAnsi="Book Antiqua" w:cs="Arial"/>
          <w:lang w:val="es-PR"/>
        </w:rPr>
      </w:pPr>
      <w:r>
        <w:rPr>
          <w:rFonts w:ascii="Book Antiqua" w:hAnsi="Book Antiqua" w:cs="Arial"/>
          <w:lang w:val="es-PR"/>
        </w:rPr>
        <w:t>Acentuó, que</w:t>
      </w:r>
      <w:r w:rsidR="009A4306" w:rsidRPr="00F83F22">
        <w:rPr>
          <w:rFonts w:ascii="Book Antiqua" w:hAnsi="Book Antiqua" w:cs="Arial"/>
          <w:lang w:val="es-PR"/>
        </w:rPr>
        <w:t xml:space="preserve"> l</w:t>
      </w:r>
      <w:r w:rsidR="001E7836" w:rsidRPr="00F83F22">
        <w:rPr>
          <w:rFonts w:ascii="Book Antiqua" w:hAnsi="Book Antiqua" w:cs="Arial"/>
          <w:lang w:val="es-PR"/>
        </w:rPr>
        <w:t xml:space="preserve">a leche materna es el alimento idóneo para el desarrollo óptimo del bebé y la lactancia promueve, entre otras cosas, el apego entre la madre y su bebé. </w:t>
      </w:r>
      <w:r w:rsidR="009A4306" w:rsidRPr="00F83F22">
        <w:rPr>
          <w:rFonts w:ascii="Book Antiqua" w:hAnsi="Book Antiqua" w:cs="Arial"/>
          <w:lang w:val="es-PR"/>
        </w:rPr>
        <w:t xml:space="preserve"> </w:t>
      </w:r>
      <w:r>
        <w:rPr>
          <w:rFonts w:ascii="Book Antiqua" w:hAnsi="Book Antiqua" w:cs="Arial"/>
          <w:lang w:val="es-PR"/>
        </w:rPr>
        <w:t xml:space="preserve">En esa línea, reveló que </w:t>
      </w:r>
      <w:r w:rsidR="001E7836" w:rsidRPr="00F83F22">
        <w:rPr>
          <w:rFonts w:ascii="Book Antiqua" w:hAnsi="Book Antiqua" w:cs="Arial"/>
          <w:lang w:val="es-PR"/>
        </w:rPr>
        <w:t xml:space="preserve">los hospitales afiliados a Metro Pavía </w:t>
      </w:r>
      <w:proofErr w:type="spellStart"/>
      <w:r w:rsidR="001E7836" w:rsidRPr="00F83F22">
        <w:rPr>
          <w:rFonts w:ascii="Book Antiqua" w:hAnsi="Book Antiqua" w:cs="Arial"/>
          <w:lang w:val="es-PR"/>
        </w:rPr>
        <w:t>Health</w:t>
      </w:r>
      <w:proofErr w:type="spellEnd"/>
      <w:r w:rsidR="001E7836" w:rsidRPr="00F83F22">
        <w:rPr>
          <w:rFonts w:ascii="Book Antiqua" w:hAnsi="Book Antiqua" w:cs="Arial"/>
          <w:lang w:val="es-PR"/>
        </w:rPr>
        <w:t xml:space="preserve"> </w:t>
      </w:r>
      <w:proofErr w:type="spellStart"/>
      <w:r w:rsidR="001E7836" w:rsidRPr="00F83F22">
        <w:rPr>
          <w:rFonts w:ascii="Book Antiqua" w:hAnsi="Book Antiqua" w:cs="Arial"/>
          <w:lang w:val="es-PR"/>
        </w:rPr>
        <w:t>System</w:t>
      </w:r>
      <w:proofErr w:type="spellEnd"/>
      <w:r w:rsidR="001E7836" w:rsidRPr="00F83F22">
        <w:rPr>
          <w:rFonts w:ascii="Book Antiqua" w:hAnsi="Book Antiqua" w:cs="Arial"/>
          <w:lang w:val="es-PR"/>
        </w:rPr>
        <w:t xml:space="preserve"> con unidades de cuidado intensivo neonatal, existen cuartos designados de lactancia y, en los que no los tienen, a las madres se les permite lactar en la unidad de cuidado intensivo neonatal, siempre que no existan condiciones clínicas que impidan la lactancia.  </w:t>
      </w:r>
    </w:p>
    <w:p w14:paraId="3A995C17" w14:textId="77777777" w:rsidR="0015773D" w:rsidRDefault="0015773D" w:rsidP="00F83F22">
      <w:pPr>
        <w:pStyle w:val="NoSpacing"/>
        <w:spacing w:line="276" w:lineRule="auto"/>
        <w:jc w:val="both"/>
        <w:rPr>
          <w:rFonts w:ascii="Book Antiqua" w:hAnsi="Book Antiqua" w:cs="Arial"/>
          <w:lang w:val="es-PR"/>
        </w:rPr>
      </w:pPr>
    </w:p>
    <w:p w14:paraId="39A03338" w14:textId="48D3A339" w:rsidR="0015773D" w:rsidRPr="00F83F22" w:rsidRDefault="0015773D" w:rsidP="00F83F22">
      <w:pPr>
        <w:pStyle w:val="NoSpacing"/>
        <w:spacing w:line="276" w:lineRule="auto"/>
        <w:jc w:val="both"/>
        <w:rPr>
          <w:rFonts w:ascii="Book Antiqua" w:hAnsi="Book Antiqua" w:cs="Arial"/>
          <w:lang w:val="es-PR"/>
        </w:rPr>
      </w:pPr>
      <w:r>
        <w:rPr>
          <w:rFonts w:ascii="Book Antiqua" w:hAnsi="Book Antiqua" w:cs="Arial"/>
          <w:lang w:val="es-PR"/>
        </w:rPr>
        <w:t xml:space="preserve">Concluyó expresando que los doce (12) hospitales afiliados a </w:t>
      </w:r>
      <w:r w:rsidRPr="00F83F22">
        <w:rPr>
          <w:rFonts w:ascii="Book Antiqua" w:hAnsi="Book Antiqua" w:cs="Arial"/>
          <w:lang w:val="es-PR"/>
        </w:rPr>
        <w:t xml:space="preserve">Metro Pavía </w:t>
      </w:r>
      <w:proofErr w:type="spellStart"/>
      <w:r w:rsidRPr="00F83F22">
        <w:rPr>
          <w:rFonts w:ascii="Book Antiqua" w:hAnsi="Book Antiqua" w:cs="Arial"/>
          <w:lang w:val="es-PR"/>
        </w:rPr>
        <w:t>Health</w:t>
      </w:r>
      <w:proofErr w:type="spellEnd"/>
      <w:r w:rsidRPr="00F83F22">
        <w:rPr>
          <w:rFonts w:ascii="Book Antiqua" w:hAnsi="Book Antiqua" w:cs="Arial"/>
          <w:lang w:val="es-PR"/>
        </w:rPr>
        <w:t xml:space="preserve"> </w:t>
      </w:r>
      <w:proofErr w:type="spellStart"/>
      <w:r w:rsidRPr="00F83F22">
        <w:rPr>
          <w:rFonts w:ascii="Book Antiqua" w:hAnsi="Book Antiqua" w:cs="Arial"/>
          <w:lang w:val="es-PR"/>
        </w:rPr>
        <w:t>System</w:t>
      </w:r>
      <w:proofErr w:type="spellEnd"/>
      <w:r>
        <w:rPr>
          <w:rFonts w:ascii="Book Antiqua" w:hAnsi="Book Antiqua" w:cs="Arial"/>
          <w:lang w:val="es-PR"/>
        </w:rPr>
        <w:t xml:space="preserve"> favorecen la aprobación de la pieza legislativa objeto de evaluación.</w:t>
      </w:r>
    </w:p>
    <w:p w14:paraId="3988CD4A" w14:textId="77777777" w:rsidR="003C0403" w:rsidRPr="00F83F22" w:rsidRDefault="003C0403" w:rsidP="00F83F22">
      <w:pPr>
        <w:pStyle w:val="NoSpacing"/>
        <w:spacing w:line="276" w:lineRule="auto"/>
        <w:jc w:val="both"/>
        <w:rPr>
          <w:rFonts w:ascii="Book Antiqua" w:hAnsi="Book Antiqua" w:cs="Arial"/>
          <w:lang w:val="es-PR"/>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3C4FD439"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9678B7">
        <w:rPr>
          <w:rFonts w:ascii="Book Antiqua" w:hAnsi="Book Antiqua" w:cs="Arial"/>
          <w:b/>
          <w:bCs/>
          <w:sz w:val="24"/>
          <w:szCs w:val="24"/>
          <w:lang w:val="es-ES"/>
        </w:rPr>
        <w:t>78</w:t>
      </w:r>
      <w:r w:rsidR="00DC71D7">
        <w:rPr>
          <w:rFonts w:ascii="Book Antiqua" w:hAnsi="Book Antiqua" w:cs="Arial"/>
          <w:b/>
          <w:bCs/>
          <w:sz w:val="24"/>
          <w:szCs w:val="24"/>
          <w:lang w:val="es-ES"/>
        </w:rPr>
        <w:t>5</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2ED8D540" w14:textId="77777777" w:rsidR="00831F34" w:rsidRDefault="00831F34" w:rsidP="00831F34">
      <w:pPr>
        <w:pStyle w:val="NoSpacing"/>
        <w:rPr>
          <w:lang w:val="es-ES_tradnl"/>
        </w:rPr>
      </w:pPr>
    </w:p>
    <w:p w14:paraId="1F175A9E" w14:textId="77777777"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 xml:space="preserve">Luego del análisis detallado del </w:t>
      </w:r>
      <w:r w:rsidRPr="00831F34">
        <w:rPr>
          <w:rFonts w:ascii="Book Antiqua" w:hAnsi="Book Antiqua"/>
          <w:b/>
          <w:bCs/>
          <w:lang w:val="es-PR"/>
        </w:rPr>
        <w:t>Proyecto del Senado 785</w:t>
      </w:r>
      <w:r w:rsidRPr="00831F34">
        <w:rPr>
          <w:rFonts w:ascii="Book Antiqua" w:hAnsi="Book Antiqua"/>
          <w:lang w:val="es-PR"/>
        </w:rPr>
        <w:t xml:space="preserve"> y de la evaluación de los memoriales sometidos por el Departamento de Salud, la Oficina de la Procuradora de las Mujeres y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esta Comisión de Salud identificó una serie de hallazgos sustantivos que sustentan la aprobación de la medida y orientan las recomendaciones que se formulan.</w:t>
      </w:r>
    </w:p>
    <w:p w14:paraId="2D21ADE1" w14:textId="77777777" w:rsidR="003C0403" w:rsidRPr="00831F34" w:rsidRDefault="003C0403" w:rsidP="00831F34">
      <w:pPr>
        <w:pStyle w:val="NoSpacing"/>
        <w:spacing w:line="276" w:lineRule="auto"/>
        <w:jc w:val="both"/>
        <w:rPr>
          <w:rFonts w:ascii="Book Antiqua" w:hAnsi="Book Antiqua"/>
          <w:lang w:val="es-PR"/>
        </w:rPr>
      </w:pPr>
    </w:p>
    <w:p w14:paraId="0F20A2A9" w14:textId="3857FAAC"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 xml:space="preserve">En primer término, los deponentes coincidieron en que la lactancia materna constituye un componente esencial de la política pública de salud materno-infantil en Puerto Rico. Tanto el Departamento de Salud como la Oficina de la Procuradora de las Mujeres </w:t>
      </w:r>
      <w:r w:rsidRPr="00831F34">
        <w:rPr>
          <w:rFonts w:ascii="Book Antiqua" w:hAnsi="Book Antiqua"/>
          <w:lang w:val="es-PR"/>
        </w:rPr>
        <w:lastRenderedPageBreak/>
        <w:t>expusieron que la evidencia médica y científica reconoce la leche materna como la fuente de nutrición óptima para los recién nacidos, particularmente para aquellos que se encuentran en unidades neonatales de cuidado intensivo. Se destacó que la lactancia reduce significativamente la incidencia de infecciones, sepsis y enterocolitis necrotizante, favorece el desarrollo neurológico y fortalece el vínculo afectivo temprano entre madre e hijo, lo cual incide positivamente en el desarrollo emocional y psicológico del menor.</w:t>
      </w:r>
      <w:r w:rsidRPr="00831F34">
        <w:rPr>
          <w:rFonts w:ascii="Book Antiqua" w:hAnsi="Book Antiqua"/>
          <w:lang w:val="es-PR"/>
        </w:rPr>
        <w:br/>
      </w:r>
      <w:r w:rsidRPr="00831F34">
        <w:rPr>
          <w:rFonts w:ascii="Book Antiqua" w:hAnsi="Book Antiqua"/>
          <w:lang w:val="es-PR"/>
        </w:rPr>
        <w:br/>
        <w:t xml:space="preserve">De igual forma, la Comisión constató que, aunque la Ley 156-2006 reconoce el derecho a la lactancia durante el período de parto y posparto, dicho estatuto no establece de manera expresa la obligación de garantizar espacios físicos adecuados, higiénicos y seguros para el ejercicio efectivo de ese derecho en escenarios hospitalarios complejos, como las unidades neonatales de cuidado intensivo. </w:t>
      </w:r>
      <w:r w:rsidR="00831F34">
        <w:rPr>
          <w:rFonts w:ascii="Book Antiqua" w:hAnsi="Book Antiqua"/>
          <w:lang w:val="es-PR"/>
        </w:rPr>
        <w:t>Coincidimos en que e</w:t>
      </w:r>
      <w:r w:rsidRPr="00831F34">
        <w:rPr>
          <w:rFonts w:ascii="Book Antiqua" w:hAnsi="Book Antiqua"/>
          <w:lang w:val="es-PR"/>
        </w:rPr>
        <w:t xml:space="preserve">sta omisión normativa ha generado desigualdades en la prestación de servicios y barreras prácticas que limitan el ejercicio pleno de un derecho ya reconocido por ley. En ese contexto, la Comisión </w:t>
      </w:r>
      <w:r w:rsidR="00831F34">
        <w:rPr>
          <w:rFonts w:ascii="Book Antiqua" w:hAnsi="Book Antiqua"/>
          <w:lang w:val="es-PR"/>
        </w:rPr>
        <w:t>avala el argumento de q</w:t>
      </w:r>
      <w:r w:rsidRPr="00831F34">
        <w:rPr>
          <w:rFonts w:ascii="Book Antiqua" w:hAnsi="Book Antiqua"/>
          <w:lang w:val="es-PR"/>
        </w:rPr>
        <w:t>ue el Proyecto del Senado 785 no crea un derecho nuevo, sino que fortalece y hace exigible uno existente, dotándolo de mecanismos concretos para su implementación.</w:t>
      </w:r>
      <w:r w:rsidRPr="00831F34">
        <w:rPr>
          <w:rFonts w:ascii="Book Antiqua" w:hAnsi="Book Antiqua"/>
          <w:lang w:val="es-PR"/>
        </w:rPr>
        <w:br/>
      </w:r>
      <w:r w:rsidRPr="00831F34">
        <w:rPr>
          <w:rFonts w:ascii="Book Antiqua" w:hAnsi="Book Antiqua"/>
          <w:lang w:val="es-PR"/>
        </w:rPr>
        <w:br/>
        <w:t xml:space="preserve">Asimismo, los memoriales evidenciaron que la medida es consistente con el marco normativo vigente, particularmente con la Ley 87-2025, conocida como el Código de Lactancia de Puerto Rico. Tanto la Oficina de la Procuradora de las Mujeres como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xml:space="preserve"> señalaron que el proyecto operacionaliza la política pública que reconoce la lactancia como parte integral de la autonomía física de la mujer y del derecho de la niñez a recibir cuidados especiales. </w:t>
      </w:r>
      <w:r w:rsidR="00831F34">
        <w:rPr>
          <w:rFonts w:ascii="Book Antiqua" w:hAnsi="Book Antiqua"/>
          <w:lang w:val="es-PR"/>
        </w:rPr>
        <w:t>L</w:t>
      </w:r>
      <w:r w:rsidRPr="00831F34">
        <w:rPr>
          <w:rFonts w:ascii="Book Antiqua" w:hAnsi="Book Antiqua"/>
          <w:lang w:val="es-PR"/>
        </w:rPr>
        <w:t>a exigencia de espacios idóneos de lactancia responde a criterios de dignidad, equidad y salud pública, y no a consideraciones meramente administrativas.</w:t>
      </w:r>
    </w:p>
    <w:p w14:paraId="72862368" w14:textId="77777777" w:rsidR="003C0403" w:rsidRPr="00831F34" w:rsidRDefault="003C0403" w:rsidP="00831F34">
      <w:pPr>
        <w:pStyle w:val="NoSpacing"/>
        <w:spacing w:line="276" w:lineRule="auto"/>
        <w:jc w:val="both"/>
        <w:rPr>
          <w:rFonts w:ascii="Book Antiqua" w:hAnsi="Book Antiqua"/>
          <w:lang w:val="es-PR"/>
        </w:rPr>
      </w:pPr>
    </w:p>
    <w:p w14:paraId="0F302178" w14:textId="77777777" w:rsid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 xml:space="preserve">Por otro lado, el Departamento de Salud aportó un análisis relevante desde la perspectiva regulatoria, destacando que los hospitales ya están sujetos al cumplimiento del Reglamento 9184, el cual impone obligaciones claras relacionadas con programas de lactancia, capacitación del personal y fiscalización. No obstante, la </w:t>
      </w:r>
      <w:r w:rsidR="00831F34">
        <w:rPr>
          <w:rFonts w:ascii="Book Antiqua" w:hAnsi="Book Antiqua"/>
          <w:lang w:val="es-PR"/>
        </w:rPr>
        <w:t>A</w:t>
      </w:r>
      <w:r w:rsidRPr="00831F34">
        <w:rPr>
          <w:rFonts w:ascii="Book Antiqua" w:hAnsi="Book Antiqua"/>
          <w:lang w:val="es-PR"/>
        </w:rPr>
        <w:t xml:space="preserve">gencia advirtió que la implantación de espacios físicos dentro de algunas unidades neonatales podría conllevar retos operacionales, por lo que recomendó considerar la viabilidad de las facilidades hospitalarias y la coordinación con el sector de salud. La Comisión tomó nota de estas consideraciones y observó que existen ejemplos funcionales dentro del sistema hospitalario que demuestran la viabilidad de la medida sin menoscabo de la seguridad </w:t>
      </w:r>
      <w:r w:rsidRPr="00831F34">
        <w:rPr>
          <w:rFonts w:ascii="Book Antiqua" w:hAnsi="Book Antiqua"/>
          <w:lang w:val="es-PR"/>
        </w:rPr>
        <w:lastRenderedPageBreak/>
        <w:t>clínica.</w:t>
      </w:r>
      <w:r w:rsidRPr="00831F34">
        <w:rPr>
          <w:rFonts w:ascii="Book Antiqua" w:hAnsi="Book Antiqua"/>
          <w:lang w:val="es-PR"/>
        </w:rPr>
        <w:br/>
      </w:r>
      <w:r w:rsidRPr="00831F34">
        <w:rPr>
          <w:rFonts w:ascii="Book Antiqua" w:hAnsi="Book Antiqua"/>
          <w:lang w:val="es-PR"/>
        </w:rPr>
        <w:br/>
        <w:t xml:space="preserve">De igual manera,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xml:space="preserve"> informó que sus hospitales afiliados ya cuentan con cuartos designados para lactancia o permiten la lactancia y extracción de leche dentro de las unidades neonatales cuando las condiciones clínicas lo permiten. Este señalamiento permitió a la Comisión concluir que la medida no impone cargas irrazonables ni ajenas a la práctica hospitalaria actual, sino que promueve uniformidad, claridad y consistencia en la prestación de servicios de salud materno-infantil.</w:t>
      </w:r>
    </w:p>
    <w:p w14:paraId="68F9E077" w14:textId="18AC10D3"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br/>
        <w:t xml:space="preserve">En atención a estos hallazgos, la Comisión de Salud recomienda la aprobación del Proyecto del Senado 785, al entender que la medida fortalece la política pública vigente, promueve la salud y el bienestar de la niñez desde el nacimiento y garantiza condiciones dignas para el ejercicio de la lactancia materna en escenarios de alta vulnerabilidad clínica. </w:t>
      </w:r>
    </w:p>
    <w:p w14:paraId="56C98C87" w14:textId="77777777" w:rsidR="009678B7" w:rsidRDefault="009678B7" w:rsidP="00831F34">
      <w:pPr>
        <w:pStyle w:val="NoSpacing"/>
        <w:spacing w:line="276" w:lineRule="auto"/>
        <w:jc w:val="both"/>
        <w:rPr>
          <w:rFonts w:ascii="Book Antiqua" w:eastAsia="Times New Roman" w:hAnsi="Book Antiqua"/>
          <w:bCs/>
          <w:szCs w:val="24"/>
          <w:lang w:val="es-PR"/>
        </w:rPr>
      </w:pPr>
    </w:p>
    <w:p w14:paraId="6EFEFBCB" w14:textId="208D75EA" w:rsidR="002E53D1" w:rsidRPr="00564923" w:rsidRDefault="002E53D1" w:rsidP="002E53D1">
      <w:pPr>
        <w:pStyle w:val="NoSpacing"/>
        <w:spacing w:line="276" w:lineRule="auto"/>
        <w:jc w:val="both"/>
        <w:rPr>
          <w:rFonts w:ascii="Book Antiqua" w:hAnsi="Book Antiqua"/>
          <w:lang w:val="es-PR"/>
        </w:rPr>
      </w:pPr>
      <w:r>
        <w:rPr>
          <w:rFonts w:ascii="Book Antiqua" w:hAnsi="Book Antiqua"/>
          <w:lang w:val="es-PR"/>
        </w:rPr>
        <w:t>C</w:t>
      </w:r>
      <w:r w:rsidRPr="00564923">
        <w:rPr>
          <w:rFonts w:ascii="Book Antiqua" w:hAnsi="Book Antiqua"/>
          <w:lang w:val="es-PR"/>
        </w:rPr>
        <w:t xml:space="preserve">on el propósito de fortalecer la implementación efectiva y armoniosa del </w:t>
      </w:r>
      <w:r w:rsidRPr="002E53D1">
        <w:rPr>
          <w:rFonts w:ascii="Book Antiqua" w:hAnsi="Book Antiqua"/>
          <w:b/>
          <w:bCs/>
          <w:lang w:val="es-PR"/>
        </w:rPr>
        <w:t>Proyecto del Senado 785</w:t>
      </w:r>
      <w:r>
        <w:rPr>
          <w:rFonts w:ascii="Book Antiqua" w:hAnsi="Book Antiqua"/>
          <w:lang w:val="es-PR"/>
        </w:rPr>
        <w:t xml:space="preserve">, </w:t>
      </w:r>
      <w:r w:rsidRPr="00564923">
        <w:rPr>
          <w:rFonts w:ascii="Book Antiqua" w:hAnsi="Book Antiqua"/>
          <w:lang w:val="es-PR"/>
        </w:rPr>
        <w:t xml:space="preserve">la Comisión de Salud del Senado de Puerto Rico </w:t>
      </w:r>
      <w:r>
        <w:rPr>
          <w:rFonts w:ascii="Book Antiqua" w:hAnsi="Book Antiqua"/>
          <w:lang w:val="es-PR"/>
        </w:rPr>
        <w:t>incorporó como</w:t>
      </w:r>
      <w:r w:rsidRPr="00564923">
        <w:rPr>
          <w:rFonts w:ascii="Book Antiqua" w:hAnsi="Book Antiqua"/>
          <w:lang w:val="es-PR"/>
        </w:rPr>
        <w:t xml:space="preserve"> </w:t>
      </w:r>
      <w:r>
        <w:rPr>
          <w:rFonts w:ascii="Book Antiqua" w:hAnsi="Book Antiqua"/>
          <w:lang w:val="es-PR"/>
        </w:rPr>
        <w:t xml:space="preserve">enmienda </w:t>
      </w:r>
      <w:r w:rsidRPr="00564923">
        <w:rPr>
          <w:rFonts w:ascii="Book Antiqua" w:hAnsi="Book Antiqua"/>
          <w:lang w:val="es-PR"/>
        </w:rPr>
        <w:t>la obligación del Departamento de Salud de establecer un Protocolo Uniforme para garantizar el cumplimiento y la aplicación consistente de esta disposición.</w:t>
      </w:r>
    </w:p>
    <w:p w14:paraId="5AA983B8" w14:textId="77777777" w:rsidR="002E53D1" w:rsidRPr="00831F34" w:rsidRDefault="002E53D1" w:rsidP="00831F34">
      <w:pPr>
        <w:pStyle w:val="NoSpacing"/>
        <w:spacing w:line="276" w:lineRule="auto"/>
        <w:jc w:val="both"/>
        <w:rPr>
          <w:rFonts w:ascii="Book Antiqua" w:eastAsia="Times New Roman" w:hAnsi="Book Antiqua"/>
          <w:bCs/>
          <w:szCs w:val="24"/>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9E614E9" w:rsidR="00AC628E" w:rsidRDefault="00AC628E" w:rsidP="00AC628E">
      <w:pPr>
        <w:spacing w:after="0" w:line="360"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9678B7">
        <w:rPr>
          <w:rFonts w:ascii="Book Antiqua" w:eastAsia="Times New Roman" w:hAnsi="Book Antiqua"/>
          <w:b/>
          <w:sz w:val="24"/>
          <w:szCs w:val="24"/>
          <w:lang w:val="es-PR"/>
        </w:rPr>
        <w:t>78</w:t>
      </w:r>
      <w:r w:rsidR="00DC71D7">
        <w:rPr>
          <w:rFonts w:ascii="Book Antiqua" w:eastAsia="Times New Roman" w:hAnsi="Book Antiqua"/>
          <w:b/>
          <w:sz w:val="24"/>
          <w:szCs w:val="24"/>
          <w:lang w:val="es-PR"/>
        </w:rPr>
        <w:t>5</w:t>
      </w:r>
      <w:r w:rsidRPr="00FC2802">
        <w:rPr>
          <w:rFonts w:ascii="Book Antiqua" w:eastAsia="Times New Roman" w:hAnsi="Book Antiqua"/>
          <w:b/>
          <w:sz w:val="24"/>
          <w:szCs w:val="24"/>
          <w:lang w:val="es-PR"/>
        </w:rPr>
        <w:t xml:space="preserve"> </w:t>
      </w:r>
      <w:r w:rsidR="00E24CE1">
        <w:rPr>
          <w:rFonts w:ascii="Book Antiqua" w:eastAsia="Times New Roman" w:hAnsi="Book Antiqua" w:cs="Times New Roman"/>
          <w:sz w:val="24"/>
          <w:szCs w:val="24"/>
          <w:lang w:val="es-ES"/>
        </w:rPr>
        <w:t>con las</w:t>
      </w:r>
      <w:r w:rsidR="00E24CE1" w:rsidRPr="00D32F9F">
        <w:rPr>
          <w:rFonts w:ascii="Book Antiqua" w:eastAsia="Times New Roman" w:hAnsi="Book Antiqua" w:cs="Times New Roman"/>
          <w:sz w:val="24"/>
          <w:szCs w:val="24"/>
          <w:lang w:val="es-ES"/>
        </w:rPr>
        <w:t xml:space="preserve"> enmiendas</w:t>
      </w:r>
      <w:r w:rsidR="00E24CE1">
        <w:rPr>
          <w:rFonts w:ascii="Book Antiqua" w:eastAsia="Times New Roman" w:hAnsi="Book Antiqua" w:cs="Times New Roman"/>
          <w:sz w:val="24"/>
          <w:szCs w:val="24"/>
          <w:lang w:val="es-ES"/>
        </w:rPr>
        <w:t xml:space="preserve"> contenidas en el Entirillado Electrónico que se acompaña</w:t>
      </w:r>
      <w:r w:rsidRPr="00FB5637">
        <w:rPr>
          <w:rFonts w:ascii="Book Antiqua" w:eastAsia="Times New Roman" w:hAnsi="Book Antiqua"/>
          <w:sz w:val="24"/>
          <w:szCs w:val="20"/>
          <w:lang w:val="es-ES_tradnl"/>
        </w:rPr>
        <w:t>.</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22F7038F" w:rsidR="00A2416A" w:rsidRPr="005B76AD" w:rsidRDefault="00E22516" w:rsidP="005B76AD">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5B76A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0302521"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5D26C8">
      <w:rPr>
        <w:rFonts w:ascii="Book Antiqua" w:hAnsi="Book Antiqua" w:cs="Arial"/>
        <w:b/>
        <w:bCs/>
        <w:sz w:val="20"/>
        <w:szCs w:val="20"/>
        <w:lang w:val="es-419"/>
      </w:rPr>
      <w:t>78</w:t>
    </w:r>
    <w:r w:rsidR="00C24687">
      <w:rPr>
        <w:rFonts w:ascii="Book Antiqua" w:hAnsi="Book Antiqua" w:cs="Arial"/>
        <w:b/>
        <w:bCs/>
        <w:sz w:val="20"/>
        <w:szCs w:val="20"/>
        <w:lang w:val="es-419"/>
      </w:rPr>
      <w:t>5</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425E10"/>
    <w:multiLevelType w:val="hybridMultilevel"/>
    <w:tmpl w:val="9C5C06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5BA248F"/>
    <w:multiLevelType w:val="hybridMultilevel"/>
    <w:tmpl w:val="FFFFFFFF"/>
    <w:lvl w:ilvl="0" w:tplc="EAAC619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A5775D8"/>
    <w:multiLevelType w:val="hybridMultilevel"/>
    <w:tmpl w:val="6412812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B13F92"/>
    <w:multiLevelType w:val="hybridMultilevel"/>
    <w:tmpl w:val="18FA75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42EB3"/>
    <w:multiLevelType w:val="hybridMultilevel"/>
    <w:tmpl w:val="8E70F2C0"/>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654750484">
    <w:abstractNumId w:val="7"/>
  </w:num>
  <w:num w:numId="2" w16cid:durableId="2020693400">
    <w:abstractNumId w:val="0"/>
  </w:num>
  <w:num w:numId="3" w16cid:durableId="587807769">
    <w:abstractNumId w:val="2"/>
  </w:num>
  <w:num w:numId="4" w16cid:durableId="965046320">
    <w:abstractNumId w:val="1"/>
  </w:num>
  <w:num w:numId="5" w16cid:durableId="96758950">
    <w:abstractNumId w:val="9"/>
  </w:num>
  <w:num w:numId="6" w16cid:durableId="1647588523">
    <w:abstractNumId w:val="10"/>
  </w:num>
  <w:num w:numId="7" w16cid:durableId="1210799447">
    <w:abstractNumId w:val="3"/>
  </w:num>
  <w:num w:numId="8" w16cid:durableId="1813907195">
    <w:abstractNumId w:val="11"/>
  </w:num>
  <w:num w:numId="9" w16cid:durableId="241792591">
    <w:abstractNumId w:val="6"/>
  </w:num>
  <w:num w:numId="10" w16cid:durableId="766732060">
    <w:abstractNumId w:val="5"/>
  </w:num>
  <w:num w:numId="11" w16cid:durableId="581643232">
    <w:abstractNumId w:val="8"/>
  </w:num>
  <w:num w:numId="12" w16cid:durableId="408427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024E"/>
    <w:rsid w:val="00014B9B"/>
    <w:rsid w:val="00016649"/>
    <w:rsid w:val="0002692C"/>
    <w:rsid w:val="00042970"/>
    <w:rsid w:val="00044471"/>
    <w:rsid w:val="00050C02"/>
    <w:rsid w:val="00052747"/>
    <w:rsid w:val="000713DF"/>
    <w:rsid w:val="0008359E"/>
    <w:rsid w:val="0008420D"/>
    <w:rsid w:val="0009185C"/>
    <w:rsid w:val="000E3382"/>
    <w:rsid w:val="000F067D"/>
    <w:rsid w:val="000F6F3D"/>
    <w:rsid w:val="00101BCE"/>
    <w:rsid w:val="00102103"/>
    <w:rsid w:val="00107E83"/>
    <w:rsid w:val="00114466"/>
    <w:rsid w:val="00115431"/>
    <w:rsid w:val="00121C66"/>
    <w:rsid w:val="00131CEE"/>
    <w:rsid w:val="0015773D"/>
    <w:rsid w:val="0016187F"/>
    <w:rsid w:val="00163B7A"/>
    <w:rsid w:val="00171190"/>
    <w:rsid w:val="001752C0"/>
    <w:rsid w:val="001826A5"/>
    <w:rsid w:val="001A2329"/>
    <w:rsid w:val="001B7A9B"/>
    <w:rsid w:val="001C09CB"/>
    <w:rsid w:val="001C3557"/>
    <w:rsid w:val="001D13FE"/>
    <w:rsid w:val="001E7836"/>
    <w:rsid w:val="00204011"/>
    <w:rsid w:val="00204E3C"/>
    <w:rsid w:val="00211C12"/>
    <w:rsid w:val="002129CF"/>
    <w:rsid w:val="00227142"/>
    <w:rsid w:val="002313A2"/>
    <w:rsid w:val="0023195A"/>
    <w:rsid w:val="0024559D"/>
    <w:rsid w:val="00245CF4"/>
    <w:rsid w:val="00271566"/>
    <w:rsid w:val="002A5A83"/>
    <w:rsid w:val="002A68F3"/>
    <w:rsid w:val="002B16D3"/>
    <w:rsid w:val="002B45D4"/>
    <w:rsid w:val="002B7C37"/>
    <w:rsid w:val="002D2EE2"/>
    <w:rsid w:val="002E50FB"/>
    <w:rsid w:val="002E53D1"/>
    <w:rsid w:val="0030144D"/>
    <w:rsid w:val="00303A8B"/>
    <w:rsid w:val="00305FAE"/>
    <w:rsid w:val="00311229"/>
    <w:rsid w:val="00327584"/>
    <w:rsid w:val="003377E6"/>
    <w:rsid w:val="00344ADE"/>
    <w:rsid w:val="00354DC8"/>
    <w:rsid w:val="00364E2E"/>
    <w:rsid w:val="0036586B"/>
    <w:rsid w:val="0036586D"/>
    <w:rsid w:val="0038786D"/>
    <w:rsid w:val="00393B0B"/>
    <w:rsid w:val="003A065C"/>
    <w:rsid w:val="003C0403"/>
    <w:rsid w:val="003D1330"/>
    <w:rsid w:val="003D566E"/>
    <w:rsid w:val="003E49DB"/>
    <w:rsid w:val="003E7CE6"/>
    <w:rsid w:val="004171FC"/>
    <w:rsid w:val="00426A07"/>
    <w:rsid w:val="004401CC"/>
    <w:rsid w:val="0047020E"/>
    <w:rsid w:val="004B3D9A"/>
    <w:rsid w:val="004B6507"/>
    <w:rsid w:val="004C1C8A"/>
    <w:rsid w:val="004C2432"/>
    <w:rsid w:val="004C32B1"/>
    <w:rsid w:val="004D622C"/>
    <w:rsid w:val="004F08A2"/>
    <w:rsid w:val="00501E8E"/>
    <w:rsid w:val="00505311"/>
    <w:rsid w:val="005075DE"/>
    <w:rsid w:val="00507895"/>
    <w:rsid w:val="00536C77"/>
    <w:rsid w:val="00546410"/>
    <w:rsid w:val="00555766"/>
    <w:rsid w:val="00560C4D"/>
    <w:rsid w:val="00564BDB"/>
    <w:rsid w:val="005A50E1"/>
    <w:rsid w:val="005B2E7F"/>
    <w:rsid w:val="005B76AD"/>
    <w:rsid w:val="005C1802"/>
    <w:rsid w:val="005D26C8"/>
    <w:rsid w:val="005E243D"/>
    <w:rsid w:val="005E5101"/>
    <w:rsid w:val="0060292F"/>
    <w:rsid w:val="00603D3F"/>
    <w:rsid w:val="00607F19"/>
    <w:rsid w:val="006125CB"/>
    <w:rsid w:val="0062552E"/>
    <w:rsid w:val="0068118A"/>
    <w:rsid w:val="00693271"/>
    <w:rsid w:val="00696626"/>
    <w:rsid w:val="006B1A89"/>
    <w:rsid w:val="006B1D8B"/>
    <w:rsid w:val="006D1269"/>
    <w:rsid w:val="006F37D3"/>
    <w:rsid w:val="006F7C1D"/>
    <w:rsid w:val="007136A5"/>
    <w:rsid w:val="00715E89"/>
    <w:rsid w:val="00723ECC"/>
    <w:rsid w:val="00737B58"/>
    <w:rsid w:val="00754CB9"/>
    <w:rsid w:val="0076193A"/>
    <w:rsid w:val="0079725F"/>
    <w:rsid w:val="007A07E0"/>
    <w:rsid w:val="007E656E"/>
    <w:rsid w:val="007F67FB"/>
    <w:rsid w:val="00811351"/>
    <w:rsid w:val="00831F34"/>
    <w:rsid w:val="00857E10"/>
    <w:rsid w:val="008720C8"/>
    <w:rsid w:val="00873A58"/>
    <w:rsid w:val="0089459D"/>
    <w:rsid w:val="008A02D7"/>
    <w:rsid w:val="008A0F91"/>
    <w:rsid w:val="008A19DF"/>
    <w:rsid w:val="008C4012"/>
    <w:rsid w:val="008C4CF4"/>
    <w:rsid w:val="008C63DB"/>
    <w:rsid w:val="008E2854"/>
    <w:rsid w:val="00903165"/>
    <w:rsid w:val="00903BC2"/>
    <w:rsid w:val="0090642F"/>
    <w:rsid w:val="009070B9"/>
    <w:rsid w:val="0091125D"/>
    <w:rsid w:val="009164DD"/>
    <w:rsid w:val="00932C0E"/>
    <w:rsid w:val="00945AE9"/>
    <w:rsid w:val="00946428"/>
    <w:rsid w:val="00960C5A"/>
    <w:rsid w:val="009678B7"/>
    <w:rsid w:val="00970C8D"/>
    <w:rsid w:val="00976808"/>
    <w:rsid w:val="00982738"/>
    <w:rsid w:val="009A0993"/>
    <w:rsid w:val="009A4306"/>
    <w:rsid w:val="009A52EC"/>
    <w:rsid w:val="009B12D6"/>
    <w:rsid w:val="009C4659"/>
    <w:rsid w:val="009C7756"/>
    <w:rsid w:val="009F1CA2"/>
    <w:rsid w:val="00A10522"/>
    <w:rsid w:val="00A14818"/>
    <w:rsid w:val="00A215E6"/>
    <w:rsid w:val="00A2416A"/>
    <w:rsid w:val="00A358E6"/>
    <w:rsid w:val="00A50CF5"/>
    <w:rsid w:val="00A52183"/>
    <w:rsid w:val="00A72CAB"/>
    <w:rsid w:val="00A73D5D"/>
    <w:rsid w:val="00A7513C"/>
    <w:rsid w:val="00A87A70"/>
    <w:rsid w:val="00A90166"/>
    <w:rsid w:val="00A92BB8"/>
    <w:rsid w:val="00AC628E"/>
    <w:rsid w:val="00AE110C"/>
    <w:rsid w:val="00AE46EB"/>
    <w:rsid w:val="00B1528E"/>
    <w:rsid w:val="00B41848"/>
    <w:rsid w:val="00B73770"/>
    <w:rsid w:val="00B829FB"/>
    <w:rsid w:val="00B920DA"/>
    <w:rsid w:val="00B93805"/>
    <w:rsid w:val="00B9492A"/>
    <w:rsid w:val="00B97BCB"/>
    <w:rsid w:val="00BA1C54"/>
    <w:rsid w:val="00BB03EB"/>
    <w:rsid w:val="00BB1912"/>
    <w:rsid w:val="00BB2E81"/>
    <w:rsid w:val="00BB4341"/>
    <w:rsid w:val="00BC74A8"/>
    <w:rsid w:val="00BD549E"/>
    <w:rsid w:val="00BF27E3"/>
    <w:rsid w:val="00C05C05"/>
    <w:rsid w:val="00C12DB2"/>
    <w:rsid w:val="00C24687"/>
    <w:rsid w:val="00C3020F"/>
    <w:rsid w:val="00C34095"/>
    <w:rsid w:val="00C376AD"/>
    <w:rsid w:val="00C41B7E"/>
    <w:rsid w:val="00C46749"/>
    <w:rsid w:val="00C50AF5"/>
    <w:rsid w:val="00C51DC7"/>
    <w:rsid w:val="00C54EE1"/>
    <w:rsid w:val="00C86260"/>
    <w:rsid w:val="00C8720B"/>
    <w:rsid w:val="00CA352E"/>
    <w:rsid w:val="00CA6BBE"/>
    <w:rsid w:val="00CB1613"/>
    <w:rsid w:val="00CF4953"/>
    <w:rsid w:val="00D12C50"/>
    <w:rsid w:val="00D12D7A"/>
    <w:rsid w:val="00D23D1A"/>
    <w:rsid w:val="00D32F9F"/>
    <w:rsid w:val="00D360F4"/>
    <w:rsid w:val="00D45D3F"/>
    <w:rsid w:val="00D566A9"/>
    <w:rsid w:val="00D80200"/>
    <w:rsid w:val="00D80A7C"/>
    <w:rsid w:val="00D8627E"/>
    <w:rsid w:val="00D92E85"/>
    <w:rsid w:val="00D931FF"/>
    <w:rsid w:val="00D9432E"/>
    <w:rsid w:val="00DA0B1E"/>
    <w:rsid w:val="00DB1880"/>
    <w:rsid w:val="00DC23D9"/>
    <w:rsid w:val="00DC4633"/>
    <w:rsid w:val="00DC59F3"/>
    <w:rsid w:val="00DC71D7"/>
    <w:rsid w:val="00DE0C34"/>
    <w:rsid w:val="00DF4A9B"/>
    <w:rsid w:val="00E206E7"/>
    <w:rsid w:val="00E22516"/>
    <w:rsid w:val="00E24CE1"/>
    <w:rsid w:val="00E616CD"/>
    <w:rsid w:val="00E72848"/>
    <w:rsid w:val="00EA3604"/>
    <w:rsid w:val="00EA7611"/>
    <w:rsid w:val="00EC291A"/>
    <w:rsid w:val="00EC75AE"/>
    <w:rsid w:val="00EE428D"/>
    <w:rsid w:val="00EE5266"/>
    <w:rsid w:val="00F15EC5"/>
    <w:rsid w:val="00F17096"/>
    <w:rsid w:val="00F23B9B"/>
    <w:rsid w:val="00F471D6"/>
    <w:rsid w:val="00F50386"/>
    <w:rsid w:val="00F6728B"/>
    <w:rsid w:val="00F7790D"/>
    <w:rsid w:val="00F81BAF"/>
    <w:rsid w:val="00F83F22"/>
    <w:rsid w:val="00FA5EAD"/>
    <w:rsid w:val="00FB1365"/>
    <w:rsid w:val="00FB2671"/>
    <w:rsid w:val="00FB2BB6"/>
    <w:rsid w:val="00FB5637"/>
    <w:rsid w:val="00FC5D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Hyperlink">
    <w:name w:val="Hyperlink"/>
    <w:uiPriority w:val="99"/>
    <w:unhideWhenUsed/>
    <w:rsid w:val="003D566E"/>
    <w:rPr>
      <w:color w:val="0000FF"/>
      <w:u w:val="single"/>
    </w:rPr>
  </w:style>
  <w:style w:type="character" w:customStyle="1" w:styleId="ref-journal">
    <w:name w:val="ref-journal"/>
    <w:basedOn w:val="DefaultParagraphFont"/>
    <w:rsid w:val="003D566E"/>
  </w:style>
  <w:style w:type="character" w:customStyle="1" w:styleId="ref-vol">
    <w:name w:val="ref-vol"/>
    <w:basedOn w:val="DefaultParagraphFont"/>
    <w:rsid w:val="003D566E"/>
  </w:style>
  <w:style w:type="character" w:customStyle="1" w:styleId="mixed-citation">
    <w:name w:val="mixed-citation"/>
    <w:basedOn w:val="DefaultParagraphFont"/>
    <w:rsid w:val="003D566E"/>
  </w:style>
  <w:style w:type="character" w:styleId="Emphasis">
    <w:name w:val="Emphasis"/>
    <w:basedOn w:val="DefaultParagraphFont"/>
    <w:uiPriority w:val="20"/>
    <w:qFormat/>
    <w:rsid w:val="0000024E"/>
    <w:rPr>
      <w:rFonts w:cs="Times New Roman"/>
      <w:i/>
      <w:iCs/>
    </w:rPr>
  </w:style>
  <w:style w:type="character" w:styleId="Strong">
    <w:name w:val="Strong"/>
    <w:basedOn w:val="DefaultParagraphFont"/>
    <w:uiPriority w:val="22"/>
    <w:qFormat/>
    <w:rsid w:val="0000024E"/>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146661">
      <w:bodyDiv w:val="1"/>
      <w:marLeft w:val="0"/>
      <w:marRight w:val="0"/>
      <w:marTop w:val="0"/>
      <w:marBottom w:val="0"/>
      <w:divBdr>
        <w:top w:val="none" w:sz="0" w:space="0" w:color="auto"/>
        <w:left w:val="none" w:sz="0" w:space="0" w:color="auto"/>
        <w:bottom w:val="none" w:sz="0" w:space="0" w:color="auto"/>
        <w:right w:val="none" w:sz="0" w:space="0" w:color="auto"/>
      </w:divBdr>
    </w:div>
    <w:div w:id="200242724">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4017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4SQX5P7U7WPY-958212181-822353</_dlc_DocId>
    <_dlc_DocIdUrl xmlns="c890fddd-4e87-4e08-8b51-545f2a3f7b06">
      <Url>https://senpr.sharepoint.com/sites/obralegislativa/_layouts/15/DocIdRedir.aspx?ID=4SQX5P7U7WPY-958212181-822353</Url>
      <Description>4SQX5P7U7WPY-958212181-822353</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5E1A1D6A-8025-48B4-880B-3DC11EC29585}"/>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3079</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2026-01-14T20:58:00Z</dcterms:created>
  <dcterms:modified xsi:type="dcterms:W3CDTF">2026-01-14T20:58:00Z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e700aaec-c277-4807-9a9a-8aa02e7f3dc8</vt:lpwstr>
  </property>
  <property fmtid="{D5CDD505-2E9C-101B-9397-08002B2CF9AE}" pid="4" name="MediaServiceImageTags">
    <vt:lpwstr/>
  </property>
</Properties>
</file>