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F25B" w14:textId="77777777" w:rsidR="00B70178" w:rsidRPr="00A55DD6" w:rsidRDefault="00B70178" w:rsidP="00B70178">
      <w:pPr>
        <w:tabs>
          <w:tab w:val="center" w:pos="4680"/>
        </w:tabs>
        <w:jc w:val="center"/>
        <w:rPr>
          <w:rFonts w:ascii="Book Antiqua" w:eastAsia="Book Antiqua" w:hAnsi="Book Antiqua" w:cs="Book Antiqua"/>
          <w:sz w:val="28"/>
          <w:szCs w:val="28"/>
        </w:rPr>
      </w:pPr>
      <w:r w:rsidRPr="00A55DD6">
        <w:rPr>
          <w:rFonts w:ascii="Book Antiqua" w:eastAsia="Book Antiqua" w:hAnsi="Book Antiqua" w:cs="Book Antiqua"/>
          <w:sz w:val="28"/>
          <w:szCs w:val="28"/>
        </w:rPr>
        <w:t>GOBIERNO DE PUERTO RICO</w:t>
      </w:r>
    </w:p>
    <w:p w14:paraId="7DDC5270" w14:textId="53F43321" w:rsidR="00B70178" w:rsidRPr="00A55DD6" w:rsidRDefault="00B70178" w:rsidP="00B70178">
      <w:pPr>
        <w:tabs>
          <w:tab w:val="left" w:pos="720"/>
          <w:tab w:val="left" w:pos="7560"/>
          <w:tab w:val="left" w:pos="8100"/>
        </w:tabs>
        <w:rPr>
          <w:rFonts w:ascii="Book Antiqua" w:eastAsia="Book Antiqua" w:hAnsi="Book Antiqua" w:cs="Book Antiqua"/>
        </w:rPr>
      </w:pPr>
      <w:r w:rsidRPr="00A55DD6">
        <w:rPr>
          <w:rFonts w:ascii="Book Antiqua" w:eastAsia="Book Antiqua" w:hAnsi="Book Antiqua" w:cs="Book Antiqua"/>
        </w:rPr>
        <w:t>20</w:t>
      </w:r>
      <w:r w:rsidRPr="00A55DD6">
        <w:rPr>
          <w:rFonts w:ascii="Book Antiqua" w:eastAsia="Book Antiqua" w:hAnsi="Book Antiqua" w:cs="Book Antiqua"/>
          <w:vertAlign w:val="superscript"/>
        </w:rPr>
        <w:t>ma</w:t>
      </w:r>
      <w:r w:rsidRPr="00A55DD6">
        <w:rPr>
          <w:rFonts w:ascii="Book Antiqua" w:eastAsia="Book Antiqua" w:hAnsi="Book Antiqua" w:cs="Book Antiqua"/>
        </w:rPr>
        <w:t xml:space="preserve"> </w:t>
      </w:r>
      <w:r w:rsidRPr="00A55DD6">
        <w:rPr>
          <w:rFonts w:ascii="Book Antiqua" w:eastAsia="Book Antiqua" w:hAnsi="Book Antiqua" w:cs="Book Antiqua"/>
        </w:rPr>
        <w:tab/>
        <w:t>Asamblea</w:t>
      </w:r>
      <w:r w:rsidRPr="00A55DD6">
        <w:rPr>
          <w:rFonts w:ascii="Book Antiqua" w:eastAsia="Book Antiqua" w:hAnsi="Book Antiqua" w:cs="Book Antiqua"/>
        </w:rPr>
        <w:tab/>
      </w:r>
      <w:r w:rsidR="00D63ED8">
        <w:rPr>
          <w:rFonts w:ascii="Book Antiqua" w:eastAsia="Book Antiqua" w:hAnsi="Book Antiqua" w:cs="Book Antiqua"/>
        </w:rPr>
        <w:t>3</w:t>
      </w:r>
      <w:r w:rsidR="00D63ED8">
        <w:rPr>
          <w:rFonts w:ascii="Book Antiqua" w:eastAsia="Book Antiqua" w:hAnsi="Book Antiqua" w:cs="Book Antiqua"/>
          <w:vertAlign w:val="superscript"/>
        </w:rPr>
        <w:t>r</w:t>
      </w:r>
      <w:r w:rsidRPr="00A55DD6">
        <w:rPr>
          <w:rFonts w:ascii="Book Antiqua" w:eastAsia="Book Antiqua" w:hAnsi="Book Antiqua" w:cs="Book Antiqua"/>
          <w:vertAlign w:val="superscript"/>
        </w:rPr>
        <w:t>a</w:t>
      </w:r>
      <w:r w:rsidRPr="00A55DD6">
        <w:rPr>
          <w:rFonts w:ascii="Book Antiqua" w:eastAsia="Book Antiqua" w:hAnsi="Book Antiqua" w:cs="Book Antiqua"/>
        </w:rPr>
        <w:t xml:space="preserve"> </w:t>
      </w:r>
      <w:r w:rsidRPr="00A55DD6">
        <w:rPr>
          <w:rFonts w:ascii="Book Antiqua" w:eastAsia="Book Antiqua" w:hAnsi="Book Antiqua" w:cs="Book Antiqua"/>
        </w:rPr>
        <w:tab/>
        <w:t>Sesión</w:t>
      </w:r>
    </w:p>
    <w:p w14:paraId="08539A89" w14:textId="77777777" w:rsidR="00B70178" w:rsidRPr="00A55DD6" w:rsidRDefault="00B70178" w:rsidP="00B70178">
      <w:pPr>
        <w:tabs>
          <w:tab w:val="left" w:pos="720"/>
          <w:tab w:val="left" w:pos="4215"/>
          <w:tab w:val="left" w:pos="5160"/>
          <w:tab w:val="left" w:pos="8100"/>
        </w:tabs>
        <w:rPr>
          <w:rFonts w:ascii="Book Antiqua" w:eastAsia="Book Antiqua" w:hAnsi="Book Antiqua" w:cs="Book Antiqua"/>
        </w:rPr>
      </w:pPr>
      <w:r w:rsidRPr="00A55DD6">
        <w:rPr>
          <w:rFonts w:ascii="Book Antiqua" w:eastAsia="Book Antiqua" w:hAnsi="Book Antiqua" w:cs="Book Antiqua"/>
        </w:rPr>
        <w:tab/>
        <w:t>Legislativa</w:t>
      </w:r>
      <w:r w:rsidRPr="00A55DD6">
        <w:rPr>
          <w:rFonts w:ascii="Book Antiqua" w:eastAsia="Book Antiqua" w:hAnsi="Book Antiqua" w:cs="Book Antiqua"/>
        </w:rPr>
        <w:tab/>
      </w:r>
      <w:r w:rsidRPr="00A55DD6">
        <w:rPr>
          <w:rFonts w:ascii="Book Antiqua" w:eastAsia="Book Antiqua" w:hAnsi="Book Antiqua" w:cs="Book Antiqua"/>
        </w:rPr>
        <w:tab/>
      </w:r>
      <w:r w:rsidRPr="00A55DD6">
        <w:rPr>
          <w:rFonts w:ascii="Book Antiqua" w:eastAsia="Book Antiqua" w:hAnsi="Book Antiqua" w:cs="Book Antiqua"/>
        </w:rPr>
        <w:tab/>
        <w:t>Ordinaria</w:t>
      </w:r>
    </w:p>
    <w:p w14:paraId="0A5C3963" w14:textId="77777777" w:rsidR="00B70178" w:rsidRPr="00A55DD6" w:rsidRDefault="00B70178" w:rsidP="00B70178">
      <w:pPr>
        <w:spacing w:line="360" w:lineRule="auto"/>
        <w:jc w:val="center"/>
        <w:rPr>
          <w:rFonts w:ascii="Book Antiqua" w:eastAsia="Book Antiqua" w:hAnsi="Book Antiqua" w:cs="Book Antiqua"/>
          <w:b/>
          <w:sz w:val="36"/>
          <w:szCs w:val="36"/>
        </w:rPr>
      </w:pPr>
    </w:p>
    <w:p w14:paraId="0F12469C" w14:textId="77777777" w:rsidR="00B70178" w:rsidRPr="00A55DD6" w:rsidRDefault="00B70178" w:rsidP="00B70178">
      <w:pPr>
        <w:spacing w:line="360" w:lineRule="auto"/>
        <w:jc w:val="center"/>
        <w:rPr>
          <w:rFonts w:ascii="Book Antiqua" w:eastAsia="Book Antiqua" w:hAnsi="Book Antiqua" w:cs="Book Antiqua"/>
          <w:b/>
          <w:sz w:val="36"/>
          <w:szCs w:val="36"/>
        </w:rPr>
      </w:pPr>
      <w:r w:rsidRPr="00A55DD6">
        <w:rPr>
          <w:rFonts w:ascii="Book Antiqua" w:eastAsia="Book Antiqua" w:hAnsi="Book Antiqua" w:cs="Book Antiqua"/>
          <w:b/>
          <w:sz w:val="36"/>
          <w:szCs w:val="36"/>
        </w:rPr>
        <w:t>CÁMARA DE REPRESENTANTES</w:t>
      </w:r>
    </w:p>
    <w:p w14:paraId="4B2B98A0" w14:textId="64831C74" w:rsidR="00B70178" w:rsidRPr="00A55DD6" w:rsidRDefault="00B70178" w:rsidP="00B70178">
      <w:pPr>
        <w:spacing w:line="360" w:lineRule="auto"/>
        <w:jc w:val="center"/>
        <w:rPr>
          <w:rFonts w:ascii="Book Antiqua" w:eastAsia="Book Antiqua" w:hAnsi="Book Antiqua" w:cs="Book Antiqua"/>
          <w:b/>
          <w:sz w:val="52"/>
          <w:szCs w:val="52"/>
        </w:rPr>
      </w:pPr>
      <w:r w:rsidRPr="00A55DD6">
        <w:rPr>
          <w:rFonts w:ascii="Book Antiqua" w:eastAsia="Book Antiqua" w:hAnsi="Book Antiqua" w:cs="Book Antiqua"/>
          <w:b/>
          <w:sz w:val="52"/>
          <w:szCs w:val="52"/>
        </w:rPr>
        <w:t>P. de</w:t>
      </w:r>
      <w:r w:rsidR="00DF2D67">
        <w:rPr>
          <w:rFonts w:ascii="Book Antiqua" w:eastAsia="Book Antiqua" w:hAnsi="Book Antiqua" w:cs="Book Antiqua"/>
          <w:b/>
          <w:sz w:val="52"/>
          <w:szCs w:val="52"/>
        </w:rPr>
        <w:t>l</w:t>
      </w:r>
      <w:r w:rsidRPr="00A55DD6">
        <w:rPr>
          <w:rFonts w:ascii="Book Antiqua" w:eastAsia="Book Antiqua" w:hAnsi="Book Antiqua" w:cs="Book Antiqua"/>
          <w:b/>
          <w:sz w:val="52"/>
          <w:szCs w:val="52"/>
        </w:rPr>
        <w:t xml:space="preserve"> </w:t>
      </w:r>
      <w:r w:rsidR="00A069FD" w:rsidRPr="00A55DD6">
        <w:rPr>
          <w:rFonts w:ascii="Book Antiqua" w:eastAsia="Book Antiqua" w:hAnsi="Book Antiqua" w:cs="Book Antiqua"/>
          <w:b/>
          <w:sz w:val="52"/>
          <w:szCs w:val="52"/>
        </w:rPr>
        <w:t>S.</w:t>
      </w:r>
      <w:r w:rsidR="00DF2D67">
        <w:rPr>
          <w:rFonts w:ascii="Book Antiqua" w:eastAsia="Book Antiqua" w:hAnsi="Book Antiqua" w:cs="Book Antiqua"/>
          <w:b/>
          <w:sz w:val="52"/>
          <w:szCs w:val="52"/>
        </w:rPr>
        <w:t xml:space="preserve"> </w:t>
      </w:r>
      <w:r w:rsidR="00561383">
        <w:rPr>
          <w:rFonts w:ascii="Book Antiqua" w:eastAsia="Book Antiqua" w:hAnsi="Book Antiqua" w:cs="Book Antiqua"/>
          <w:b/>
          <w:sz w:val="52"/>
          <w:szCs w:val="52"/>
        </w:rPr>
        <w:t>789</w:t>
      </w:r>
      <w:r w:rsidRPr="00A55DD6">
        <w:rPr>
          <w:rFonts w:ascii="Book Antiqua" w:eastAsia="Book Antiqua" w:hAnsi="Book Antiqua" w:cs="Book Antiqua"/>
          <w:b/>
          <w:sz w:val="52"/>
          <w:szCs w:val="52"/>
        </w:rPr>
        <w:t xml:space="preserve"> </w:t>
      </w:r>
    </w:p>
    <w:p w14:paraId="628B16AD" w14:textId="77777777" w:rsidR="00B70178" w:rsidRPr="00A55DD6" w:rsidRDefault="00B70178" w:rsidP="00B70178">
      <w:pPr>
        <w:spacing w:line="360" w:lineRule="auto"/>
        <w:jc w:val="center"/>
        <w:rPr>
          <w:rFonts w:ascii="Book Antiqua" w:eastAsia="Book Antiqua" w:hAnsi="Book Antiqua" w:cs="Book Antiqua"/>
          <w:b/>
          <w:sz w:val="28"/>
          <w:szCs w:val="28"/>
        </w:rPr>
      </w:pPr>
      <w:r w:rsidRPr="00A55DD6">
        <w:rPr>
          <w:rFonts w:ascii="Book Antiqua" w:eastAsia="Book Antiqua" w:hAnsi="Book Antiqua" w:cs="Book Antiqua"/>
          <w:b/>
          <w:sz w:val="28"/>
          <w:szCs w:val="28"/>
        </w:rPr>
        <w:t>INFORME POSITIVO</w:t>
      </w:r>
    </w:p>
    <w:p w14:paraId="0CF1E1EA" w14:textId="36E50BD9" w:rsidR="00B70178" w:rsidRPr="00A55DD6" w:rsidRDefault="00C242AD" w:rsidP="00B70178">
      <w:pPr>
        <w:spacing w:line="360" w:lineRule="auto"/>
        <w:jc w:val="center"/>
        <w:rPr>
          <w:rFonts w:ascii="Book Antiqua" w:eastAsia="Book Antiqua" w:hAnsi="Book Antiqua" w:cs="Book Antiqua"/>
          <w:b/>
        </w:rPr>
      </w:pPr>
      <w:r>
        <w:rPr>
          <w:rFonts w:ascii="Book Antiqua" w:eastAsia="Book Antiqua" w:hAnsi="Book Antiqua" w:cs="Book Antiqua"/>
        </w:rPr>
        <w:t xml:space="preserve">23 </w:t>
      </w:r>
      <w:r w:rsidR="00A069FD" w:rsidRPr="00A55DD6">
        <w:rPr>
          <w:rFonts w:ascii="Book Antiqua" w:eastAsia="Book Antiqua" w:hAnsi="Book Antiqua" w:cs="Book Antiqua"/>
        </w:rPr>
        <w:t xml:space="preserve">de </w:t>
      </w:r>
      <w:r w:rsidR="00561383">
        <w:rPr>
          <w:rFonts w:ascii="Book Antiqua" w:eastAsia="Book Antiqua" w:hAnsi="Book Antiqua" w:cs="Book Antiqua"/>
        </w:rPr>
        <w:t>junio</w:t>
      </w:r>
      <w:r w:rsidR="00B70178" w:rsidRPr="00A55DD6">
        <w:rPr>
          <w:rFonts w:ascii="Book Antiqua" w:eastAsia="Book Antiqua" w:hAnsi="Book Antiqua" w:cs="Book Antiqua"/>
        </w:rPr>
        <w:t xml:space="preserve"> de 202</w:t>
      </w:r>
      <w:r w:rsidR="00D84CE8" w:rsidRPr="00A55DD6">
        <w:rPr>
          <w:rFonts w:ascii="Book Antiqua" w:eastAsia="Book Antiqua" w:hAnsi="Book Antiqua" w:cs="Book Antiqua"/>
        </w:rPr>
        <w:t>6</w:t>
      </w:r>
    </w:p>
    <w:p w14:paraId="3674732C" w14:textId="77777777" w:rsidR="00B70178" w:rsidRPr="00A55DD6" w:rsidRDefault="00B70178" w:rsidP="00B70178">
      <w:pPr>
        <w:jc w:val="both"/>
        <w:rPr>
          <w:rFonts w:ascii="Book Antiqua" w:eastAsia="Book Antiqua" w:hAnsi="Book Antiqua" w:cs="Book Antiqua"/>
          <w:b/>
        </w:rPr>
      </w:pPr>
    </w:p>
    <w:p w14:paraId="2C733C6C" w14:textId="77777777" w:rsidR="00B70178" w:rsidRPr="00A55DD6" w:rsidRDefault="00B70178" w:rsidP="00561383">
      <w:pPr>
        <w:spacing w:after="120"/>
        <w:rPr>
          <w:rFonts w:ascii="Book Antiqua" w:eastAsia="Book Antiqua" w:hAnsi="Book Antiqua" w:cs="Book Antiqua"/>
          <w:b/>
          <w:szCs w:val="24"/>
        </w:rPr>
      </w:pPr>
      <w:r w:rsidRPr="00ED0EC5">
        <w:rPr>
          <w:rFonts w:ascii="Book Antiqua" w:eastAsia="Book Antiqua" w:hAnsi="Book Antiqua" w:cs="Book Antiqua"/>
          <w:b/>
          <w:szCs w:val="24"/>
        </w:rPr>
        <w:t>A LA CÁMARA DE REPRESENTANTES DE PUERTO RICO:</w:t>
      </w:r>
    </w:p>
    <w:p w14:paraId="7EE0CC4A" w14:textId="176017DF" w:rsidR="00B70178" w:rsidRPr="00A55DD6" w:rsidRDefault="00B70178" w:rsidP="00561383">
      <w:pPr>
        <w:spacing w:after="120"/>
        <w:ind w:firstLine="720"/>
        <w:jc w:val="both"/>
        <w:rPr>
          <w:rFonts w:ascii="Book Antiqua" w:eastAsia="Book Antiqua" w:hAnsi="Book Antiqua" w:cs="Book Antiqua"/>
          <w:szCs w:val="24"/>
        </w:rPr>
      </w:pPr>
      <w:r w:rsidRPr="00A55DD6">
        <w:rPr>
          <w:rFonts w:ascii="Book Antiqua" w:eastAsia="Book Antiqua" w:hAnsi="Book Antiqua" w:cs="Book Antiqua"/>
          <w:szCs w:val="24"/>
        </w:rPr>
        <w:t xml:space="preserve">La Comisión de Recursos Naturales de la Cámara de Representantes de </w:t>
      </w:r>
      <w:r w:rsidRPr="00A55DD6">
        <w:rPr>
          <w:rFonts w:ascii="Book Antiqua" w:eastAsia="Book Antiqua" w:hAnsi="Book Antiqua" w:cs="Book Antiqua"/>
          <w:szCs w:val="24"/>
        </w:rPr>
        <w:br w:type="textWrapping" w:clear="all"/>
        <w:t xml:space="preserve">Puerto Rico, previo estudio y consideración del </w:t>
      </w:r>
      <w:r w:rsidR="00CA57F2">
        <w:rPr>
          <w:rFonts w:ascii="Book Antiqua" w:eastAsia="Book Antiqua" w:hAnsi="Book Antiqua" w:cs="Book Antiqua"/>
          <w:szCs w:val="24"/>
        </w:rPr>
        <w:t xml:space="preserve">Proyecto del Senado </w:t>
      </w:r>
      <w:r w:rsidR="00561383">
        <w:rPr>
          <w:rFonts w:ascii="Book Antiqua" w:eastAsia="Book Antiqua" w:hAnsi="Book Antiqua" w:cs="Book Antiqua"/>
          <w:szCs w:val="24"/>
        </w:rPr>
        <w:t>789</w:t>
      </w:r>
      <w:r w:rsidR="00CA57F2">
        <w:rPr>
          <w:rFonts w:ascii="Book Antiqua" w:eastAsia="Book Antiqua" w:hAnsi="Book Antiqua" w:cs="Book Antiqua"/>
          <w:szCs w:val="24"/>
        </w:rPr>
        <w:t xml:space="preserve"> (PS </w:t>
      </w:r>
      <w:r w:rsidR="00561383">
        <w:rPr>
          <w:rFonts w:ascii="Book Antiqua" w:eastAsia="Book Antiqua" w:hAnsi="Book Antiqua" w:cs="Book Antiqua"/>
          <w:szCs w:val="24"/>
        </w:rPr>
        <w:t>789</w:t>
      </w:r>
      <w:r w:rsidR="00CA57F2">
        <w:rPr>
          <w:rFonts w:ascii="Book Antiqua" w:eastAsia="Book Antiqua" w:hAnsi="Book Antiqua" w:cs="Book Antiqua"/>
          <w:szCs w:val="24"/>
        </w:rPr>
        <w:t>)</w:t>
      </w:r>
      <w:r w:rsidRPr="00A55DD6">
        <w:rPr>
          <w:rFonts w:ascii="Book Antiqua" w:eastAsia="Book Antiqua" w:hAnsi="Book Antiqua" w:cs="Book Antiqua"/>
          <w:szCs w:val="24"/>
        </w:rPr>
        <w:t>, tiene a bien someter este Informe Positivo</w:t>
      </w:r>
      <w:r w:rsidR="00CA57F2">
        <w:rPr>
          <w:rFonts w:ascii="Book Antiqua" w:eastAsia="Book Antiqua" w:hAnsi="Book Antiqua" w:cs="Book Antiqua"/>
          <w:szCs w:val="24"/>
        </w:rPr>
        <w:t xml:space="preserve"> sin enmiendas</w:t>
      </w:r>
      <w:r w:rsidRPr="00A55DD6">
        <w:rPr>
          <w:rFonts w:ascii="Book Antiqua" w:eastAsia="Book Antiqua" w:hAnsi="Book Antiqua" w:cs="Book Antiqua"/>
          <w:szCs w:val="24"/>
        </w:rPr>
        <w:t xml:space="preserve">.  </w:t>
      </w:r>
    </w:p>
    <w:p w14:paraId="110A3975" w14:textId="77777777" w:rsidR="00B70178" w:rsidRPr="00A55DD6" w:rsidRDefault="00B70178" w:rsidP="00B70178">
      <w:pPr>
        <w:rPr>
          <w:rFonts w:ascii="Book Antiqua" w:eastAsia="Book Antiqua" w:hAnsi="Book Antiqua" w:cs="Book Antiqua"/>
          <w:szCs w:val="24"/>
        </w:rPr>
      </w:pPr>
    </w:p>
    <w:p w14:paraId="67590FDA" w14:textId="77777777" w:rsidR="00B70178" w:rsidRPr="00A55DD6" w:rsidRDefault="00B70178" w:rsidP="00561383">
      <w:pPr>
        <w:spacing w:after="120"/>
        <w:jc w:val="center"/>
        <w:rPr>
          <w:rFonts w:ascii="Book Antiqua" w:eastAsia="Book Antiqua" w:hAnsi="Book Antiqua" w:cs="Book Antiqua"/>
          <w:b/>
          <w:bCs/>
          <w:szCs w:val="24"/>
        </w:rPr>
      </w:pPr>
      <w:r w:rsidRPr="00A55DD6">
        <w:rPr>
          <w:rFonts w:ascii="Book Antiqua" w:eastAsia="Book Antiqua" w:hAnsi="Book Antiqua" w:cs="Book Antiqua"/>
          <w:b/>
          <w:bCs/>
          <w:szCs w:val="24"/>
        </w:rPr>
        <w:t>ALCANCE DE LA MEDIDA</w:t>
      </w:r>
    </w:p>
    <w:p w14:paraId="07CB5302" w14:textId="0100362D" w:rsidR="00561383" w:rsidRDefault="00756145" w:rsidP="00561383">
      <w:pPr>
        <w:widowControl w:val="0"/>
        <w:suppressLineNumbers/>
        <w:autoSpaceDE w:val="0"/>
        <w:autoSpaceDN w:val="0"/>
        <w:adjustRightInd w:val="0"/>
        <w:spacing w:after="120"/>
        <w:ind w:firstLine="720"/>
        <w:jc w:val="both"/>
        <w:rPr>
          <w:rFonts w:ascii="Book Antiqua" w:hAnsi="Book Antiqua" w:cs="ADLaM Display"/>
          <w:bCs/>
          <w:szCs w:val="24"/>
          <w:lang w:val="es-PR"/>
        </w:rPr>
      </w:pPr>
      <w:r>
        <w:rPr>
          <w:rFonts w:ascii="Book Antiqua" w:hAnsi="Book Antiqua" w:cs="ADLaM Display"/>
          <w:bCs/>
          <w:szCs w:val="24"/>
          <w:lang w:val="es-PR"/>
        </w:rPr>
        <w:t xml:space="preserve">El Proyecto del Senado </w:t>
      </w:r>
      <w:r w:rsidR="00561383">
        <w:rPr>
          <w:rFonts w:ascii="Book Antiqua" w:hAnsi="Book Antiqua" w:cs="ADLaM Display"/>
          <w:bCs/>
          <w:szCs w:val="24"/>
          <w:lang w:val="es-PR"/>
        </w:rPr>
        <w:t>789</w:t>
      </w:r>
      <w:r>
        <w:rPr>
          <w:rFonts w:ascii="Book Antiqua" w:hAnsi="Book Antiqua" w:cs="ADLaM Display"/>
          <w:bCs/>
          <w:szCs w:val="24"/>
          <w:lang w:val="es-PR"/>
        </w:rPr>
        <w:t xml:space="preserve">, según aprobado en el Cuerpo Hermano, tiene como propósito </w:t>
      </w:r>
      <w:r w:rsidR="00561383">
        <w:rPr>
          <w:rFonts w:ascii="Book Antiqua" w:hAnsi="Book Antiqua" w:cs="ADLaM Display"/>
          <w:bCs/>
          <w:szCs w:val="24"/>
          <w:lang w:val="es-PR"/>
        </w:rPr>
        <w:t xml:space="preserve">designar oficialmente la Finca </w:t>
      </w:r>
      <w:proofErr w:type="spellStart"/>
      <w:r w:rsidR="00561383">
        <w:rPr>
          <w:rFonts w:ascii="Book Antiqua" w:hAnsi="Book Antiqua" w:cs="ADLaM Display"/>
          <w:bCs/>
          <w:szCs w:val="24"/>
          <w:lang w:val="es-PR"/>
        </w:rPr>
        <w:t>Gabia</w:t>
      </w:r>
      <w:proofErr w:type="spellEnd"/>
      <w:r w:rsidR="00561383">
        <w:rPr>
          <w:rFonts w:ascii="Book Antiqua" w:hAnsi="Book Antiqua" w:cs="ADLaM Display"/>
          <w:bCs/>
          <w:szCs w:val="24"/>
          <w:lang w:val="es-PR"/>
        </w:rPr>
        <w:t xml:space="preserve">, localizada en el municipio de Coamo, como “Bosque </w:t>
      </w:r>
      <w:proofErr w:type="spellStart"/>
      <w:r w:rsidR="00561383">
        <w:rPr>
          <w:rFonts w:ascii="Book Antiqua" w:hAnsi="Book Antiqua" w:cs="ADLaM Display"/>
          <w:bCs/>
          <w:szCs w:val="24"/>
          <w:lang w:val="es-PR"/>
        </w:rPr>
        <w:t>Gabia</w:t>
      </w:r>
      <w:proofErr w:type="spellEnd"/>
      <w:r w:rsidR="00561383">
        <w:rPr>
          <w:rFonts w:ascii="Book Antiqua" w:hAnsi="Book Antiqua" w:cs="ADLaM Display"/>
          <w:bCs/>
          <w:szCs w:val="24"/>
          <w:lang w:val="es-PR"/>
        </w:rPr>
        <w:t>”; disponer que su manejo y conservación se regirán por la Ley Núm. 133 de 1 de julio de 1975, según enmendada, conocida como “Ley de Bosques de Puerto Rico”; y para otros fines relacionados.</w:t>
      </w:r>
    </w:p>
    <w:p w14:paraId="51D71EF1" w14:textId="77777777" w:rsidR="00A92BA1" w:rsidRPr="00BD51A4" w:rsidRDefault="00A92BA1" w:rsidP="00A92BA1">
      <w:pPr>
        <w:pStyle w:val="NormalWeb"/>
        <w:spacing w:before="0" w:beforeAutospacing="0" w:after="120" w:afterAutospacing="0"/>
        <w:ind w:firstLine="720"/>
        <w:jc w:val="both"/>
        <w:rPr>
          <w:rFonts w:ascii="Book Antiqua" w:hAnsi="Book Antiqua"/>
          <w:color w:val="000000"/>
          <w:lang w:val="es-PR"/>
        </w:rPr>
      </w:pPr>
      <w:r w:rsidRPr="00BD51A4">
        <w:rPr>
          <w:rFonts w:ascii="Book Antiqua" w:hAnsi="Book Antiqua"/>
          <w:color w:val="000000"/>
          <w:lang w:val="es-PR"/>
        </w:rPr>
        <w:t xml:space="preserve">La Finca </w:t>
      </w:r>
      <w:proofErr w:type="spellStart"/>
      <w:r w:rsidRPr="00BD51A4">
        <w:rPr>
          <w:rFonts w:ascii="Book Antiqua" w:hAnsi="Book Antiqua"/>
          <w:color w:val="000000"/>
          <w:lang w:val="es-PR"/>
        </w:rPr>
        <w:t>Gabia</w:t>
      </w:r>
      <w:proofErr w:type="spellEnd"/>
      <w:r w:rsidRPr="00BD51A4">
        <w:rPr>
          <w:rFonts w:ascii="Book Antiqua" w:hAnsi="Book Antiqua"/>
          <w:color w:val="000000"/>
          <w:lang w:val="es-PR"/>
        </w:rPr>
        <w:t>, localizada en el municipio de Coamo, abarca aproximadamente ciento sesenta (160) cuerdas de terreno y ha sido dedicada a la restauración ecológica, la reforestación con especies nativas y endémicas y la recuperación de fauna autóctona, incluyendo el sapo concho, especie endémica en peligro de extinción.</w:t>
      </w:r>
    </w:p>
    <w:p w14:paraId="44CAEE7A" w14:textId="77777777" w:rsidR="00A92BA1" w:rsidRDefault="00A92BA1" w:rsidP="00A92BA1">
      <w:pPr>
        <w:pStyle w:val="NormalWeb"/>
        <w:spacing w:before="0" w:beforeAutospacing="0" w:after="120" w:afterAutospacing="0"/>
        <w:ind w:firstLine="720"/>
        <w:jc w:val="both"/>
        <w:rPr>
          <w:rFonts w:ascii="Book Antiqua" w:hAnsi="Book Antiqua"/>
          <w:color w:val="000000"/>
          <w:lang w:val="es-PR"/>
        </w:rPr>
      </w:pPr>
      <w:r w:rsidRPr="00BD51A4">
        <w:rPr>
          <w:rFonts w:ascii="Book Antiqua" w:hAnsi="Book Antiqua"/>
          <w:color w:val="000000"/>
          <w:lang w:val="es-PR"/>
        </w:rPr>
        <w:t xml:space="preserve">En dicho predio se han llevado a cabo programas de reforestación, educación ambiental e investigación científica que han promovido la conservación de especies como el Palo de Ramón, Matabuey, Árbol de Lija y </w:t>
      </w:r>
      <w:proofErr w:type="spellStart"/>
      <w:r w:rsidRPr="00BD51A4">
        <w:rPr>
          <w:rFonts w:ascii="Book Antiqua" w:hAnsi="Book Antiqua"/>
          <w:color w:val="000000"/>
          <w:lang w:val="es-PR"/>
        </w:rPr>
        <w:t>Cobana</w:t>
      </w:r>
      <w:proofErr w:type="spellEnd"/>
      <w:r w:rsidRPr="00BD51A4">
        <w:rPr>
          <w:rFonts w:ascii="Book Antiqua" w:hAnsi="Book Antiqua"/>
          <w:color w:val="000000"/>
          <w:lang w:val="es-PR"/>
        </w:rPr>
        <w:t xml:space="preserve"> Negra, entre muchas otras. Estas iniciativas han contribuido al rescate de ecosistemas degradados y a la formación de una nueva generación de voluntarios, científicos y estudiantes comprometidos con la protección de los recursos naturales de Puerto Rico.</w:t>
      </w:r>
    </w:p>
    <w:p w14:paraId="382B84FA" w14:textId="729A728E" w:rsidR="00A92BA1" w:rsidRDefault="00A92BA1" w:rsidP="00A92BA1">
      <w:pPr>
        <w:pStyle w:val="NormalWeb"/>
        <w:spacing w:before="0" w:beforeAutospacing="0" w:after="120" w:afterAutospacing="0"/>
        <w:ind w:firstLine="720"/>
        <w:jc w:val="both"/>
        <w:rPr>
          <w:rFonts w:ascii="Book Antiqua" w:hAnsi="Book Antiqua"/>
          <w:color w:val="000000"/>
          <w:lang w:val="es-PR"/>
        </w:rPr>
      </w:pPr>
      <w:r w:rsidRPr="00BD51A4">
        <w:rPr>
          <w:rFonts w:ascii="Book Antiqua" w:hAnsi="Book Antiqua"/>
          <w:color w:val="000000"/>
          <w:lang w:val="es-PR"/>
        </w:rPr>
        <w:t>La</w:t>
      </w:r>
      <w:r>
        <w:rPr>
          <w:rFonts w:ascii="Book Antiqua" w:hAnsi="Book Antiqua"/>
          <w:color w:val="000000"/>
          <w:lang w:val="es-PR"/>
        </w:rPr>
        <w:t xml:space="preserve"> </w:t>
      </w:r>
      <w:r w:rsidRPr="00BD51A4">
        <w:rPr>
          <w:rStyle w:val="Strong"/>
          <w:rFonts w:ascii="Book Antiqua" w:hAnsi="Book Antiqua"/>
          <w:b w:val="0"/>
          <w:bCs w:val="0"/>
          <w:color w:val="000000"/>
          <w:lang w:val="es-PR"/>
        </w:rPr>
        <w:t>Ley Núm. 133 de 1 de julio de 1975</w:t>
      </w:r>
      <w:r w:rsidRPr="00BD51A4">
        <w:rPr>
          <w:rFonts w:ascii="Book Antiqua" w:hAnsi="Book Antiqua"/>
          <w:color w:val="000000"/>
          <w:lang w:val="es-PR"/>
        </w:rPr>
        <w:t>, conocida como</w:t>
      </w:r>
      <w:r>
        <w:rPr>
          <w:rStyle w:val="apple-converted-space"/>
          <w:rFonts w:ascii="Book Antiqua" w:hAnsi="Book Antiqua"/>
          <w:color w:val="000000"/>
          <w:lang w:val="es-PR"/>
        </w:rPr>
        <w:t xml:space="preserve"> </w:t>
      </w:r>
      <w:r w:rsidRPr="00BD51A4">
        <w:rPr>
          <w:rStyle w:val="Strong"/>
          <w:rFonts w:ascii="Book Antiqua" w:hAnsi="Book Antiqua"/>
          <w:b w:val="0"/>
          <w:bCs w:val="0"/>
          <w:color w:val="000000"/>
          <w:lang w:val="es-PR"/>
        </w:rPr>
        <w:t>“Ley de Bosques de Puerto Rico”</w:t>
      </w:r>
      <w:r w:rsidRPr="00BD51A4">
        <w:rPr>
          <w:rFonts w:ascii="Book Antiqua" w:hAnsi="Book Antiqua"/>
          <w:color w:val="000000"/>
          <w:lang w:val="es-PR"/>
        </w:rPr>
        <w:t>, dispone que el DRNA tendrá la</w:t>
      </w:r>
      <w:r>
        <w:rPr>
          <w:rFonts w:ascii="Book Antiqua" w:hAnsi="Book Antiqua"/>
          <w:color w:val="000000"/>
          <w:lang w:val="es-PR"/>
        </w:rPr>
        <w:t xml:space="preserve"> </w:t>
      </w:r>
      <w:r w:rsidRPr="00BD51A4">
        <w:rPr>
          <w:rStyle w:val="Strong"/>
          <w:rFonts w:ascii="Book Antiqua" w:hAnsi="Book Antiqua"/>
          <w:b w:val="0"/>
          <w:bCs w:val="0"/>
          <w:color w:val="000000"/>
          <w:lang w:val="es-PR"/>
        </w:rPr>
        <w:t>custodia, administración y manejo de los bosques estatales</w:t>
      </w:r>
      <w:r w:rsidRPr="00BD51A4">
        <w:rPr>
          <w:rFonts w:ascii="Book Antiqua" w:hAnsi="Book Antiqua"/>
          <w:color w:val="000000"/>
          <w:lang w:val="es-PR"/>
        </w:rPr>
        <w:t>, y le autoriza a adoptar reglamentos, programas de reforestación, educación e investigación científica para el cumplimiento de sus fines.</w:t>
      </w:r>
    </w:p>
    <w:p w14:paraId="78994FAC" w14:textId="77777777" w:rsidR="00A92BA1" w:rsidRDefault="00A92BA1" w:rsidP="00A92BA1">
      <w:pPr>
        <w:pStyle w:val="NormalWeb"/>
        <w:spacing w:before="0" w:beforeAutospacing="0" w:after="120" w:afterAutospacing="0"/>
        <w:ind w:firstLine="720"/>
        <w:jc w:val="both"/>
        <w:rPr>
          <w:rFonts w:ascii="Book Antiqua" w:hAnsi="Book Antiqua"/>
          <w:color w:val="000000"/>
          <w:lang w:val="es-PR"/>
        </w:rPr>
      </w:pPr>
      <w:r w:rsidRPr="00BD51A4">
        <w:rPr>
          <w:rFonts w:ascii="Book Antiqua" w:hAnsi="Book Antiqua"/>
          <w:color w:val="000000"/>
          <w:lang w:val="es-PR"/>
        </w:rPr>
        <w:lastRenderedPageBreak/>
        <w:t xml:space="preserve">La designación oficial de la Finca </w:t>
      </w:r>
      <w:proofErr w:type="spellStart"/>
      <w:r w:rsidRPr="00BD51A4">
        <w:rPr>
          <w:rFonts w:ascii="Book Antiqua" w:hAnsi="Book Antiqua"/>
          <w:color w:val="000000"/>
          <w:lang w:val="es-PR"/>
        </w:rPr>
        <w:t>Gabia</w:t>
      </w:r>
      <w:proofErr w:type="spellEnd"/>
      <w:r w:rsidRPr="00BD51A4">
        <w:rPr>
          <w:rFonts w:ascii="Book Antiqua" w:hAnsi="Book Antiqua"/>
          <w:color w:val="000000"/>
          <w:lang w:val="es-PR"/>
        </w:rPr>
        <w:t xml:space="preserve"> como “Bosque </w:t>
      </w:r>
      <w:proofErr w:type="spellStart"/>
      <w:r w:rsidRPr="00BD51A4">
        <w:rPr>
          <w:rFonts w:ascii="Book Antiqua" w:hAnsi="Book Antiqua"/>
          <w:color w:val="000000"/>
          <w:lang w:val="es-PR"/>
        </w:rPr>
        <w:t>Gabia</w:t>
      </w:r>
      <w:proofErr w:type="spellEnd"/>
      <w:r w:rsidRPr="00BD51A4">
        <w:rPr>
          <w:rFonts w:ascii="Book Antiqua" w:hAnsi="Book Antiqua"/>
          <w:color w:val="000000"/>
          <w:lang w:val="es-PR"/>
        </w:rPr>
        <w:t>” servirá para fortalecer su identidad ecológica, garantizar su protección legal, integrar el predio al sistema formal de bosques estatales y fomentar actividades compatibles con la conservación, la educación ambiental y la investigación científica.</w:t>
      </w:r>
    </w:p>
    <w:p w14:paraId="6BC76D0F" w14:textId="77777777" w:rsidR="00A92BA1" w:rsidRDefault="00A92BA1" w:rsidP="00561383">
      <w:pPr>
        <w:widowControl w:val="0"/>
        <w:suppressLineNumbers/>
        <w:autoSpaceDE w:val="0"/>
        <w:autoSpaceDN w:val="0"/>
        <w:adjustRightInd w:val="0"/>
        <w:spacing w:after="120"/>
        <w:ind w:firstLine="720"/>
        <w:jc w:val="both"/>
        <w:rPr>
          <w:rFonts w:ascii="Book Antiqua" w:hAnsi="Book Antiqua" w:cs="ADLaM Display"/>
          <w:bCs/>
          <w:szCs w:val="24"/>
          <w:lang w:val="es-PR"/>
        </w:rPr>
      </w:pPr>
    </w:p>
    <w:p w14:paraId="61568D91" w14:textId="0DB336B4" w:rsidR="00A92BA1" w:rsidRPr="00A92BA1" w:rsidRDefault="00A92BA1" w:rsidP="00A92BA1">
      <w:pPr>
        <w:widowControl w:val="0"/>
        <w:suppressLineNumbers/>
        <w:autoSpaceDE w:val="0"/>
        <w:autoSpaceDN w:val="0"/>
        <w:adjustRightInd w:val="0"/>
        <w:spacing w:after="120"/>
        <w:ind w:firstLine="720"/>
        <w:jc w:val="center"/>
        <w:rPr>
          <w:rFonts w:ascii="Book Antiqua" w:hAnsi="Book Antiqua" w:cs="ADLaM Display"/>
          <w:b/>
          <w:szCs w:val="24"/>
          <w:lang w:val="es-PR"/>
        </w:rPr>
      </w:pPr>
      <w:r>
        <w:rPr>
          <w:rFonts w:ascii="Book Antiqua" w:hAnsi="Book Antiqua" w:cs="ADLaM Display"/>
          <w:b/>
          <w:szCs w:val="24"/>
          <w:lang w:val="es-PR"/>
        </w:rPr>
        <w:t>ANÁLISIS DE LA MEDIDA</w:t>
      </w:r>
    </w:p>
    <w:p w14:paraId="153F1EB2" w14:textId="56DE3F94" w:rsidR="00A92BA1" w:rsidRDefault="00B70178" w:rsidP="00A92BA1">
      <w:pPr>
        <w:spacing w:after="120"/>
        <w:ind w:firstLine="720"/>
        <w:jc w:val="both"/>
        <w:rPr>
          <w:rFonts w:ascii="Book Antiqua" w:eastAsia="Book Antiqua" w:hAnsi="Book Antiqua" w:cs="Book Antiqua"/>
          <w:bCs/>
          <w:szCs w:val="24"/>
        </w:rPr>
      </w:pPr>
      <w:bookmarkStart w:id="0" w:name="_Hlk200523953"/>
      <w:r w:rsidRPr="00ED0EC5">
        <w:rPr>
          <w:rFonts w:ascii="Book Antiqua" w:eastAsia="Book Antiqua" w:hAnsi="Book Antiqua" w:cs="Book Antiqua"/>
          <w:bCs/>
          <w:szCs w:val="24"/>
        </w:rPr>
        <w:t xml:space="preserve">La Comisión de Recursos Naturales, como parte de la evaluación del P. del </w:t>
      </w:r>
      <w:r w:rsidR="007C4D2D">
        <w:rPr>
          <w:rFonts w:ascii="Book Antiqua" w:eastAsia="Book Antiqua" w:hAnsi="Book Antiqua" w:cs="Book Antiqua"/>
          <w:bCs/>
          <w:szCs w:val="24"/>
        </w:rPr>
        <w:t>S</w:t>
      </w:r>
      <w:r w:rsidRPr="00ED0EC5">
        <w:rPr>
          <w:rFonts w:ascii="Book Antiqua" w:eastAsia="Book Antiqua" w:hAnsi="Book Antiqua" w:cs="Book Antiqua"/>
          <w:bCs/>
          <w:szCs w:val="24"/>
        </w:rPr>
        <w:t xml:space="preserve">. </w:t>
      </w:r>
      <w:r w:rsidR="00561383">
        <w:rPr>
          <w:rFonts w:ascii="Book Antiqua" w:eastAsia="Book Antiqua" w:hAnsi="Book Antiqua" w:cs="Book Antiqua"/>
          <w:bCs/>
          <w:szCs w:val="24"/>
        </w:rPr>
        <w:t>789</w:t>
      </w:r>
      <w:r w:rsidRPr="00ED0EC5">
        <w:rPr>
          <w:rFonts w:ascii="Book Antiqua" w:eastAsia="Book Antiqua" w:hAnsi="Book Antiqua" w:cs="Book Antiqua"/>
          <w:bCs/>
          <w:szCs w:val="24"/>
        </w:rPr>
        <w:t xml:space="preserve">, </w:t>
      </w:r>
      <w:r w:rsidR="00DF2D67">
        <w:rPr>
          <w:rFonts w:ascii="Book Antiqua" w:eastAsia="Book Antiqua" w:hAnsi="Book Antiqua" w:cs="Book Antiqua"/>
          <w:bCs/>
          <w:szCs w:val="24"/>
        </w:rPr>
        <w:t>solicitó</w:t>
      </w:r>
      <w:r w:rsidR="00DF2D67">
        <w:rPr>
          <w:rFonts w:ascii="Book Antiqua" w:eastAsia="Book Antiqua" w:hAnsi="Book Antiqua" w:cs="Book Antiqua"/>
          <w:bCs/>
          <w:szCs w:val="24"/>
          <w:lang w:val="es-PR"/>
        </w:rPr>
        <w:t xml:space="preserve"> al Cuerpo hermano los Memoriales recibidos por éste </w:t>
      </w:r>
      <w:r w:rsidRPr="00ED0EC5">
        <w:rPr>
          <w:rFonts w:ascii="Book Antiqua" w:eastAsia="Book Antiqua" w:hAnsi="Book Antiqua" w:cs="Book Antiqua"/>
          <w:bCs/>
          <w:szCs w:val="24"/>
        </w:rPr>
        <w:t>del Departamento de Recursos Naturales y Ambientales (DRNA)</w:t>
      </w:r>
      <w:r w:rsidR="00D84CE8" w:rsidRPr="00ED0EC5">
        <w:rPr>
          <w:rFonts w:ascii="Book Antiqua" w:eastAsia="Book Antiqua" w:hAnsi="Book Antiqua" w:cs="Book Antiqua"/>
          <w:bCs/>
          <w:szCs w:val="24"/>
        </w:rPr>
        <w:t>,</w:t>
      </w:r>
      <w:r w:rsidRPr="00ED0EC5">
        <w:rPr>
          <w:rFonts w:ascii="Book Antiqua" w:eastAsia="Book Antiqua" w:hAnsi="Book Antiqua" w:cs="Book Antiqua"/>
          <w:bCs/>
          <w:szCs w:val="24"/>
        </w:rPr>
        <w:t xml:space="preserve"> </w:t>
      </w:r>
      <w:r w:rsidR="00561383">
        <w:rPr>
          <w:rFonts w:ascii="Book Antiqua" w:eastAsia="Book Antiqua" w:hAnsi="Book Antiqua" w:cs="Book Antiqua"/>
          <w:bCs/>
          <w:szCs w:val="24"/>
        </w:rPr>
        <w:t xml:space="preserve">el Municipio de Coamo, la Autoridad de Tierras y </w:t>
      </w:r>
      <w:r w:rsidRPr="00ED0EC5">
        <w:rPr>
          <w:rFonts w:ascii="Book Antiqua" w:eastAsia="Book Antiqua" w:hAnsi="Book Antiqua" w:cs="Book Antiqua"/>
          <w:bCs/>
          <w:szCs w:val="24"/>
        </w:rPr>
        <w:t>de la Oficina de Presupuesto de la Asamblea Legislativa (OPAL)</w:t>
      </w:r>
      <w:r w:rsidR="00D84CE8" w:rsidRPr="00ED0EC5">
        <w:rPr>
          <w:rFonts w:ascii="Book Antiqua" w:eastAsia="Book Antiqua" w:hAnsi="Book Antiqua" w:cs="Book Antiqua"/>
          <w:bCs/>
          <w:szCs w:val="24"/>
        </w:rPr>
        <w:t xml:space="preserve">, </w:t>
      </w:r>
      <w:r w:rsidRPr="00ED0EC5">
        <w:rPr>
          <w:rFonts w:ascii="Book Antiqua" w:eastAsia="Book Antiqua" w:hAnsi="Book Antiqua" w:cs="Book Antiqua"/>
          <w:bCs/>
          <w:szCs w:val="24"/>
        </w:rPr>
        <w:t xml:space="preserve">los cuales nos fueron enviados.  </w:t>
      </w:r>
    </w:p>
    <w:p w14:paraId="03E5DA53" w14:textId="77777777" w:rsidR="00567EFC" w:rsidRDefault="00567EFC" w:rsidP="00A92BA1">
      <w:pPr>
        <w:spacing w:after="120"/>
        <w:ind w:firstLine="720"/>
        <w:jc w:val="both"/>
        <w:rPr>
          <w:rFonts w:ascii="Book Antiqua" w:eastAsia="Book Antiqua" w:hAnsi="Book Antiqua" w:cs="Book Antiqua"/>
          <w:bCs/>
          <w:szCs w:val="24"/>
        </w:rPr>
      </w:pPr>
    </w:p>
    <w:bookmarkEnd w:id="0"/>
    <w:p w14:paraId="5B4BF17E" w14:textId="3684FA64" w:rsidR="00B70178" w:rsidRPr="00ED0EC5" w:rsidRDefault="00A92BA1" w:rsidP="00A92BA1">
      <w:pPr>
        <w:spacing w:after="120"/>
        <w:jc w:val="both"/>
        <w:rPr>
          <w:rFonts w:ascii="Book Antiqua" w:eastAsia="Book Antiqua" w:hAnsi="Book Antiqua" w:cs="Book Antiqua"/>
          <w:b/>
          <w:bCs/>
          <w:szCs w:val="24"/>
        </w:rPr>
      </w:pPr>
      <w:r>
        <w:rPr>
          <w:rFonts w:ascii="Book Antiqua" w:eastAsia="Book Antiqua" w:hAnsi="Book Antiqua" w:cs="Book Antiqua"/>
          <w:b/>
          <w:bCs/>
          <w:szCs w:val="24"/>
        </w:rPr>
        <w:t>D</w:t>
      </w:r>
      <w:r w:rsidR="00B70178" w:rsidRPr="00ED0EC5">
        <w:rPr>
          <w:rFonts w:ascii="Book Antiqua" w:eastAsia="Book Antiqua" w:hAnsi="Book Antiqua" w:cs="Book Antiqua"/>
          <w:b/>
          <w:bCs/>
          <w:szCs w:val="24"/>
        </w:rPr>
        <w:t>epartamento de Recursos Naturales y Ambientales (DRNA)</w:t>
      </w:r>
    </w:p>
    <w:p w14:paraId="05963AFE" w14:textId="77777777" w:rsidR="009E3280" w:rsidRDefault="00B70178" w:rsidP="00A92BA1">
      <w:pPr>
        <w:spacing w:after="120"/>
        <w:ind w:firstLine="720"/>
        <w:jc w:val="both"/>
        <w:rPr>
          <w:rFonts w:ascii="Book Antiqua" w:eastAsia="Book Antiqua" w:hAnsi="Book Antiqua" w:cs="Book Antiqua"/>
          <w:szCs w:val="24"/>
        </w:rPr>
      </w:pPr>
      <w:r w:rsidRPr="00ED0EC5">
        <w:rPr>
          <w:rFonts w:ascii="Book Antiqua" w:eastAsia="Book Antiqua" w:hAnsi="Book Antiqua" w:cs="Book Antiqua"/>
          <w:szCs w:val="24"/>
        </w:rPr>
        <w:t xml:space="preserve">El Departamento de Recursos Naturales y Ambientales (DRNA) se expresó mediante carta de fecha </w:t>
      </w:r>
      <w:r w:rsidR="009E3280">
        <w:rPr>
          <w:rFonts w:ascii="Book Antiqua" w:eastAsia="Book Antiqua" w:hAnsi="Book Antiqua" w:cs="Book Antiqua"/>
          <w:szCs w:val="24"/>
        </w:rPr>
        <w:t>16 de enero de 2026</w:t>
      </w:r>
      <w:r w:rsidRPr="00ED0EC5">
        <w:rPr>
          <w:rFonts w:ascii="Book Antiqua" w:eastAsia="Book Antiqua" w:hAnsi="Book Antiqua" w:cs="Book Antiqua"/>
          <w:szCs w:val="24"/>
        </w:rPr>
        <w:t xml:space="preserve">, </w:t>
      </w:r>
      <w:r w:rsidR="0099424B" w:rsidRPr="00ED0EC5">
        <w:rPr>
          <w:rFonts w:ascii="Book Antiqua" w:eastAsia="Book Antiqua" w:hAnsi="Book Antiqua" w:cs="Book Antiqua"/>
          <w:szCs w:val="24"/>
        </w:rPr>
        <w:t xml:space="preserve">sometiendo sus comentarios respecto al </w:t>
      </w:r>
      <w:r w:rsidR="009E3280">
        <w:rPr>
          <w:rFonts w:ascii="Book Antiqua" w:eastAsia="Book Antiqua" w:hAnsi="Book Antiqua" w:cs="Book Antiqua"/>
          <w:szCs w:val="24"/>
        </w:rPr>
        <w:br w:type="textWrapping" w:clear="all"/>
      </w:r>
      <w:r w:rsidR="0099424B" w:rsidRPr="00ED0EC5">
        <w:rPr>
          <w:rFonts w:ascii="Book Antiqua" w:eastAsia="Book Antiqua" w:hAnsi="Book Antiqua" w:cs="Book Antiqua"/>
          <w:szCs w:val="24"/>
        </w:rPr>
        <w:t xml:space="preserve">P. del S. </w:t>
      </w:r>
      <w:r w:rsidR="009E3280">
        <w:rPr>
          <w:rFonts w:ascii="Book Antiqua" w:eastAsia="Book Antiqua" w:hAnsi="Book Antiqua" w:cs="Book Antiqua"/>
          <w:szCs w:val="24"/>
        </w:rPr>
        <w:t xml:space="preserve">789, el cual propone la designación de la “Finca </w:t>
      </w:r>
      <w:proofErr w:type="spellStart"/>
      <w:r w:rsidR="009E3280">
        <w:rPr>
          <w:rFonts w:ascii="Book Antiqua" w:eastAsia="Book Antiqua" w:hAnsi="Book Antiqua" w:cs="Book Antiqua"/>
          <w:szCs w:val="24"/>
        </w:rPr>
        <w:t>Gabia</w:t>
      </w:r>
      <w:proofErr w:type="spellEnd"/>
      <w:r w:rsidR="009E3280">
        <w:rPr>
          <w:rFonts w:ascii="Book Antiqua" w:eastAsia="Book Antiqua" w:hAnsi="Book Antiqua" w:cs="Book Antiqua"/>
          <w:szCs w:val="24"/>
        </w:rPr>
        <w:t xml:space="preserve">” en Coamo como el “Bosque </w:t>
      </w:r>
      <w:proofErr w:type="spellStart"/>
      <w:r w:rsidR="009E3280">
        <w:rPr>
          <w:rFonts w:ascii="Book Antiqua" w:eastAsia="Book Antiqua" w:hAnsi="Book Antiqua" w:cs="Book Antiqua"/>
          <w:szCs w:val="24"/>
        </w:rPr>
        <w:t>Gabia</w:t>
      </w:r>
      <w:proofErr w:type="spellEnd"/>
      <w:r w:rsidR="009E3280">
        <w:rPr>
          <w:rFonts w:ascii="Book Antiqua" w:eastAsia="Book Antiqua" w:hAnsi="Book Antiqua" w:cs="Book Antiqua"/>
          <w:szCs w:val="24"/>
        </w:rPr>
        <w:t xml:space="preserve">”. </w:t>
      </w:r>
    </w:p>
    <w:p w14:paraId="3E0F9A1C" w14:textId="3EC163E8" w:rsidR="0099424B" w:rsidRDefault="009E3280"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Expresa en su memorial </w:t>
      </w:r>
      <w:r w:rsidR="00E823A1">
        <w:rPr>
          <w:rFonts w:ascii="Book Antiqua" w:eastAsia="Book Antiqua" w:hAnsi="Book Antiqua" w:cs="Book Antiqua"/>
          <w:szCs w:val="24"/>
        </w:rPr>
        <w:t xml:space="preserve">que </w:t>
      </w:r>
      <w:r w:rsidR="0030724D">
        <w:rPr>
          <w:rFonts w:ascii="Book Antiqua" w:eastAsia="Book Antiqua" w:hAnsi="Book Antiqua" w:cs="Book Antiqua"/>
          <w:szCs w:val="24"/>
        </w:rPr>
        <w:t>la</w:t>
      </w:r>
      <w:r>
        <w:rPr>
          <w:rFonts w:ascii="Book Antiqua" w:eastAsia="Book Antiqua" w:hAnsi="Book Antiqua" w:cs="Book Antiqua"/>
          <w:szCs w:val="24"/>
        </w:rPr>
        <w:t xml:space="preserve"> Finca </w:t>
      </w:r>
      <w:proofErr w:type="spellStart"/>
      <w:r>
        <w:rPr>
          <w:rFonts w:ascii="Book Antiqua" w:eastAsia="Book Antiqua" w:hAnsi="Book Antiqua" w:cs="Book Antiqua"/>
          <w:szCs w:val="24"/>
        </w:rPr>
        <w:t>Gabia</w:t>
      </w:r>
      <w:proofErr w:type="spellEnd"/>
      <w:r>
        <w:rPr>
          <w:rFonts w:ascii="Book Antiqua" w:eastAsia="Book Antiqua" w:hAnsi="Book Antiqua" w:cs="Book Antiqua"/>
          <w:szCs w:val="24"/>
        </w:rPr>
        <w:t xml:space="preserve"> </w:t>
      </w:r>
      <w:r w:rsidR="0030724D">
        <w:rPr>
          <w:rFonts w:ascii="Book Antiqua" w:eastAsia="Book Antiqua" w:hAnsi="Book Antiqua" w:cs="Book Antiqua"/>
          <w:szCs w:val="24"/>
        </w:rPr>
        <w:t xml:space="preserve">posee un alto valor ecológico, </w:t>
      </w:r>
      <w:r>
        <w:rPr>
          <w:rFonts w:ascii="Book Antiqua" w:eastAsia="Book Antiqua" w:hAnsi="Book Antiqua" w:cs="Book Antiqua"/>
          <w:szCs w:val="24"/>
        </w:rPr>
        <w:t xml:space="preserve">se compone de ciento sesenta (160) cuerdas de terreno ubicadas en la zona de transición hacia el bosque seco subtropical entre los municipios de Coamo y Santa Isabel y ha sido objeto de esfuerzos sostenidos de restauración ecológica y reforestación desde el año 2000. </w:t>
      </w:r>
      <w:r w:rsidR="0030724D">
        <w:rPr>
          <w:rFonts w:ascii="Book Antiqua" w:eastAsia="Book Antiqua" w:hAnsi="Book Antiqua" w:cs="Book Antiqua"/>
          <w:szCs w:val="24"/>
        </w:rPr>
        <w:t xml:space="preserve">Menciona que las especies vegetales de mayor relevancia que podemos encontrar en el área se encuentran el Palo de Ramón, el Matabuey, el Árbol de Lija y la </w:t>
      </w:r>
      <w:proofErr w:type="spellStart"/>
      <w:r w:rsidR="0030724D">
        <w:rPr>
          <w:rFonts w:ascii="Book Antiqua" w:eastAsia="Book Antiqua" w:hAnsi="Book Antiqua" w:cs="Book Antiqua"/>
          <w:szCs w:val="24"/>
        </w:rPr>
        <w:t>Cobana</w:t>
      </w:r>
      <w:proofErr w:type="spellEnd"/>
      <w:r w:rsidR="0030724D">
        <w:rPr>
          <w:rFonts w:ascii="Book Antiqua" w:eastAsia="Book Antiqua" w:hAnsi="Book Antiqua" w:cs="Book Antiqua"/>
          <w:szCs w:val="24"/>
        </w:rPr>
        <w:t xml:space="preserve"> Negra. Asimismo, la finca constituye un hábitat clave para la avifauna local y ha sido determinante en la recuperación del Sapo Concho, especie endémica amenazada. </w:t>
      </w:r>
    </w:p>
    <w:p w14:paraId="06E2000C" w14:textId="77E9E266" w:rsidR="00A67A13" w:rsidRDefault="00A67A13"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Enfatiza en que actualmente se encuentra colaborando con el Distrito Caribe </w:t>
      </w:r>
      <w:r>
        <w:rPr>
          <w:rFonts w:ascii="Book Antiqua" w:eastAsia="Book Antiqua" w:hAnsi="Book Antiqua" w:cs="Book Antiqua"/>
          <w:szCs w:val="24"/>
        </w:rPr>
        <w:br w:type="textWrapping" w:clear="all"/>
        <w:t>de Conservaci</w:t>
      </w:r>
      <w:r w:rsidRPr="00C242AD">
        <w:rPr>
          <w:rFonts w:ascii="Book Antiqua" w:eastAsia="Book Antiqua" w:hAnsi="Book Antiqua" w:cs="Book Antiqua"/>
          <w:szCs w:val="24"/>
        </w:rPr>
        <w:t>ó</w:t>
      </w:r>
      <w:r>
        <w:rPr>
          <w:rFonts w:ascii="Book Antiqua" w:eastAsia="Book Antiqua" w:hAnsi="Book Antiqua" w:cs="Book Antiqua"/>
          <w:szCs w:val="24"/>
        </w:rPr>
        <w:t xml:space="preserve">n de Suelos y Aguas (DC) bajo un acuerdo de </w:t>
      </w:r>
      <w:proofErr w:type="spellStart"/>
      <w:r>
        <w:rPr>
          <w:rFonts w:ascii="Book Antiqua" w:eastAsia="Book Antiqua" w:hAnsi="Book Antiqua" w:cs="Book Antiqua"/>
          <w:szCs w:val="24"/>
        </w:rPr>
        <w:t>co-manejo</w:t>
      </w:r>
      <w:proofErr w:type="spellEnd"/>
      <w:r>
        <w:rPr>
          <w:rFonts w:ascii="Book Antiqua" w:eastAsia="Book Antiqua" w:hAnsi="Book Antiqua" w:cs="Book Antiqua"/>
          <w:szCs w:val="24"/>
        </w:rPr>
        <w:t xml:space="preserve"> formalizado el 29 de abril de 2024, por un término de diez (10) años, el cual contempla aspectos de manejo forestal, recuperación del Sapo Concho, programas de investigación y educación ambiental, e integración comunitaria. </w:t>
      </w:r>
      <w:r w:rsidR="002464AE">
        <w:rPr>
          <w:rFonts w:ascii="Book Antiqua" w:eastAsia="Book Antiqua" w:hAnsi="Book Antiqua" w:cs="Book Antiqua"/>
          <w:szCs w:val="24"/>
        </w:rPr>
        <w:t xml:space="preserve">Las tareas acordadas son supervisadas por un comité conjunto que asegura que las decisiones se fundamenten en la mejor información científica disponible. </w:t>
      </w:r>
    </w:p>
    <w:p w14:paraId="15094B3F" w14:textId="74B98FFC" w:rsidR="002464AE" w:rsidRDefault="002464AE"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Por último, expresa que no tiene objeción a la aprobación del proyecto y recomienda lo siguiente:</w:t>
      </w:r>
    </w:p>
    <w:p w14:paraId="57331F23" w14:textId="528A39F8" w:rsidR="002464AE" w:rsidRDefault="002464AE" w:rsidP="002464AE">
      <w:pPr>
        <w:pStyle w:val="ListParagraph"/>
        <w:numPr>
          <w:ilvl w:val="0"/>
          <w:numId w:val="5"/>
        </w:numPr>
        <w:spacing w:after="120"/>
        <w:jc w:val="both"/>
        <w:rPr>
          <w:rFonts w:ascii="Book Antiqua" w:eastAsia="Book Antiqua" w:hAnsi="Book Antiqua" w:cs="Book Antiqua"/>
          <w:szCs w:val="24"/>
        </w:rPr>
      </w:pPr>
      <w:r>
        <w:rPr>
          <w:rFonts w:ascii="Book Antiqua" w:eastAsia="Book Antiqua" w:hAnsi="Book Antiqua" w:cs="Book Antiqua"/>
          <w:szCs w:val="24"/>
        </w:rPr>
        <w:t>Que el texto legislativo ordene de manera expresa el traspaso formal de la titularidad de las ciento sesenta (160) cuerdas de terreno de la Autoridad de Tierras al DRNA mediante escritura pública, de manera que se asegure la perpetuidad del objetivo de conservación y se eviten conflictos futuros de uso.</w:t>
      </w:r>
    </w:p>
    <w:p w14:paraId="1180866D" w14:textId="78E51571" w:rsidR="002464AE" w:rsidRPr="002464AE" w:rsidRDefault="002464AE" w:rsidP="002464AE">
      <w:pPr>
        <w:pStyle w:val="ListParagraph"/>
        <w:numPr>
          <w:ilvl w:val="0"/>
          <w:numId w:val="5"/>
        </w:numPr>
        <w:spacing w:after="120"/>
        <w:jc w:val="both"/>
        <w:rPr>
          <w:rFonts w:ascii="Book Antiqua" w:eastAsia="Book Antiqua" w:hAnsi="Book Antiqua" w:cs="Book Antiqua"/>
          <w:szCs w:val="24"/>
        </w:rPr>
      </w:pPr>
      <w:r>
        <w:rPr>
          <w:rFonts w:ascii="Book Antiqua" w:eastAsia="Book Antiqua" w:hAnsi="Book Antiqua" w:cs="Book Antiqua"/>
          <w:szCs w:val="24"/>
        </w:rPr>
        <w:lastRenderedPageBreak/>
        <w:t xml:space="preserve">Que se incluya una cláusula de asignación de fondos permanentes y recurrentes para la administración del denominado Bosque </w:t>
      </w:r>
      <w:proofErr w:type="spellStart"/>
      <w:r>
        <w:rPr>
          <w:rFonts w:ascii="Book Antiqua" w:eastAsia="Book Antiqua" w:hAnsi="Book Antiqua" w:cs="Book Antiqua"/>
          <w:szCs w:val="24"/>
        </w:rPr>
        <w:t>Gabia</w:t>
      </w:r>
      <w:proofErr w:type="spellEnd"/>
      <w:r>
        <w:rPr>
          <w:rFonts w:ascii="Book Antiqua" w:eastAsia="Book Antiqua" w:hAnsi="Book Antiqua" w:cs="Book Antiqua"/>
          <w:szCs w:val="24"/>
        </w:rPr>
        <w:t xml:space="preserve"> </w:t>
      </w:r>
      <w:proofErr w:type="gramStart"/>
      <w:r>
        <w:rPr>
          <w:rFonts w:ascii="Book Antiqua" w:eastAsia="Book Antiqua" w:hAnsi="Book Antiqua" w:cs="Book Antiqua"/>
          <w:szCs w:val="24"/>
        </w:rPr>
        <w:t>ya que</w:t>
      </w:r>
      <w:proofErr w:type="gramEnd"/>
      <w:r>
        <w:rPr>
          <w:rFonts w:ascii="Book Antiqua" w:eastAsia="Book Antiqua" w:hAnsi="Book Antiqua" w:cs="Book Antiqua"/>
          <w:szCs w:val="24"/>
        </w:rPr>
        <w:t xml:space="preserve"> sin recursos disponibles, la designación no garantizaría la protección real y vigilancia de la biodiversidad presente en el área. </w:t>
      </w:r>
    </w:p>
    <w:p w14:paraId="741136F5" w14:textId="7448F86E" w:rsidR="0082251E" w:rsidRPr="00ED0EC5" w:rsidRDefault="00A67A13" w:rsidP="00302B61">
      <w:pPr>
        <w:spacing w:line="360" w:lineRule="auto"/>
        <w:jc w:val="both"/>
        <w:rPr>
          <w:rFonts w:ascii="Book Antiqua" w:hAnsi="Book Antiqua"/>
          <w:spacing w:val="-2"/>
          <w:w w:val="105"/>
          <w:szCs w:val="24"/>
        </w:rPr>
      </w:pPr>
      <w:r>
        <w:rPr>
          <w:rFonts w:ascii="Book Antiqua" w:hAnsi="Book Antiqua"/>
          <w:spacing w:val="-2"/>
          <w:w w:val="105"/>
          <w:szCs w:val="24"/>
        </w:rPr>
        <w:tab/>
      </w:r>
    </w:p>
    <w:p w14:paraId="1C09CE2E" w14:textId="58E70E8F" w:rsidR="00174904" w:rsidRDefault="002464AE" w:rsidP="00302B61">
      <w:pPr>
        <w:spacing w:line="360" w:lineRule="auto"/>
        <w:jc w:val="both"/>
        <w:rPr>
          <w:rFonts w:ascii="Book Antiqua" w:eastAsia="Book Antiqua" w:hAnsi="Book Antiqua" w:cs="Book Antiqua"/>
          <w:b/>
          <w:bCs/>
          <w:szCs w:val="24"/>
        </w:rPr>
      </w:pPr>
      <w:r>
        <w:rPr>
          <w:rFonts w:ascii="Book Antiqua" w:eastAsia="Book Antiqua" w:hAnsi="Book Antiqua" w:cs="Book Antiqua"/>
          <w:b/>
          <w:bCs/>
          <w:szCs w:val="24"/>
        </w:rPr>
        <w:t xml:space="preserve">Autoridad de Tierras </w:t>
      </w:r>
      <w:r w:rsidR="006E73F4">
        <w:rPr>
          <w:rFonts w:ascii="Book Antiqua" w:eastAsia="Book Antiqua" w:hAnsi="Book Antiqua" w:cs="Book Antiqua"/>
          <w:b/>
          <w:bCs/>
          <w:szCs w:val="24"/>
        </w:rPr>
        <w:t xml:space="preserve">de Puerto Rico </w:t>
      </w:r>
      <w:r>
        <w:rPr>
          <w:rFonts w:ascii="Book Antiqua" w:eastAsia="Book Antiqua" w:hAnsi="Book Antiqua" w:cs="Book Antiqua"/>
          <w:b/>
          <w:bCs/>
          <w:szCs w:val="24"/>
        </w:rPr>
        <w:t>(AT</w:t>
      </w:r>
      <w:r w:rsidR="006E73F4">
        <w:rPr>
          <w:rFonts w:ascii="Book Antiqua" w:eastAsia="Book Antiqua" w:hAnsi="Book Antiqua" w:cs="Book Antiqua"/>
          <w:b/>
          <w:bCs/>
          <w:szCs w:val="24"/>
        </w:rPr>
        <w:t>PR</w:t>
      </w:r>
      <w:r>
        <w:rPr>
          <w:rFonts w:ascii="Book Antiqua" w:eastAsia="Book Antiqua" w:hAnsi="Book Antiqua" w:cs="Book Antiqua"/>
          <w:b/>
          <w:bCs/>
          <w:szCs w:val="24"/>
        </w:rPr>
        <w:t>)</w:t>
      </w:r>
    </w:p>
    <w:p w14:paraId="14A18D60" w14:textId="76D578BA" w:rsidR="002464AE" w:rsidRPr="00C242AD" w:rsidRDefault="00662702" w:rsidP="003F7B7F">
      <w:pPr>
        <w:spacing w:after="120"/>
        <w:jc w:val="both"/>
        <w:rPr>
          <w:rFonts w:ascii="Book Antiqua" w:eastAsia="Book Antiqua" w:hAnsi="Book Antiqua" w:cs="Book Antiqua"/>
          <w:szCs w:val="24"/>
        </w:rPr>
      </w:pPr>
      <w:r>
        <w:rPr>
          <w:rFonts w:ascii="Book Antiqua" w:eastAsia="Book Antiqua" w:hAnsi="Book Antiqua" w:cs="Book Antiqua"/>
          <w:b/>
          <w:bCs/>
          <w:szCs w:val="24"/>
        </w:rPr>
        <w:tab/>
      </w:r>
      <w:r>
        <w:rPr>
          <w:rFonts w:ascii="Book Antiqua" w:eastAsia="Book Antiqua" w:hAnsi="Book Antiqua" w:cs="Book Antiqua"/>
          <w:szCs w:val="24"/>
        </w:rPr>
        <w:t xml:space="preserve">La Autoridad de Tierras de Puerto Rico </w:t>
      </w:r>
      <w:r w:rsidR="00F6099B">
        <w:rPr>
          <w:rFonts w:ascii="Book Antiqua" w:eastAsia="Book Antiqua" w:hAnsi="Book Antiqua" w:cs="Book Antiqua"/>
          <w:szCs w:val="24"/>
        </w:rPr>
        <w:t xml:space="preserve">reconoce y apoya los objetivos de conservación ambiental, restauración ecológica y protección de la biodiversidad que persigue el proyecto y expresa que la conservación de los recursos naturales es compatible con la Política Pública Agrícola de Puerto Rico. </w:t>
      </w:r>
    </w:p>
    <w:p w14:paraId="2FBE7BA0" w14:textId="3A33F313" w:rsidR="003F7B7F" w:rsidRDefault="00F6099B" w:rsidP="003F7B7F">
      <w:pPr>
        <w:spacing w:after="120"/>
        <w:jc w:val="both"/>
        <w:rPr>
          <w:rFonts w:ascii="Book Antiqua" w:eastAsia="Book Antiqua" w:hAnsi="Book Antiqua" w:cs="Book Antiqua"/>
          <w:szCs w:val="24"/>
        </w:rPr>
      </w:pPr>
      <w:r>
        <w:rPr>
          <w:rFonts w:ascii="Book Antiqua" w:eastAsia="Book Antiqua" w:hAnsi="Book Antiqua" w:cs="Book Antiqua"/>
          <w:szCs w:val="24"/>
        </w:rPr>
        <w:tab/>
        <w:t xml:space="preserve">En este contexto, la Agencia no se opone a la designación como Bosque de aquellas áreas de la Finca </w:t>
      </w:r>
      <w:proofErr w:type="spellStart"/>
      <w:r>
        <w:rPr>
          <w:rFonts w:ascii="Book Antiqua" w:eastAsia="Book Antiqua" w:hAnsi="Book Antiqua" w:cs="Book Antiqua"/>
          <w:szCs w:val="24"/>
        </w:rPr>
        <w:t>Gabia</w:t>
      </w:r>
      <w:proofErr w:type="spellEnd"/>
      <w:r>
        <w:rPr>
          <w:rFonts w:ascii="Book Antiqua" w:eastAsia="Book Antiqua" w:hAnsi="Book Antiqua" w:cs="Book Antiqua"/>
          <w:szCs w:val="24"/>
        </w:rPr>
        <w:t xml:space="preserve"> que actualmente ya constituye una zona de bosque, ni a que sobre dichas áreas se implementen medidas de conservación y manejo forestal que garanticen su protección ecológic</w:t>
      </w:r>
      <w:r w:rsidR="00FC58D2">
        <w:rPr>
          <w:rFonts w:ascii="Book Antiqua" w:eastAsia="Book Antiqua" w:hAnsi="Book Antiqua" w:cs="Book Antiqua"/>
          <w:szCs w:val="24"/>
        </w:rPr>
        <w:t xml:space="preserve">a ya que la agricultura sostenible y la conservación ambiental son fines que se complementan. Sin embargo, no favorece que la designación como bosque se extienda al resto de la finca que no constituye actualmente área boscosa, ni que se disponga el traspaso de la titularidad de los terrenos que forman parte de su inventario ya que esto podría limitar la flexibilidad institucional necesaria para atender necesidades agrícolas presentes y futuras. Enfatizan en que la transferencia de titularidad podría menoscabar su Proyecto del Programa de Fincas Familiares con contratos de usufructos y Proyectos de Energía Renovable que actualmente tienen contrato. </w:t>
      </w:r>
    </w:p>
    <w:p w14:paraId="1A9CEC30" w14:textId="2B829C49" w:rsidR="00FC58D2" w:rsidRDefault="00FC58D2" w:rsidP="003F7B7F">
      <w:pPr>
        <w:spacing w:after="120"/>
        <w:jc w:val="both"/>
        <w:rPr>
          <w:rFonts w:ascii="Book Antiqua" w:eastAsia="Book Antiqua" w:hAnsi="Book Antiqua" w:cs="Book Antiqua"/>
          <w:szCs w:val="24"/>
        </w:rPr>
      </w:pPr>
      <w:r>
        <w:rPr>
          <w:rFonts w:ascii="Book Antiqua" w:eastAsia="Book Antiqua" w:hAnsi="Book Antiqua" w:cs="Book Antiqua"/>
          <w:szCs w:val="24"/>
        </w:rPr>
        <w:tab/>
        <w:t xml:space="preserve">Por otro lado, señalan que, la protección ambiental y el manejo forestal pueden lograrse sin necesidad de transferir la titularidad de los terrenos y que existen mecanismos legales y administrativos, tales como acuerdos colaborativos, memorandos de entendimiento y planes de manejo integrados, que permiten al Departamento de Recursos Naturales y Ambientales ejercer funciones de custodia y manejo, sin menoscabar la titularidad ni la misión institucional de la Autoridad de Tierras de Puerto Rico. </w:t>
      </w:r>
    </w:p>
    <w:p w14:paraId="4FF2C7E7" w14:textId="5C4F304B" w:rsidR="00FC58D2" w:rsidRPr="00C242AD" w:rsidRDefault="00FC58D2" w:rsidP="003F7B7F">
      <w:pPr>
        <w:spacing w:after="120"/>
        <w:jc w:val="both"/>
        <w:rPr>
          <w:rFonts w:ascii="Book Antiqua" w:eastAsia="Book Antiqua" w:hAnsi="Book Antiqua" w:cs="Book Antiqua"/>
          <w:szCs w:val="24"/>
        </w:rPr>
      </w:pPr>
      <w:r w:rsidRPr="00C242AD">
        <w:rPr>
          <w:rFonts w:ascii="Book Antiqua" w:eastAsia="Book Antiqua" w:hAnsi="Book Antiqua" w:cs="Book Antiqua"/>
          <w:szCs w:val="24"/>
        </w:rPr>
        <w:tab/>
        <w:t xml:space="preserve">Por último, </w:t>
      </w:r>
      <w:r w:rsidR="006E73F4" w:rsidRPr="00C242AD">
        <w:rPr>
          <w:rFonts w:ascii="Book Antiqua" w:eastAsia="Book Antiqua" w:hAnsi="Book Antiqua" w:cs="Book Antiqua"/>
          <w:szCs w:val="24"/>
        </w:rPr>
        <w:t xml:space="preserve">recomiendan que, de aprobarse la medida se mantenga la titularidad de los terrenos en la ATPR, se limiten las designaciones de bosque a las áreas que actualmente cumplen con dicha clasificación y se establezcan mecanismos formales de coordinación </w:t>
      </w:r>
      <w:proofErr w:type="spellStart"/>
      <w:r w:rsidR="006E73F4" w:rsidRPr="00C242AD">
        <w:rPr>
          <w:rFonts w:ascii="Book Antiqua" w:eastAsia="Book Antiqua" w:hAnsi="Book Antiqua" w:cs="Book Antiqua"/>
          <w:szCs w:val="24"/>
        </w:rPr>
        <w:t>interagencial</w:t>
      </w:r>
      <w:proofErr w:type="spellEnd"/>
      <w:r w:rsidR="006E73F4" w:rsidRPr="00C242AD">
        <w:rPr>
          <w:rFonts w:ascii="Book Antiqua" w:eastAsia="Book Antiqua" w:hAnsi="Book Antiqua" w:cs="Book Antiqua"/>
          <w:szCs w:val="24"/>
        </w:rPr>
        <w:t xml:space="preserve"> con el DRNA para fines de conservación, manejo forestal, educación Ambiental e investigación científica.</w:t>
      </w:r>
    </w:p>
    <w:p w14:paraId="553122F7" w14:textId="1939B74C" w:rsidR="00302B61" w:rsidRPr="00ED0EC5" w:rsidRDefault="00302B61" w:rsidP="00302B61">
      <w:pPr>
        <w:spacing w:line="360" w:lineRule="auto"/>
        <w:ind w:left="1440" w:hanging="720"/>
        <w:jc w:val="both"/>
        <w:rPr>
          <w:rFonts w:ascii="Book Antiqua" w:eastAsia="Book Antiqua" w:hAnsi="Book Antiqua" w:cs="Book Antiqua"/>
          <w:szCs w:val="24"/>
        </w:rPr>
      </w:pPr>
    </w:p>
    <w:p w14:paraId="14447468" w14:textId="20432DFA" w:rsidR="00302B61" w:rsidRDefault="006E73F4" w:rsidP="006E73F4">
      <w:pPr>
        <w:spacing w:line="360" w:lineRule="auto"/>
        <w:jc w:val="both"/>
        <w:rPr>
          <w:rFonts w:ascii="Book Antiqua" w:eastAsia="Book Antiqua" w:hAnsi="Book Antiqua" w:cs="Book Antiqua"/>
          <w:b/>
          <w:bCs/>
          <w:szCs w:val="24"/>
        </w:rPr>
      </w:pPr>
      <w:r>
        <w:rPr>
          <w:rFonts w:ascii="Book Antiqua" w:eastAsia="Book Antiqua" w:hAnsi="Book Antiqua" w:cs="Book Antiqua"/>
          <w:b/>
          <w:bCs/>
          <w:szCs w:val="24"/>
        </w:rPr>
        <w:t xml:space="preserve">Municipio Autónomo de Coamo </w:t>
      </w:r>
    </w:p>
    <w:p w14:paraId="138E448E" w14:textId="204435D6" w:rsidR="006E73F4" w:rsidRDefault="006E73F4" w:rsidP="006E73F4">
      <w:pPr>
        <w:spacing w:after="120"/>
        <w:jc w:val="both"/>
        <w:rPr>
          <w:rFonts w:ascii="Book Antiqua" w:eastAsia="Book Antiqua" w:hAnsi="Book Antiqua" w:cs="Book Antiqua"/>
          <w:szCs w:val="24"/>
        </w:rPr>
      </w:pPr>
      <w:r>
        <w:rPr>
          <w:rFonts w:ascii="Book Antiqua" w:eastAsia="Book Antiqua" w:hAnsi="Book Antiqua" w:cs="Book Antiqua"/>
          <w:b/>
          <w:bCs/>
          <w:szCs w:val="24"/>
        </w:rPr>
        <w:tab/>
      </w:r>
      <w:r>
        <w:rPr>
          <w:rFonts w:ascii="Book Antiqua" w:eastAsia="Book Antiqua" w:hAnsi="Book Antiqua" w:cs="Book Antiqua"/>
          <w:szCs w:val="24"/>
        </w:rPr>
        <w:t xml:space="preserve">El Municipio Autónomo de Coamo expresa en su memorial que el Bosque Finca </w:t>
      </w:r>
      <w:proofErr w:type="spellStart"/>
      <w:r>
        <w:rPr>
          <w:rFonts w:ascii="Book Antiqua" w:eastAsia="Book Antiqua" w:hAnsi="Book Antiqua" w:cs="Book Antiqua"/>
          <w:szCs w:val="24"/>
        </w:rPr>
        <w:t>Gabia</w:t>
      </w:r>
      <w:proofErr w:type="spellEnd"/>
      <w:r>
        <w:rPr>
          <w:rFonts w:ascii="Book Antiqua" w:eastAsia="Book Antiqua" w:hAnsi="Book Antiqua" w:cs="Book Antiqua"/>
          <w:szCs w:val="24"/>
        </w:rPr>
        <w:t xml:space="preserve"> se encuentra ubicado en las colindancias de su municipio y el Municipio de Santa Isabel, que es catalogado como una zona de amortiguamiento y colina con múltiples secciones que componen el Acuífero del Sur. </w:t>
      </w:r>
    </w:p>
    <w:p w14:paraId="5B1FCC30" w14:textId="4EEC6874" w:rsidR="006E73F4" w:rsidRDefault="006E73F4" w:rsidP="006E73F4">
      <w:pPr>
        <w:spacing w:after="120"/>
        <w:jc w:val="both"/>
        <w:rPr>
          <w:rFonts w:ascii="Book Antiqua" w:eastAsia="Book Antiqua" w:hAnsi="Book Antiqua" w:cs="Book Antiqua"/>
          <w:szCs w:val="24"/>
        </w:rPr>
      </w:pPr>
      <w:r>
        <w:rPr>
          <w:rFonts w:ascii="Book Antiqua" w:eastAsia="Book Antiqua" w:hAnsi="Book Antiqua" w:cs="Book Antiqua"/>
          <w:szCs w:val="24"/>
        </w:rPr>
        <w:lastRenderedPageBreak/>
        <w:tab/>
        <w:t xml:space="preserve">Resalta que, desde el año 2022, comenzó esfuerzos con el Distrito Caribe de Conservación de Suelos y Agua, junto con el DRNA, para poder encaminar el mejoramiento y conservación de las aproximadamente 240 cuerdas pertenecientes al Bosque Finca </w:t>
      </w:r>
      <w:proofErr w:type="spellStart"/>
      <w:r>
        <w:rPr>
          <w:rFonts w:ascii="Book Antiqua" w:eastAsia="Book Antiqua" w:hAnsi="Book Antiqua" w:cs="Book Antiqua"/>
          <w:szCs w:val="24"/>
        </w:rPr>
        <w:t>Gabia</w:t>
      </w:r>
      <w:proofErr w:type="spellEnd"/>
      <w:r>
        <w:rPr>
          <w:rFonts w:ascii="Book Antiqua" w:eastAsia="Book Antiqua" w:hAnsi="Book Antiqua" w:cs="Book Antiqua"/>
          <w:szCs w:val="24"/>
        </w:rPr>
        <w:t xml:space="preserve">. El Distrito Caribe, </w:t>
      </w:r>
      <w:r w:rsidR="00404177">
        <w:rPr>
          <w:rFonts w:ascii="Book Antiqua" w:eastAsia="Book Antiqua" w:hAnsi="Book Antiqua" w:cs="Book Antiqua"/>
          <w:szCs w:val="24"/>
        </w:rPr>
        <w:t xml:space="preserve">una organización sin fines de lucro creada por virtud de la Ley Núm. 211 del 26 de marzo de 1946, según enmendada, conocida como “Ley de Distritos de Conservación de Suelos”, firmó un acuerdo en el año 2024, por un término de diez (10) años con el DRNA para el </w:t>
      </w:r>
      <w:proofErr w:type="spellStart"/>
      <w:r w:rsidR="00404177">
        <w:rPr>
          <w:rFonts w:ascii="Book Antiqua" w:eastAsia="Book Antiqua" w:hAnsi="Book Antiqua" w:cs="Book Antiqua"/>
          <w:szCs w:val="24"/>
        </w:rPr>
        <w:t>co-manejo</w:t>
      </w:r>
      <w:proofErr w:type="spellEnd"/>
      <w:r w:rsidR="00404177">
        <w:rPr>
          <w:rFonts w:ascii="Book Antiqua" w:eastAsia="Book Antiqua" w:hAnsi="Book Antiqua" w:cs="Book Antiqua"/>
          <w:szCs w:val="24"/>
        </w:rPr>
        <w:t xml:space="preserve"> de la Finca </w:t>
      </w:r>
      <w:proofErr w:type="spellStart"/>
      <w:r w:rsidR="00404177">
        <w:rPr>
          <w:rFonts w:ascii="Book Antiqua" w:eastAsia="Book Antiqua" w:hAnsi="Book Antiqua" w:cs="Book Antiqua"/>
          <w:szCs w:val="24"/>
        </w:rPr>
        <w:t>Gabia</w:t>
      </w:r>
      <w:proofErr w:type="spellEnd"/>
      <w:r w:rsidR="00404177">
        <w:rPr>
          <w:rFonts w:ascii="Book Antiqua" w:eastAsia="Book Antiqua" w:hAnsi="Book Antiqua" w:cs="Book Antiqua"/>
          <w:szCs w:val="24"/>
        </w:rPr>
        <w:t xml:space="preserve">. </w:t>
      </w:r>
    </w:p>
    <w:p w14:paraId="44032DBC" w14:textId="051FBFC6" w:rsidR="00404177" w:rsidRDefault="00404177" w:rsidP="006E73F4">
      <w:pPr>
        <w:spacing w:after="120"/>
        <w:jc w:val="both"/>
        <w:rPr>
          <w:rFonts w:ascii="Book Antiqua" w:eastAsia="Book Antiqua" w:hAnsi="Book Antiqua" w:cs="Book Antiqua"/>
          <w:szCs w:val="24"/>
        </w:rPr>
      </w:pPr>
      <w:r>
        <w:rPr>
          <w:rFonts w:ascii="Book Antiqua" w:eastAsia="Book Antiqua" w:hAnsi="Book Antiqua" w:cs="Book Antiqua"/>
          <w:szCs w:val="24"/>
        </w:rPr>
        <w:tab/>
        <w:t>El Municipio enfatiza en que el acuerdo antes mencionado es un pilar fundamental para las metas de conservación del área debido a que promueve la cría y liberación del Sapo Concho (</w:t>
      </w:r>
      <w:proofErr w:type="spellStart"/>
      <w:r>
        <w:rPr>
          <w:rFonts w:ascii="Book Antiqua" w:eastAsia="Book Antiqua" w:hAnsi="Book Antiqua" w:cs="Book Antiqua"/>
          <w:szCs w:val="24"/>
        </w:rPr>
        <w:t>Peltophryne</w:t>
      </w:r>
      <w:proofErr w:type="spellEnd"/>
      <w:r>
        <w:rPr>
          <w:rFonts w:ascii="Book Antiqua" w:eastAsia="Book Antiqua" w:hAnsi="Book Antiqua" w:cs="Book Antiqua"/>
          <w:szCs w:val="24"/>
        </w:rPr>
        <w:t xml:space="preserve"> lémur), especie en peligro de extinción y endémica de Puerto Rico. Además, promueve la propagación de árboles endémicos y/o nativos y mejora las condiciones y conservación del bosque. </w:t>
      </w:r>
    </w:p>
    <w:p w14:paraId="383D9BF7" w14:textId="115910E4" w:rsidR="00404177" w:rsidRDefault="00404177" w:rsidP="006E73F4">
      <w:pPr>
        <w:spacing w:after="120"/>
        <w:jc w:val="both"/>
        <w:rPr>
          <w:rFonts w:ascii="Book Antiqua" w:eastAsia="Book Antiqua" w:hAnsi="Book Antiqua" w:cs="Book Antiqua"/>
          <w:szCs w:val="24"/>
        </w:rPr>
      </w:pPr>
      <w:r>
        <w:rPr>
          <w:rFonts w:ascii="Book Antiqua" w:eastAsia="Book Antiqua" w:hAnsi="Book Antiqua" w:cs="Book Antiqua"/>
          <w:szCs w:val="24"/>
        </w:rPr>
        <w:tab/>
        <w:t>Expresa que de concretarse la aprobación de esta medida permitirá:</w:t>
      </w:r>
    </w:p>
    <w:p w14:paraId="111EA878" w14:textId="37F83BB6" w:rsidR="00404177" w:rsidRDefault="00404177" w:rsidP="00404177">
      <w:pPr>
        <w:pStyle w:val="ListParagraph"/>
        <w:numPr>
          <w:ilvl w:val="0"/>
          <w:numId w:val="6"/>
        </w:numPr>
        <w:spacing w:after="120"/>
        <w:jc w:val="both"/>
        <w:rPr>
          <w:rFonts w:ascii="Book Antiqua" w:eastAsia="Book Antiqua" w:hAnsi="Book Antiqua" w:cs="Book Antiqua"/>
          <w:szCs w:val="24"/>
        </w:rPr>
      </w:pPr>
      <w:r>
        <w:rPr>
          <w:rFonts w:ascii="Book Antiqua" w:eastAsia="Book Antiqua" w:hAnsi="Book Antiqua" w:cs="Book Antiqua"/>
          <w:szCs w:val="24"/>
        </w:rPr>
        <w:t>Solicitar más ayudas y subvenciones</w:t>
      </w:r>
      <w:r w:rsidR="008A79FF">
        <w:rPr>
          <w:rFonts w:ascii="Book Antiqua" w:eastAsia="Book Antiqua" w:hAnsi="Book Antiqua" w:cs="Book Antiqua"/>
          <w:szCs w:val="24"/>
        </w:rPr>
        <w:t>: Con un estatus legal definido, el bosque será elegible para una gama más amplia de fondos federales, estatales y privadas destinados a la conservación, la educación ambiental y el desarrollo comunitario.</w:t>
      </w:r>
    </w:p>
    <w:p w14:paraId="24AF42E4" w14:textId="38472F3E" w:rsidR="008A79FF" w:rsidRDefault="008A79FF" w:rsidP="00404177">
      <w:pPr>
        <w:pStyle w:val="ListParagraph"/>
        <w:numPr>
          <w:ilvl w:val="0"/>
          <w:numId w:val="6"/>
        </w:numPr>
        <w:spacing w:after="120"/>
        <w:jc w:val="both"/>
        <w:rPr>
          <w:rFonts w:ascii="Book Antiqua" w:eastAsia="Book Antiqua" w:hAnsi="Book Antiqua" w:cs="Book Antiqua"/>
          <w:szCs w:val="24"/>
        </w:rPr>
      </w:pPr>
      <w:r>
        <w:rPr>
          <w:rFonts w:ascii="Book Antiqua" w:eastAsia="Book Antiqua" w:hAnsi="Book Antiqua" w:cs="Book Antiqua"/>
          <w:szCs w:val="24"/>
        </w:rPr>
        <w:t xml:space="preserve">Continuar educando a las comunidades: Se podrán formalizar programas educativos para escuelas, universidades y grupos comunitarios, fomentando una cultura de conservación y amor por la naturaleza en las nuevas generaciones. </w:t>
      </w:r>
    </w:p>
    <w:p w14:paraId="0A487A22" w14:textId="6D2C1346" w:rsidR="008A79FF" w:rsidRPr="00404177" w:rsidRDefault="008A79FF" w:rsidP="00404177">
      <w:pPr>
        <w:pStyle w:val="ListParagraph"/>
        <w:numPr>
          <w:ilvl w:val="0"/>
          <w:numId w:val="6"/>
        </w:numPr>
        <w:spacing w:after="120"/>
        <w:jc w:val="both"/>
        <w:rPr>
          <w:rFonts w:ascii="Book Antiqua" w:eastAsia="Book Antiqua" w:hAnsi="Book Antiqua" w:cs="Book Antiqua"/>
          <w:szCs w:val="24"/>
        </w:rPr>
      </w:pPr>
      <w:r>
        <w:rPr>
          <w:rFonts w:ascii="Book Antiqua" w:eastAsia="Book Antiqua" w:hAnsi="Book Antiqua" w:cs="Book Antiqua"/>
          <w:szCs w:val="24"/>
        </w:rPr>
        <w:t xml:space="preserve">Desarrollar las cuerdas: Lo cual promueve el ecoturismo responsable, la recreación pasiva y el acceso seguro del público para que conozca y disfrute de los valores naturales del bosque, siempre bajo un marco de sostenibilidad. </w:t>
      </w:r>
    </w:p>
    <w:p w14:paraId="6DE730C0" w14:textId="2A50A34F" w:rsidR="006E73F4" w:rsidRDefault="008A79FF" w:rsidP="008A79FF">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Por todo lo anterior, el Municipio destaca que la oficialización del Bosque </w:t>
      </w:r>
      <w:proofErr w:type="spellStart"/>
      <w:r>
        <w:rPr>
          <w:rFonts w:ascii="Book Antiqua" w:eastAsia="Book Antiqua" w:hAnsi="Book Antiqua" w:cs="Book Antiqua"/>
          <w:szCs w:val="24"/>
        </w:rPr>
        <w:t>Gabia</w:t>
      </w:r>
      <w:proofErr w:type="spellEnd"/>
      <w:r>
        <w:rPr>
          <w:rFonts w:ascii="Book Antiqua" w:eastAsia="Book Antiqua" w:hAnsi="Book Antiqua" w:cs="Book Antiqua"/>
          <w:szCs w:val="24"/>
        </w:rPr>
        <w:t xml:space="preserve">, no es solo un acto de conservación, sino también una inversión en el futuro socioeconómico de la región. Además, establece una protección permanente, asegurando que este patrimonio natural sea disfrutado por las generaciones presentes y futuras. </w:t>
      </w:r>
    </w:p>
    <w:p w14:paraId="7A81BA94" w14:textId="241A85CD" w:rsidR="008A79FF" w:rsidRDefault="008A79FF" w:rsidP="008A79FF">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Por tanto, avala la aprobación de esta medida, al igual que Distrito Caribe, quienes así se lo expresaron</w:t>
      </w:r>
      <w:r w:rsidR="00A729A2">
        <w:rPr>
          <w:rFonts w:ascii="Book Antiqua" w:eastAsia="Book Antiqua" w:hAnsi="Book Antiqua" w:cs="Book Antiqua"/>
          <w:szCs w:val="24"/>
        </w:rPr>
        <w:t xml:space="preserve">, ya que representa una oportunidad histórica para consolidar los esfuerzos de conservación que ya se encuentran en marcha en el Bosque Finca </w:t>
      </w:r>
      <w:proofErr w:type="spellStart"/>
      <w:r w:rsidR="00A729A2">
        <w:rPr>
          <w:rFonts w:ascii="Book Antiqua" w:eastAsia="Book Antiqua" w:hAnsi="Book Antiqua" w:cs="Book Antiqua"/>
          <w:szCs w:val="24"/>
        </w:rPr>
        <w:t>Gabia</w:t>
      </w:r>
      <w:proofErr w:type="spellEnd"/>
      <w:r w:rsidR="00A729A2">
        <w:rPr>
          <w:rFonts w:ascii="Book Antiqua" w:eastAsia="Book Antiqua" w:hAnsi="Book Antiqua" w:cs="Book Antiqua"/>
          <w:szCs w:val="24"/>
        </w:rPr>
        <w:t xml:space="preserve">. </w:t>
      </w:r>
    </w:p>
    <w:p w14:paraId="7285A65B" w14:textId="77777777" w:rsidR="006E73F4" w:rsidRPr="006E73F4" w:rsidRDefault="006E73F4" w:rsidP="006E73F4">
      <w:pPr>
        <w:spacing w:line="360" w:lineRule="auto"/>
        <w:jc w:val="both"/>
        <w:rPr>
          <w:rFonts w:ascii="Book Antiqua" w:eastAsia="Book Antiqua" w:hAnsi="Book Antiqua" w:cs="Book Antiqua"/>
          <w:szCs w:val="24"/>
        </w:rPr>
      </w:pPr>
    </w:p>
    <w:p w14:paraId="7852F34E" w14:textId="31578C7B" w:rsidR="00CC765C" w:rsidRPr="00ED0EC5" w:rsidRDefault="00A75DC0" w:rsidP="00A75DC0">
      <w:pPr>
        <w:spacing w:line="360" w:lineRule="auto"/>
        <w:jc w:val="center"/>
        <w:rPr>
          <w:rFonts w:ascii="Book Antiqua" w:eastAsia="Book Antiqua" w:hAnsi="Book Antiqua" w:cs="Book Antiqua"/>
          <w:b/>
          <w:bCs/>
          <w:szCs w:val="24"/>
        </w:rPr>
      </w:pPr>
      <w:r>
        <w:rPr>
          <w:rFonts w:ascii="Book Antiqua" w:hAnsi="Book Antiqua"/>
          <w:b/>
          <w:bCs/>
          <w:color w:val="080808"/>
          <w:w w:val="105"/>
          <w:szCs w:val="24"/>
        </w:rPr>
        <w:t>IMPACTO FISCAL</w:t>
      </w:r>
    </w:p>
    <w:p w14:paraId="0D99535B" w14:textId="5E12B171" w:rsidR="00A729A2" w:rsidRDefault="00B70178" w:rsidP="00A729A2">
      <w:pPr>
        <w:pStyle w:val="BodyText"/>
        <w:spacing w:line="240" w:lineRule="auto"/>
        <w:ind w:right="360"/>
        <w:jc w:val="both"/>
        <w:rPr>
          <w:rFonts w:ascii="Book Antiqua" w:eastAsia="Book Antiqua" w:hAnsi="Book Antiqua" w:cs="Book Antiqua"/>
          <w:sz w:val="24"/>
          <w:szCs w:val="24"/>
        </w:rPr>
      </w:pPr>
      <w:r w:rsidRPr="00ED0EC5">
        <w:rPr>
          <w:rFonts w:ascii="Book Antiqua" w:hAnsi="Book Antiqua"/>
          <w:b/>
          <w:bCs/>
          <w:color w:val="080808"/>
          <w:w w:val="105"/>
          <w:sz w:val="24"/>
          <w:szCs w:val="24"/>
        </w:rPr>
        <w:tab/>
      </w:r>
      <w:r w:rsidR="00CA5495" w:rsidRPr="00ED0EC5">
        <w:rPr>
          <w:rFonts w:ascii="Book Antiqua" w:hAnsi="Book Antiqua"/>
          <w:color w:val="080808"/>
          <w:w w:val="105"/>
          <w:sz w:val="24"/>
          <w:szCs w:val="24"/>
        </w:rPr>
        <w:t>La Oficina de Presupuesto de la Asamblea Legislativa</w:t>
      </w:r>
      <w:r w:rsidR="00A75DC0">
        <w:rPr>
          <w:rFonts w:ascii="Book Antiqua" w:hAnsi="Book Antiqua"/>
          <w:color w:val="080808"/>
          <w:w w:val="105"/>
          <w:sz w:val="24"/>
          <w:szCs w:val="24"/>
        </w:rPr>
        <w:t xml:space="preserve"> (OPAL)</w:t>
      </w:r>
      <w:r w:rsidR="00CA5495" w:rsidRPr="00ED0EC5">
        <w:rPr>
          <w:rFonts w:ascii="Book Antiqua" w:hAnsi="Book Antiqua"/>
          <w:color w:val="080808"/>
          <w:w w:val="105"/>
          <w:sz w:val="24"/>
          <w:szCs w:val="24"/>
        </w:rPr>
        <w:t xml:space="preserve"> </w:t>
      </w:r>
      <w:r w:rsidRPr="00ED0EC5">
        <w:rPr>
          <w:rFonts w:ascii="Book Antiqua" w:hAnsi="Book Antiqua"/>
          <w:color w:val="080808"/>
          <w:w w:val="105"/>
          <w:sz w:val="24"/>
          <w:szCs w:val="24"/>
        </w:rPr>
        <w:t>suministró el Informe 2026-</w:t>
      </w:r>
      <w:r w:rsidR="00A729A2">
        <w:rPr>
          <w:rFonts w:ascii="Book Antiqua" w:hAnsi="Book Antiqua"/>
          <w:color w:val="080808"/>
          <w:w w:val="105"/>
          <w:sz w:val="24"/>
          <w:szCs w:val="24"/>
        </w:rPr>
        <w:t>236</w:t>
      </w:r>
      <w:r w:rsidRPr="00ED0EC5">
        <w:rPr>
          <w:rFonts w:ascii="Book Antiqua" w:hAnsi="Book Antiqua"/>
          <w:color w:val="080808"/>
          <w:w w:val="105"/>
          <w:sz w:val="24"/>
          <w:szCs w:val="24"/>
        </w:rPr>
        <w:t xml:space="preserve"> de </w:t>
      </w:r>
      <w:r w:rsidR="00A729A2">
        <w:rPr>
          <w:rFonts w:ascii="Book Antiqua" w:hAnsi="Book Antiqua"/>
          <w:color w:val="080808"/>
          <w:w w:val="105"/>
          <w:sz w:val="24"/>
          <w:szCs w:val="24"/>
        </w:rPr>
        <w:t>noviembre</w:t>
      </w:r>
      <w:r w:rsidRPr="00ED0EC5">
        <w:rPr>
          <w:rFonts w:ascii="Book Antiqua" w:hAnsi="Book Antiqua"/>
          <w:color w:val="080808"/>
          <w:w w:val="105"/>
          <w:sz w:val="24"/>
          <w:szCs w:val="24"/>
        </w:rPr>
        <w:t xml:space="preserve"> de 2025</w:t>
      </w:r>
      <w:r w:rsidR="0082251E">
        <w:rPr>
          <w:rFonts w:ascii="Book Antiqua" w:hAnsi="Book Antiqua"/>
          <w:color w:val="080808"/>
          <w:w w:val="105"/>
          <w:sz w:val="24"/>
          <w:szCs w:val="24"/>
        </w:rPr>
        <w:t>,</w:t>
      </w:r>
      <w:r w:rsidR="00CA5495" w:rsidRPr="00ED0EC5">
        <w:rPr>
          <w:rFonts w:ascii="Book Antiqua" w:hAnsi="Book Antiqua"/>
          <w:color w:val="080808"/>
          <w:w w:val="105"/>
          <w:sz w:val="24"/>
          <w:szCs w:val="24"/>
        </w:rPr>
        <w:t xml:space="preserve"> </w:t>
      </w:r>
      <w:r w:rsidR="00FB3D98">
        <w:rPr>
          <w:rFonts w:ascii="Book Antiqua" w:hAnsi="Book Antiqua"/>
          <w:color w:val="080808"/>
          <w:w w:val="105"/>
          <w:sz w:val="24"/>
          <w:szCs w:val="24"/>
        </w:rPr>
        <w:t>en el cual s</w:t>
      </w:r>
      <w:r w:rsidR="003E441E" w:rsidRPr="00ED0EC5">
        <w:rPr>
          <w:rFonts w:ascii="Book Antiqua" w:eastAsia="Book Antiqua" w:hAnsi="Book Antiqua" w:cs="Book Antiqua"/>
          <w:sz w:val="24"/>
          <w:szCs w:val="24"/>
        </w:rPr>
        <w:t xml:space="preserve">eñala que </w:t>
      </w:r>
      <w:r w:rsidR="00A729A2">
        <w:rPr>
          <w:rFonts w:ascii="Book Antiqua" w:eastAsia="Book Antiqua" w:hAnsi="Book Antiqua" w:cs="Book Antiqua"/>
          <w:sz w:val="24"/>
          <w:szCs w:val="24"/>
        </w:rPr>
        <w:t xml:space="preserve">de aprobarse el P. del S. 789, se fortalecería la identidad ecológica de la Finca </w:t>
      </w:r>
      <w:proofErr w:type="spellStart"/>
      <w:r w:rsidR="00A729A2">
        <w:rPr>
          <w:rFonts w:ascii="Book Antiqua" w:eastAsia="Book Antiqua" w:hAnsi="Book Antiqua" w:cs="Book Antiqua"/>
          <w:sz w:val="24"/>
          <w:szCs w:val="24"/>
        </w:rPr>
        <w:t>Gabia</w:t>
      </w:r>
      <w:proofErr w:type="spellEnd"/>
      <w:r w:rsidR="00A729A2">
        <w:rPr>
          <w:rFonts w:ascii="Book Antiqua" w:eastAsia="Book Antiqua" w:hAnsi="Book Antiqua" w:cs="Book Antiqua"/>
          <w:sz w:val="24"/>
          <w:szCs w:val="24"/>
        </w:rPr>
        <w:t xml:space="preserve">, reconociéndola oficialmente como área protegida. Asimismo, se promoverían actividades compatibles con la conservación, la educación ambiental y la investigación científica, bajo criterios de sostenibilidad. A su vez, se garantizaría su protección legal y su </w:t>
      </w:r>
      <w:r w:rsidR="00A729A2">
        <w:rPr>
          <w:rFonts w:ascii="Book Antiqua" w:eastAsia="Book Antiqua" w:hAnsi="Book Antiqua" w:cs="Book Antiqua"/>
          <w:sz w:val="24"/>
          <w:szCs w:val="24"/>
        </w:rPr>
        <w:lastRenderedPageBreak/>
        <w:t>incorporación al sistema estatal de bosques, asegurando una gestión coordinada y supervisada, conforme a la Ley Núm. 133-1975.</w:t>
      </w:r>
    </w:p>
    <w:p w14:paraId="437E658D" w14:textId="6CFEA195" w:rsidR="00A729A2" w:rsidRDefault="00A729A2" w:rsidP="00A729A2">
      <w:pPr>
        <w:pStyle w:val="BodyText"/>
        <w:spacing w:line="240" w:lineRule="auto"/>
        <w:ind w:right="360"/>
        <w:jc w:val="both"/>
        <w:rPr>
          <w:rFonts w:ascii="Book Antiqua" w:eastAsia="Book Antiqua" w:hAnsi="Book Antiqua" w:cs="Book Antiqua"/>
          <w:sz w:val="24"/>
          <w:szCs w:val="24"/>
        </w:rPr>
      </w:pPr>
      <w:r>
        <w:rPr>
          <w:rFonts w:ascii="Book Antiqua" w:eastAsia="Book Antiqua" w:hAnsi="Book Antiqua" w:cs="Book Antiqua"/>
          <w:sz w:val="24"/>
          <w:szCs w:val="24"/>
        </w:rPr>
        <w:tab/>
        <w:t>A tenor con lo anterior, la OPAL concluyó que la medida no conlleva impacto fiscal, toda vez que su implementación no requiere desembolsos extraordinarios por parte del Estado, pues actualmente la finca forma parte de las áreas protegidas del DRNA. Su incorporación al sistema de bosques estatales forma parte de los deberes ministeriales del DRNA, lo cual no conlleva gastos sustanciales en su implementación.</w:t>
      </w:r>
    </w:p>
    <w:p w14:paraId="2B44C9BE" w14:textId="77777777" w:rsidR="00A729A2" w:rsidRDefault="00A729A2" w:rsidP="00A729A2">
      <w:pPr>
        <w:pStyle w:val="BodyText"/>
        <w:spacing w:line="240" w:lineRule="auto"/>
        <w:ind w:right="360"/>
        <w:jc w:val="both"/>
        <w:rPr>
          <w:rFonts w:ascii="Book Antiqua" w:eastAsia="Book Antiqua" w:hAnsi="Book Antiqua" w:cs="Book Antiqua"/>
          <w:sz w:val="24"/>
          <w:szCs w:val="24"/>
        </w:rPr>
      </w:pPr>
    </w:p>
    <w:p w14:paraId="6D41D132" w14:textId="77777777" w:rsidR="00B70178" w:rsidRPr="00ED0EC5" w:rsidRDefault="00B70178" w:rsidP="00E4492B">
      <w:pPr>
        <w:spacing w:line="360" w:lineRule="auto"/>
        <w:jc w:val="center"/>
        <w:rPr>
          <w:rFonts w:ascii="Book Antiqua" w:eastAsia="Book Antiqua" w:hAnsi="Book Antiqua" w:cs="Book Antiqua"/>
          <w:b/>
          <w:bCs/>
          <w:szCs w:val="24"/>
        </w:rPr>
      </w:pPr>
      <w:r w:rsidRPr="00ED0EC5">
        <w:rPr>
          <w:rFonts w:ascii="Book Antiqua" w:eastAsia="Book Antiqua" w:hAnsi="Book Antiqua" w:cs="Book Antiqua"/>
          <w:b/>
          <w:bCs/>
          <w:szCs w:val="24"/>
        </w:rPr>
        <w:t>CONCLUSIÓN</w:t>
      </w:r>
    </w:p>
    <w:p w14:paraId="7DC566FB" w14:textId="744FB05A" w:rsidR="00063159" w:rsidRDefault="00B70178" w:rsidP="00063159">
      <w:pPr>
        <w:spacing w:after="120"/>
        <w:ind w:firstLine="720"/>
        <w:jc w:val="both"/>
        <w:rPr>
          <w:rFonts w:ascii="Book Antiqua" w:eastAsia="Book Antiqua" w:hAnsi="Book Antiqua" w:cs="Book Antiqua"/>
          <w:bCs/>
          <w:szCs w:val="24"/>
        </w:rPr>
      </w:pPr>
      <w:r w:rsidRPr="00ED0EC5">
        <w:rPr>
          <w:rFonts w:ascii="Book Antiqua" w:eastAsia="Book Antiqua" w:hAnsi="Book Antiqua" w:cs="Book Antiqua"/>
          <w:bCs/>
          <w:szCs w:val="24"/>
        </w:rPr>
        <w:t>Contando con el beneficio de los memoriales antes citados, esta Comisión analizó</w:t>
      </w:r>
      <w:r w:rsidR="00063159">
        <w:rPr>
          <w:rFonts w:ascii="Book Antiqua" w:eastAsia="Book Antiqua" w:hAnsi="Book Antiqua" w:cs="Book Antiqua"/>
          <w:bCs/>
          <w:szCs w:val="24"/>
        </w:rPr>
        <w:t xml:space="preserve"> </w:t>
      </w:r>
      <w:r w:rsidR="00ED0EC5" w:rsidRPr="00ED0EC5">
        <w:rPr>
          <w:rFonts w:ascii="Book Antiqua" w:eastAsia="Book Antiqua" w:hAnsi="Book Antiqua" w:cs="Book Antiqua"/>
          <w:bCs/>
          <w:szCs w:val="24"/>
        </w:rPr>
        <w:t>e</w:t>
      </w:r>
      <w:r w:rsidRPr="00ED0EC5">
        <w:rPr>
          <w:rFonts w:ascii="Book Antiqua" w:eastAsia="Book Antiqua" w:hAnsi="Book Antiqua" w:cs="Book Antiqua"/>
          <w:bCs/>
          <w:szCs w:val="24"/>
        </w:rPr>
        <w:t>l</w:t>
      </w:r>
      <w:r w:rsidR="005D124A" w:rsidRPr="00ED0EC5">
        <w:rPr>
          <w:rFonts w:ascii="Book Antiqua" w:eastAsia="Book Antiqua" w:hAnsi="Book Antiqua" w:cs="Book Antiqua"/>
          <w:bCs/>
          <w:szCs w:val="24"/>
        </w:rPr>
        <w:t xml:space="preserve"> </w:t>
      </w:r>
      <w:r w:rsidRPr="00ED0EC5">
        <w:rPr>
          <w:rFonts w:ascii="Book Antiqua" w:eastAsia="Book Antiqua" w:hAnsi="Book Antiqua" w:cs="Book Antiqua"/>
          <w:bCs/>
          <w:szCs w:val="24"/>
        </w:rPr>
        <w:t xml:space="preserve">Proyecto del Senado </w:t>
      </w:r>
      <w:r w:rsidR="00E4492B">
        <w:rPr>
          <w:rFonts w:ascii="Book Antiqua" w:eastAsia="Book Antiqua" w:hAnsi="Book Antiqua" w:cs="Book Antiqua"/>
          <w:bCs/>
          <w:szCs w:val="24"/>
        </w:rPr>
        <w:t>789</w:t>
      </w:r>
      <w:r w:rsidR="00063159">
        <w:rPr>
          <w:rFonts w:ascii="Book Antiqua" w:eastAsia="Book Antiqua" w:hAnsi="Book Antiqua" w:cs="Book Antiqua"/>
          <w:bCs/>
          <w:szCs w:val="24"/>
        </w:rPr>
        <w:t xml:space="preserve"> y reconoce que estos evidencian un consenso en torno a la importancia ecológica de la Finca </w:t>
      </w:r>
      <w:proofErr w:type="spellStart"/>
      <w:r w:rsidR="00063159">
        <w:rPr>
          <w:rFonts w:ascii="Book Antiqua" w:eastAsia="Book Antiqua" w:hAnsi="Book Antiqua" w:cs="Book Antiqua"/>
          <w:bCs/>
          <w:szCs w:val="24"/>
        </w:rPr>
        <w:t>Gabia</w:t>
      </w:r>
      <w:proofErr w:type="spellEnd"/>
      <w:r w:rsidR="00063159">
        <w:rPr>
          <w:rFonts w:ascii="Book Antiqua" w:eastAsia="Book Antiqua" w:hAnsi="Book Antiqua" w:cs="Book Antiqua"/>
          <w:bCs/>
          <w:szCs w:val="24"/>
        </w:rPr>
        <w:t xml:space="preserve"> y la necesidad de continuar fortaleciendo los esfuerzos de conservación que allí se realizan. Igualmente, entiende que las recomendaciones formuladas por las agencias concernidas constituyen herramientas valiosas para asegurar una implementación efectiva de la medida, mediante mecanismos adecuados de coordinación y manejo entre las entidades con jurisdicción sobre los terrenos. </w:t>
      </w:r>
    </w:p>
    <w:p w14:paraId="56D7A668" w14:textId="4970E9EC" w:rsidR="00063159" w:rsidRDefault="00A34E26" w:rsidP="00063159">
      <w:pPr>
        <w:spacing w:after="120"/>
        <w:ind w:firstLine="720"/>
        <w:jc w:val="both"/>
        <w:rPr>
          <w:rFonts w:ascii="Book Antiqua" w:eastAsia="Book Antiqua" w:hAnsi="Book Antiqua" w:cs="Book Antiqua"/>
          <w:bCs/>
          <w:szCs w:val="24"/>
        </w:rPr>
      </w:pPr>
      <w:r>
        <w:rPr>
          <w:rFonts w:ascii="Book Antiqua" w:eastAsia="Book Antiqua" w:hAnsi="Book Antiqua" w:cs="Book Antiqua"/>
          <w:bCs/>
          <w:szCs w:val="24"/>
        </w:rPr>
        <w:t>E</w:t>
      </w:r>
      <w:r w:rsidR="00063159">
        <w:rPr>
          <w:rFonts w:ascii="Book Antiqua" w:eastAsia="Book Antiqua" w:hAnsi="Book Antiqua" w:cs="Book Antiqua"/>
          <w:bCs/>
          <w:szCs w:val="24"/>
        </w:rPr>
        <w:t xml:space="preserve">sta Comisión concluye que la medida adelanta importantes objetivos de conservación ambiental y protección de la biodiversidad en Puerto Rico. La información recibida demuestra que la Finca </w:t>
      </w:r>
      <w:proofErr w:type="spellStart"/>
      <w:r w:rsidR="00063159">
        <w:rPr>
          <w:rFonts w:ascii="Book Antiqua" w:eastAsia="Book Antiqua" w:hAnsi="Book Antiqua" w:cs="Book Antiqua"/>
          <w:bCs/>
          <w:szCs w:val="24"/>
        </w:rPr>
        <w:t>Gabia</w:t>
      </w:r>
      <w:proofErr w:type="spellEnd"/>
      <w:r w:rsidR="00063159">
        <w:rPr>
          <w:rFonts w:ascii="Book Antiqua" w:eastAsia="Book Antiqua" w:hAnsi="Book Antiqua" w:cs="Book Antiqua"/>
          <w:bCs/>
          <w:szCs w:val="24"/>
        </w:rPr>
        <w:t xml:space="preserve"> constituye un recurso natural de alto valor ecológico que ha servido como escenario para iniciativas de restauración ecológica, reforestación, investigación científica, educación ambiental y protección de especies nativas y endémicas, amenazadas o en peligro de extinción. Asimismo, la Comisión reconoce que la designación oficial del Bosque </w:t>
      </w:r>
      <w:proofErr w:type="spellStart"/>
      <w:r w:rsidR="00063159">
        <w:rPr>
          <w:rFonts w:ascii="Book Antiqua" w:eastAsia="Book Antiqua" w:hAnsi="Book Antiqua" w:cs="Book Antiqua"/>
          <w:bCs/>
          <w:szCs w:val="24"/>
        </w:rPr>
        <w:t>Gabia</w:t>
      </w:r>
      <w:proofErr w:type="spellEnd"/>
      <w:r w:rsidR="00063159">
        <w:rPr>
          <w:rFonts w:ascii="Book Antiqua" w:eastAsia="Book Antiqua" w:hAnsi="Book Antiqua" w:cs="Book Antiqua"/>
          <w:bCs/>
          <w:szCs w:val="24"/>
        </w:rPr>
        <w:t xml:space="preserve"> fortalecerá los mecanismos de conservación existentes, promoverá la continuidad de los esfuerzos actuales y contribuirá al desarrollo de oportunidades educativas y comunitarias compatibles con la protección de los recursos naturales.</w:t>
      </w:r>
    </w:p>
    <w:p w14:paraId="48A86CB5" w14:textId="4515E71A" w:rsidR="00B70178" w:rsidRPr="00ED0EC5" w:rsidRDefault="00B70178" w:rsidP="00753A80">
      <w:pPr>
        <w:spacing w:after="120"/>
        <w:ind w:firstLine="720"/>
        <w:jc w:val="both"/>
        <w:rPr>
          <w:rFonts w:ascii="Book Antiqua" w:eastAsia="Book Antiqua" w:hAnsi="Book Antiqua" w:cs="Book Antiqua"/>
          <w:bCs/>
          <w:szCs w:val="24"/>
        </w:rPr>
      </w:pPr>
      <w:r w:rsidRPr="00ED0EC5">
        <w:rPr>
          <w:rFonts w:ascii="Book Antiqua" w:eastAsia="Book Antiqua" w:hAnsi="Book Antiqua" w:cs="Book Antiqua"/>
          <w:bCs/>
          <w:szCs w:val="24"/>
        </w:rPr>
        <w:t xml:space="preserve">Por los fundamentos antes expuestos, la Comisión de Recursos Naturales, </w:t>
      </w:r>
      <w:r w:rsidRPr="00ED0EC5">
        <w:rPr>
          <w:rFonts w:ascii="Book Antiqua" w:eastAsia="Book Antiqua" w:hAnsi="Book Antiqua" w:cs="Book Antiqua"/>
          <w:bCs/>
          <w:szCs w:val="24"/>
        </w:rPr>
        <w:br w:type="textWrapping" w:clear="all"/>
        <w:t xml:space="preserve">luego del estudio y consideración correspondiente, tiene a bien someter a este </w:t>
      </w:r>
      <w:r w:rsidRPr="00ED0EC5">
        <w:rPr>
          <w:rFonts w:ascii="Book Antiqua" w:eastAsia="Book Antiqua" w:hAnsi="Book Antiqua" w:cs="Book Antiqua"/>
          <w:bCs/>
          <w:szCs w:val="24"/>
        </w:rPr>
        <w:br w:type="textWrapping" w:clear="all"/>
        <w:t xml:space="preserve">Cuerpo Legislativo su Informe Positivo, </w:t>
      </w:r>
      <w:r w:rsidRPr="00ED0EC5">
        <w:rPr>
          <w:rFonts w:ascii="Book Antiqua" w:eastAsia="Book Antiqua" w:hAnsi="Book Antiqua" w:cs="Book Antiqua"/>
          <w:szCs w:val="24"/>
        </w:rPr>
        <w:t>recomendando la aprobación</w:t>
      </w:r>
      <w:r w:rsidRPr="00ED0EC5">
        <w:rPr>
          <w:rFonts w:ascii="Book Antiqua" w:eastAsia="Book Antiqua" w:hAnsi="Book Antiqua" w:cs="Book Antiqua"/>
          <w:bCs/>
          <w:szCs w:val="24"/>
        </w:rPr>
        <w:t xml:space="preserve"> del Proyecto del Senado </w:t>
      </w:r>
      <w:r w:rsidR="00063159">
        <w:rPr>
          <w:rFonts w:ascii="Book Antiqua" w:eastAsia="Book Antiqua" w:hAnsi="Book Antiqua" w:cs="Book Antiqua"/>
          <w:bCs/>
          <w:szCs w:val="24"/>
        </w:rPr>
        <w:t>789</w:t>
      </w:r>
      <w:r w:rsidRPr="00ED0EC5">
        <w:rPr>
          <w:rFonts w:ascii="Book Antiqua" w:eastAsia="Book Antiqua" w:hAnsi="Book Antiqua" w:cs="Book Antiqua"/>
          <w:bCs/>
          <w:szCs w:val="24"/>
        </w:rPr>
        <w:t xml:space="preserve">, sin enmiendas.  </w:t>
      </w:r>
    </w:p>
    <w:p w14:paraId="005F2E1B" w14:textId="77777777" w:rsidR="00B70178" w:rsidRPr="00ED0EC5" w:rsidRDefault="00B70178" w:rsidP="00CC765C">
      <w:pPr>
        <w:spacing w:line="360" w:lineRule="auto"/>
        <w:jc w:val="both"/>
        <w:rPr>
          <w:rFonts w:ascii="Book Antiqua" w:eastAsia="Book Antiqua" w:hAnsi="Book Antiqua" w:cs="Book Antiqua"/>
          <w:bCs/>
          <w:szCs w:val="24"/>
        </w:rPr>
      </w:pPr>
    </w:p>
    <w:p w14:paraId="5E7866D2" w14:textId="77777777" w:rsidR="00B70178" w:rsidRPr="00ED0EC5" w:rsidRDefault="00B70178" w:rsidP="005D124A">
      <w:pPr>
        <w:jc w:val="both"/>
        <w:rPr>
          <w:rFonts w:ascii="Book Antiqua" w:eastAsia="Book Antiqua" w:hAnsi="Book Antiqua" w:cs="Book Antiqua"/>
          <w:bCs/>
          <w:szCs w:val="24"/>
        </w:rPr>
      </w:pPr>
      <w:r w:rsidRPr="00ED0EC5">
        <w:rPr>
          <w:rFonts w:ascii="Book Antiqua" w:eastAsia="Book Antiqua" w:hAnsi="Book Antiqua" w:cs="Book Antiqua"/>
          <w:bCs/>
          <w:szCs w:val="24"/>
        </w:rPr>
        <w:t>Respetuosamente sometido,</w:t>
      </w:r>
    </w:p>
    <w:p w14:paraId="4C0D7C27" w14:textId="77777777" w:rsidR="00B70178" w:rsidRPr="00ED0EC5" w:rsidRDefault="00B70178" w:rsidP="00B70178">
      <w:pPr>
        <w:jc w:val="both"/>
        <w:rPr>
          <w:rFonts w:ascii="Book Antiqua" w:eastAsia="Book Antiqua" w:hAnsi="Book Antiqua" w:cs="Book Antiqua"/>
          <w:bCs/>
          <w:szCs w:val="24"/>
        </w:rPr>
      </w:pPr>
    </w:p>
    <w:p w14:paraId="3C60C1AE" w14:textId="77777777" w:rsidR="00B70178" w:rsidRDefault="00B70178" w:rsidP="00B70178">
      <w:pPr>
        <w:jc w:val="both"/>
        <w:rPr>
          <w:rFonts w:ascii="Book Antiqua" w:eastAsia="Book Antiqua" w:hAnsi="Book Antiqua" w:cs="Book Antiqua"/>
          <w:bCs/>
          <w:szCs w:val="24"/>
        </w:rPr>
      </w:pPr>
    </w:p>
    <w:p w14:paraId="66F2FE0F" w14:textId="77777777" w:rsidR="00B70178" w:rsidRPr="00ED0EC5" w:rsidRDefault="00B70178" w:rsidP="00B70178">
      <w:pPr>
        <w:jc w:val="both"/>
        <w:rPr>
          <w:rFonts w:ascii="Book Antiqua" w:eastAsia="Book Antiqua" w:hAnsi="Book Antiqua" w:cs="Book Antiqua"/>
          <w:szCs w:val="24"/>
        </w:rPr>
      </w:pPr>
      <w:r w:rsidRPr="00ED0EC5">
        <w:rPr>
          <w:rFonts w:ascii="Book Antiqua" w:eastAsia="Book Antiqua" w:hAnsi="Book Antiqua" w:cs="Book Antiqua"/>
          <w:szCs w:val="24"/>
        </w:rPr>
        <w:t>______________________________</w:t>
      </w:r>
    </w:p>
    <w:p w14:paraId="13097B17" w14:textId="77777777" w:rsidR="00B70178" w:rsidRPr="00ED0EC5" w:rsidRDefault="00B70178" w:rsidP="00B70178">
      <w:pPr>
        <w:jc w:val="both"/>
        <w:rPr>
          <w:rFonts w:ascii="Book Antiqua" w:eastAsia="Book Antiqua" w:hAnsi="Book Antiqua" w:cs="Book Antiqua"/>
          <w:b/>
          <w:bCs/>
          <w:szCs w:val="24"/>
        </w:rPr>
      </w:pPr>
      <w:r w:rsidRPr="00ED0EC5">
        <w:rPr>
          <w:rFonts w:ascii="Book Antiqua" w:eastAsia="Book Antiqua" w:hAnsi="Book Antiqua" w:cs="Book Antiqua"/>
          <w:b/>
          <w:bCs/>
          <w:szCs w:val="24"/>
        </w:rPr>
        <w:t xml:space="preserve">Hon. Elinette González Aguayo </w:t>
      </w:r>
    </w:p>
    <w:p w14:paraId="6DC3DB93" w14:textId="77777777" w:rsidR="00B70178" w:rsidRPr="00ED0EC5" w:rsidRDefault="00B70178" w:rsidP="00B70178">
      <w:pPr>
        <w:jc w:val="both"/>
        <w:rPr>
          <w:rFonts w:ascii="Book Antiqua" w:eastAsia="Book Antiqua" w:hAnsi="Book Antiqua" w:cs="Book Antiqua"/>
          <w:szCs w:val="24"/>
        </w:rPr>
      </w:pPr>
      <w:r w:rsidRPr="00ED0EC5">
        <w:rPr>
          <w:rFonts w:ascii="Book Antiqua" w:eastAsia="Book Antiqua" w:hAnsi="Book Antiqua" w:cs="Book Antiqua"/>
          <w:szCs w:val="24"/>
        </w:rPr>
        <w:t>Presidenta</w:t>
      </w:r>
    </w:p>
    <w:p w14:paraId="08C9F8D0" w14:textId="584910D2" w:rsidR="00B70178" w:rsidRDefault="00B70178" w:rsidP="00ED0EC5">
      <w:pPr>
        <w:jc w:val="both"/>
      </w:pPr>
      <w:r w:rsidRPr="00ED0EC5">
        <w:rPr>
          <w:rFonts w:ascii="Book Antiqua" w:eastAsia="Book Antiqua" w:hAnsi="Book Antiqua" w:cs="Book Antiqua"/>
          <w:szCs w:val="24"/>
        </w:rPr>
        <w:t xml:space="preserve">Comisión de Recursos Naturales </w:t>
      </w:r>
    </w:p>
    <w:sectPr w:rsidR="00B70178" w:rsidSect="00B70178">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09E3A" w14:textId="77777777" w:rsidR="00954410" w:rsidRPr="00A55DD6" w:rsidRDefault="00954410">
      <w:r w:rsidRPr="00A55DD6">
        <w:separator/>
      </w:r>
    </w:p>
  </w:endnote>
  <w:endnote w:type="continuationSeparator" w:id="0">
    <w:p w14:paraId="3969AD09" w14:textId="77777777" w:rsidR="00954410" w:rsidRPr="00A55DD6" w:rsidRDefault="00954410">
      <w:r w:rsidRPr="00A55D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7F0E" w14:textId="77777777" w:rsidR="00954410" w:rsidRPr="00A55DD6" w:rsidRDefault="00954410">
      <w:r w:rsidRPr="00A55DD6">
        <w:separator/>
      </w:r>
    </w:p>
  </w:footnote>
  <w:footnote w:type="continuationSeparator" w:id="0">
    <w:p w14:paraId="707B0446" w14:textId="77777777" w:rsidR="00954410" w:rsidRPr="00A55DD6" w:rsidRDefault="00954410">
      <w:r w:rsidRPr="00A55D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341B" w14:textId="05C6D022" w:rsidR="00B70178" w:rsidRPr="00A55DD6" w:rsidRDefault="00B70178" w:rsidP="00CE54D8">
    <w:pPr>
      <w:pBdr>
        <w:bottom w:val="single" w:sz="4" w:space="1" w:color="D9D9D9"/>
      </w:pBdr>
      <w:tabs>
        <w:tab w:val="center" w:pos="4680"/>
        <w:tab w:val="right" w:pos="9360"/>
      </w:tabs>
      <w:rPr>
        <w:rFonts w:ascii="Calibri" w:eastAsia="Calibri" w:hAnsi="Calibri"/>
        <w:b/>
        <w:i/>
        <w:sz w:val="22"/>
        <w:szCs w:val="22"/>
      </w:rPr>
    </w:pPr>
    <w:r w:rsidRPr="00A55DD6">
      <w:rPr>
        <w:rFonts w:ascii="Calibri" w:eastAsia="Calibri" w:hAnsi="Calibri"/>
        <w:b/>
        <w:i/>
        <w:sz w:val="22"/>
        <w:szCs w:val="22"/>
      </w:rPr>
      <w:t xml:space="preserve">Informe Positivo del P. del S. </w:t>
    </w:r>
    <w:r w:rsidR="00A92BA1">
      <w:rPr>
        <w:rFonts w:ascii="Calibri" w:eastAsia="Calibri" w:hAnsi="Calibri"/>
        <w:b/>
        <w:i/>
        <w:sz w:val="22"/>
        <w:szCs w:val="22"/>
      </w:rPr>
      <w:t>789</w:t>
    </w:r>
    <w:r w:rsidRPr="00A55DD6">
      <w:rPr>
        <w:rFonts w:ascii="Calibri" w:eastAsia="Calibri" w:hAnsi="Calibri"/>
        <w:b/>
        <w:i/>
        <w:sz w:val="22"/>
        <w:szCs w:val="22"/>
      </w:rPr>
      <w:tab/>
    </w:r>
    <w:r w:rsidRPr="00A55DD6">
      <w:rPr>
        <w:rFonts w:ascii="Calibri" w:eastAsia="Calibri" w:hAnsi="Calibri"/>
        <w:b/>
        <w:i/>
        <w:sz w:val="22"/>
        <w:szCs w:val="22"/>
      </w:rPr>
      <w:tab/>
      <w:t xml:space="preserve"> Página</w:t>
    </w:r>
    <w:r w:rsidRPr="00A55DD6">
      <w:rPr>
        <w:rFonts w:ascii="Calibri" w:eastAsia="Calibri" w:hAnsi="Calibri"/>
        <w:sz w:val="22"/>
        <w:szCs w:val="22"/>
      </w:rPr>
      <w:t xml:space="preserve"> | </w:t>
    </w:r>
    <w:r w:rsidRPr="00A55DD6">
      <w:rPr>
        <w:rFonts w:ascii="Calibri" w:eastAsia="Calibri" w:hAnsi="Calibri"/>
        <w:sz w:val="22"/>
        <w:szCs w:val="22"/>
      </w:rPr>
      <w:fldChar w:fldCharType="begin"/>
    </w:r>
    <w:r w:rsidRPr="00A55DD6">
      <w:rPr>
        <w:rFonts w:ascii="Calibri" w:eastAsia="Calibri" w:hAnsi="Calibri"/>
        <w:sz w:val="22"/>
        <w:szCs w:val="22"/>
      </w:rPr>
      <w:instrText xml:space="preserve"> PAGE   \* MERGEFORMAT </w:instrText>
    </w:r>
    <w:r w:rsidRPr="00A55DD6">
      <w:rPr>
        <w:rFonts w:ascii="Calibri" w:eastAsia="Calibri" w:hAnsi="Calibri"/>
        <w:sz w:val="22"/>
        <w:szCs w:val="22"/>
      </w:rPr>
      <w:fldChar w:fldCharType="separate"/>
    </w:r>
    <w:r w:rsidRPr="00A55DD6">
      <w:rPr>
        <w:rFonts w:ascii="Calibri" w:eastAsia="Calibri" w:hAnsi="Calibri"/>
        <w:b/>
        <w:bCs/>
        <w:sz w:val="22"/>
        <w:szCs w:val="22"/>
      </w:rPr>
      <w:t>5</w:t>
    </w:r>
    <w:r w:rsidRPr="00A55DD6">
      <w:rPr>
        <w:rFonts w:ascii="Calibri" w:eastAsia="Calibri" w:hAnsi="Calibri"/>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574F"/>
    <w:multiLevelType w:val="hybridMultilevel"/>
    <w:tmpl w:val="8C703BBC"/>
    <w:lvl w:ilvl="0" w:tplc="2E861EDC">
      <w:start w:val="4"/>
      <w:numFmt w:val="upperRoman"/>
      <w:lvlText w:val="%1."/>
      <w:lvlJc w:val="left"/>
      <w:pPr>
        <w:ind w:left="636" w:hanging="331"/>
      </w:pPr>
      <w:rPr>
        <w:rFonts w:ascii="Arial" w:eastAsia="Arial" w:hAnsi="Arial" w:cs="Arial" w:hint="default"/>
        <w:b w:val="0"/>
        <w:bCs w:val="0"/>
        <w:i w:val="0"/>
        <w:iCs w:val="0"/>
        <w:color w:val="1A1A1A"/>
        <w:spacing w:val="-1"/>
        <w:w w:val="98"/>
        <w:sz w:val="23"/>
        <w:szCs w:val="23"/>
        <w:lang w:val="es-ES" w:eastAsia="en-US" w:bidi="ar-SA"/>
      </w:rPr>
    </w:lvl>
    <w:lvl w:ilvl="1" w:tplc="365231C8">
      <w:numFmt w:val="bullet"/>
      <w:lvlText w:val="•"/>
      <w:lvlJc w:val="left"/>
      <w:pPr>
        <w:ind w:left="1949" w:hanging="774"/>
      </w:pPr>
      <w:rPr>
        <w:rFonts w:ascii="Arial" w:eastAsia="Arial" w:hAnsi="Arial" w:cs="Arial" w:hint="default"/>
        <w:spacing w:val="0"/>
        <w:w w:val="99"/>
        <w:lang w:val="es-ES" w:eastAsia="en-US" w:bidi="ar-SA"/>
      </w:rPr>
    </w:lvl>
    <w:lvl w:ilvl="2" w:tplc="5596B4BA">
      <w:numFmt w:val="bullet"/>
      <w:lvlText w:val="•"/>
      <w:lvlJc w:val="left"/>
      <w:pPr>
        <w:ind w:left="640" w:hanging="774"/>
      </w:pPr>
      <w:rPr>
        <w:rFonts w:hint="default"/>
        <w:lang w:val="es-ES" w:eastAsia="en-US" w:bidi="ar-SA"/>
      </w:rPr>
    </w:lvl>
    <w:lvl w:ilvl="3" w:tplc="D5FA930E">
      <w:numFmt w:val="bullet"/>
      <w:lvlText w:val="•"/>
      <w:lvlJc w:val="left"/>
      <w:pPr>
        <w:ind w:left="1940" w:hanging="774"/>
      </w:pPr>
      <w:rPr>
        <w:rFonts w:hint="default"/>
        <w:lang w:val="es-ES" w:eastAsia="en-US" w:bidi="ar-SA"/>
      </w:rPr>
    </w:lvl>
    <w:lvl w:ilvl="4" w:tplc="E4D8E568">
      <w:numFmt w:val="bullet"/>
      <w:lvlText w:val="•"/>
      <w:lvlJc w:val="left"/>
      <w:pPr>
        <w:ind w:left="3308" w:hanging="774"/>
      </w:pPr>
      <w:rPr>
        <w:rFonts w:hint="default"/>
        <w:lang w:val="es-ES" w:eastAsia="en-US" w:bidi="ar-SA"/>
      </w:rPr>
    </w:lvl>
    <w:lvl w:ilvl="5" w:tplc="6916108C">
      <w:numFmt w:val="bullet"/>
      <w:lvlText w:val="•"/>
      <w:lvlJc w:val="left"/>
      <w:pPr>
        <w:ind w:left="4677" w:hanging="774"/>
      </w:pPr>
      <w:rPr>
        <w:rFonts w:hint="default"/>
        <w:lang w:val="es-ES" w:eastAsia="en-US" w:bidi="ar-SA"/>
      </w:rPr>
    </w:lvl>
    <w:lvl w:ilvl="6" w:tplc="10C0E0C8">
      <w:numFmt w:val="bullet"/>
      <w:lvlText w:val="•"/>
      <w:lvlJc w:val="left"/>
      <w:pPr>
        <w:ind w:left="6045" w:hanging="774"/>
      </w:pPr>
      <w:rPr>
        <w:rFonts w:hint="default"/>
        <w:lang w:val="es-ES" w:eastAsia="en-US" w:bidi="ar-SA"/>
      </w:rPr>
    </w:lvl>
    <w:lvl w:ilvl="7" w:tplc="DDCEB5A2">
      <w:numFmt w:val="bullet"/>
      <w:lvlText w:val="•"/>
      <w:lvlJc w:val="left"/>
      <w:pPr>
        <w:ind w:left="7414" w:hanging="774"/>
      </w:pPr>
      <w:rPr>
        <w:rFonts w:hint="default"/>
        <w:lang w:val="es-ES" w:eastAsia="en-US" w:bidi="ar-SA"/>
      </w:rPr>
    </w:lvl>
    <w:lvl w:ilvl="8" w:tplc="82928C5E">
      <w:numFmt w:val="bullet"/>
      <w:lvlText w:val="•"/>
      <w:lvlJc w:val="left"/>
      <w:pPr>
        <w:ind w:left="8782" w:hanging="774"/>
      </w:pPr>
      <w:rPr>
        <w:rFonts w:hint="default"/>
        <w:lang w:val="es-ES" w:eastAsia="en-US" w:bidi="ar-SA"/>
      </w:rPr>
    </w:lvl>
  </w:abstractNum>
  <w:abstractNum w:abstractNumId="1" w15:restartNumberingAfterBreak="0">
    <w:nsid w:val="09291456"/>
    <w:multiLevelType w:val="hybridMultilevel"/>
    <w:tmpl w:val="B1129E66"/>
    <w:lvl w:ilvl="0" w:tplc="9214A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917B45"/>
    <w:multiLevelType w:val="hybridMultilevel"/>
    <w:tmpl w:val="BDBC6460"/>
    <w:lvl w:ilvl="0" w:tplc="2C76335C">
      <w:start w:val="1"/>
      <w:numFmt w:val="upperRoman"/>
      <w:lvlText w:val="%1."/>
      <w:lvlJc w:val="left"/>
      <w:pPr>
        <w:ind w:left="500" w:hanging="181"/>
      </w:pPr>
      <w:rPr>
        <w:rFonts w:ascii="Arial" w:eastAsia="Arial" w:hAnsi="Arial" w:cs="Arial" w:hint="default"/>
        <w:b w:val="0"/>
        <w:bCs w:val="0"/>
        <w:i w:val="0"/>
        <w:iCs w:val="0"/>
        <w:color w:val="181818"/>
        <w:spacing w:val="-1"/>
        <w:w w:val="109"/>
        <w:sz w:val="23"/>
        <w:szCs w:val="23"/>
        <w:lang w:val="es-ES" w:eastAsia="en-US" w:bidi="ar-SA"/>
      </w:rPr>
    </w:lvl>
    <w:lvl w:ilvl="1" w:tplc="E24E5C9C">
      <w:numFmt w:val="bullet"/>
      <w:lvlText w:val="•"/>
      <w:lvlJc w:val="left"/>
      <w:pPr>
        <w:ind w:left="294" w:hanging="773"/>
      </w:pPr>
      <w:rPr>
        <w:rFonts w:ascii="Arial" w:eastAsia="Arial" w:hAnsi="Arial" w:cs="Arial" w:hint="default"/>
        <w:b w:val="0"/>
        <w:bCs w:val="0"/>
        <w:i w:val="0"/>
        <w:iCs w:val="0"/>
        <w:color w:val="181818"/>
        <w:spacing w:val="0"/>
        <w:w w:val="100"/>
        <w:sz w:val="23"/>
        <w:szCs w:val="23"/>
        <w:lang w:val="es-ES" w:eastAsia="en-US" w:bidi="ar-SA"/>
      </w:rPr>
    </w:lvl>
    <w:lvl w:ilvl="2" w:tplc="5CA2396C">
      <w:numFmt w:val="bullet"/>
      <w:lvlText w:val="•"/>
      <w:lvlJc w:val="left"/>
      <w:pPr>
        <w:ind w:left="1724" w:hanging="773"/>
      </w:pPr>
      <w:rPr>
        <w:rFonts w:hint="default"/>
        <w:lang w:val="es-ES" w:eastAsia="en-US" w:bidi="ar-SA"/>
      </w:rPr>
    </w:lvl>
    <w:lvl w:ilvl="3" w:tplc="4C8CFB7C">
      <w:numFmt w:val="bullet"/>
      <w:lvlText w:val="•"/>
      <w:lvlJc w:val="left"/>
      <w:pPr>
        <w:ind w:left="2948" w:hanging="773"/>
      </w:pPr>
      <w:rPr>
        <w:rFonts w:hint="default"/>
        <w:lang w:val="es-ES" w:eastAsia="en-US" w:bidi="ar-SA"/>
      </w:rPr>
    </w:lvl>
    <w:lvl w:ilvl="4" w:tplc="7474171A">
      <w:numFmt w:val="bullet"/>
      <w:lvlText w:val="•"/>
      <w:lvlJc w:val="left"/>
      <w:pPr>
        <w:ind w:left="4173" w:hanging="773"/>
      </w:pPr>
      <w:rPr>
        <w:rFonts w:hint="default"/>
        <w:lang w:val="es-ES" w:eastAsia="en-US" w:bidi="ar-SA"/>
      </w:rPr>
    </w:lvl>
    <w:lvl w:ilvl="5" w:tplc="B8B6A4AE">
      <w:numFmt w:val="bullet"/>
      <w:lvlText w:val="•"/>
      <w:lvlJc w:val="left"/>
      <w:pPr>
        <w:ind w:left="5397" w:hanging="773"/>
      </w:pPr>
      <w:rPr>
        <w:rFonts w:hint="default"/>
        <w:lang w:val="es-ES" w:eastAsia="en-US" w:bidi="ar-SA"/>
      </w:rPr>
    </w:lvl>
    <w:lvl w:ilvl="6" w:tplc="3B2C6192">
      <w:numFmt w:val="bullet"/>
      <w:lvlText w:val="•"/>
      <w:lvlJc w:val="left"/>
      <w:pPr>
        <w:ind w:left="6622" w:hanging="773"/>
      </w:pPr>
      <w:rPr>
        <w:rFonts w:hint="default"/>
        <w:lang w:val="es-ES" w:eastAsia="en-US" w:bidi="ar-SA"/>
      </w:rPr>
    </w:lvl>
    <w:lvl w:ilvl="7" w:tplc="B894BEAE">
      <w:numFmt w:val="bullet"/>
      <w:lvlText w:val="•"/>
      <w:lvlJc w:val="left"/>
      <w:pPr>
        <w:ind w:left="7846" w:hanging="773"/>
      </w:pPr>
      <w:rPr>
        <w:rFonts w:hint="default"/>
        <w:lang w:val="es-ES" w:eastAsia="en-US" w:bidi="ar-SA"/>
      </w:rPr>
    </w:lvl>
    <w:lvl w:ilvl="8" w:tplc="CDD61CFC">
      <w:numFmt w:val="bullet"/>
      <w:lvlText w:val="•"/>
      <w:lvlJc w:val="left"/>
      <w:pPr>
        <w:ind w:left="9071" w:hanging="773"/>
      </w:pPr>
      <w:rPr>
        <w:rFonts w:hint="default"/>
        <w:lang w:val="es-ES" w:eastAsia="en-US" w:bidi="ar-SA"/>
      </w:rPr>
    </w:lvl>
  </w:abstractNum>
  <w:abstractNum w:abstractNumId="3" w15:restartNumberingAfterBreak="0">
    <w:nsid w:val="4D464DE9"/>
    <w:multiLevelType w:val="hybridMultilevel"/>
    <w:tmpl w:val="72C0B488"/>
    <w:lvl w:ilvl="0" w:tplc="7D025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486346"/>
    <w:multiLevelType w:val="hybridMultilevel"/>
    <w:tmpl w:val="A3D0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B7348C"/>
    <w:multiLevelType w:val="hybridMultilevel"/>
    <w:tmpl w:val="CB5AE074"/>
    <w:lvl w:ilvl="0" w:tplc="2AA2EC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61660225">
    <w:abstractNumId w:val="2"/>
  </w:num>
  <w:num w:numId="2" w16cid:durableId="541793090">
    <w:abstractNumId w:val="0"/>
  </w:num>
  <w:num w:numId="3" w16cid:durableId="805204326">
    <w:abstractNumId w:val="5"/>
  </w:num>
  <w:num w:numId="4" w16cid:durableId="424881217">
    <w:abstractNumId w:val="4"/>
  </w:num>
  <w:num w:numId="5" w16cid:durableId="159124338">
    <w:abstractNumId w:val="1"/>
  </w:num>
  <w:num w:numId="6" w16cid:durableId="125784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78"/>
    <w:rsid w:val="00037201"/>
    <w:rsid w:val="00063159"/>
    <w:rsid w:val="00074B07"/>
    <w:rsid w:val="00086E44"/>
    <w:rsid w:val="000B22D4"/>
    <w:rsid w:val="000B4CDC"/>
    <w:rsid w:val="00125BD9"/>
    <w:rsid w:val="00162E3A"/>
    <w:rsid w:val="00174904"/>
    <w:rsid w:val="00196718"/>
    <w:rsid w:val="002277AD"/>
    <w:rsid w:val="002464AE"/>
    <w:rsid w:val="002525A1"/>
    <w:rsid w:val="0026615B"/>
    <w:rsid w:val="002708D8"/>
    <w:rsid w:val="002C331A"/>
    <w:rsid w:val="00302B61"/>
    <w:rsid w:val="00305B03"/>
    <w:rsid w:val="0030724D"/>
    <w:rsid w:val="00312B17"/>
    <w:rsid w:val="003C2F58"/>
    <w:rsid w:val="003E441E"/>
    <w:rsid w:val="003F7B7F"/>
    <w:rsid w:val="00404177"/>
    <w:rsid w:val="004056B5"/>
    <w:rsid w:val="004730C8"/>
    <w:rsid w:val="00561383"/>
    <w:rsid w:val="00567EFC"/>
    <w:rsid w:val="005D124A"/>
    <w:rsid w:val="005E5586"/>
    <w:rsid w:val="005F5C20"/>
    <w:rsid w:val="00614DE8"/>
    <w:rsid w:val="00647E1F"/>
    <w:rsid w:val="00661215"/>
    <w:rsid w:val="00662702"/>
    <w:rsid w:val="00684FF7"/>
    <w:rsid w:val="006E73F4"/>
    <w:rsid w:val="006E7F3D"/>
    <w:rsid w:val="00726880"/>
    <w:rsid w:val="00753A80"/>
    <w:rsid w:val="00756145"/>
    <w:rsid w:val="007B3E70"/>
    <w:rsid w:val="007C4D2D"/>
    <w:rsid w:val="00802D2D"/>
    <w:rsid w:val="0082251E"/>
    <w:rsid w:val="008642E9"/>
    <w:rsid w:val="00897596"/>
    <w:rsid w:val="008A79FF"/>
    <w:rsid w:val="008C17A4"/>
    <w:rsid w:val="00910302"/>
    <w:rsid w:val="00954410"/>
    <w:rsid w:val="0099424B"/>
    <w:rsid w:val="009E3280"/>
    <w:rsid w:val="00A069FD"/>
    <w:rsid w:val="00A34E26"/>
    <w:rsid w:val="00A51037"/>
    <w:rsid w:val="00A55DD6"/>
    <w:rsid w:val="00A562BC"/>
    <w:rsid w:val="00A67A13"/>
    <w:rsid w:val="00A729A2"/>
    <w:rsid w:val="00A75DC0"/>
    <w:rsid w:val="00A92BA1"/>
    <w:rsid w:val="00AA5116"/>
    <w:rsid w:val="00AB015F"/>
    <w:rsid w:val="00AE1BD4"/>
    <w:rsid w:val="00B02F4D"/>
    <w:rsid w:val="00B70178"/>
    <w:rsid w:val="00C242AD"/>
    <w:rsid w:val="00C8613F"/>
    <w:rsid w:val="00CA5495"/>
    <w:rsid w:val="00CA57F2"/>
    <w:rsid w:val="00CC765C"/>
    <w:rsid w:val="00CD32BC"/>
    <w:rsid w:val="00D036C4"/>
    <w:rsid w:val="00D63ED8"/>
    <w:rsid w:val="00D84CE8"/>
    <w:rsid w:val="00DA542B"/>
    <w:rsid w:val="00DC3CAF"/>
    <w:rsid w:val="00DF0018"/>
    <w:rsid w:val="00DF2D67"/>
    <w:rsid w:val="00E21A0A"/>
    <w:rsid w:val="00E4492B"/>
    <w:rsid w:val="00E823A1"/>
    <w:rsid w:val="00EC2082"/>
    <w:rsid w:val="00ED0EC5"/>
    <w:rsid w:val="00F1742E"/>
    <w:rsid w:val="00F23EB3"/>
    <w:rsid w:val="00F6099B"/>
    <w:rsid w:val="00FB3D98"/>
    <w:rsid w:val="00FB52DA"/>
    <w:rsid w:val="00FC5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A5328"/>
  <w15:chartTrackingRefBased/>
  <w15:docId w15:val="{D84C3010-8D7C-4858-BB99-E7873002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24A"/>
    <w:pPr>
      <w:spacing w:after="0" w:line="240" w:lineRule="auto"/>
    </w:pPr>
    <w:rPr>
      <w:rFonts w:ascii="Times New Roman" w:eastAsia="Times New Roman" w:hAnsi="Times New Roman" w:cs="Times New Roman"/>
      <w:kern w:val="0"/>
      <w:szCs w:val="20"/>
      <w:lang w:val="es-ES"/>
      <w14:ligatures w14:val="none"/>
    </w:rPr>
  </w:style>
  <w:style w:type="paragraph" w:styleId="Heading1">
    <w:name w:val="heading 1"/>
    <w:basedOn w:val="Normal"/>
    <w:next w:val="Normal"/>
    <w:link w:val="Heading1Char"/>
    <w:uiPriority w:val="9"/>
    <w:qFormat/>
    <w:rsid w:val="00B70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1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1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1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1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178"/>
    <w:rPr>
      <w:rFonts w:eastAsiaTheme="majorEastAsia" w:cstheme="majorBidi"/>
      <w:color w:val="272727" w:themeColor="text1" w:themeTint="D8"/>
    </w:rPr>
  </w:style>
  <w:style w:type="paragraph" w:styleId="Title">
    <w:name w:val="Title"/>
    <w:basedOn w:val="Normal"/>
    <w:next w:val="Normal"/>
    <w:link w:val="TitleChar"/>
    <w:uiPriority w:val="10"/>
    <w:qFormat/>
    <w:rsid w:val="00B701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178"/>
    <w:pPr>
      <w:spacing w:before="160"/>
      <w:jc w:val="center"/>
    </w:pPr>
    <w:rPr>
      <w:i/>
      <w:iCs/>
      <w:color w:val="404040" w:themeColor="text1" w:themeTint="BF"/>
    </w:rPr>
  </w:style>
  <w:style w:type="character" w:customStyle="1" w:styleId="QuoteChar">
    <w:name w:val="Quote Char"/>
    <w:basedOn w:val="DefaultParagraphFont"/>
    <w:link w:val="Quote"/>
    <w:uiPriority w:val="29"/>
    <w:rsid w:val="00B70178"/>
    <w:rPr>
      <w:i/>
      <w:iCs/>
      <w:color w:val="404040" w:themeColor="text1" w:themeTint="BF"/>
    </w:rPr>
  </w:style>
  <w:style w:type="paragraph" w:styleId="ListParagraph">
    <w:name w:val="List Paragraph"/>
    <w:basedOn w:val="Normal"/>
    <w:uiPriority w:val="1"/>
    <w:qFormat/>
    <w:rsid w:val="00B70178"/>
    <w:pPr>
      <w:ind w:left="720"/>
      <w:contextualSpacing/>
    </w:pPr>
  </w:style>
  <w:style w:type="character" w:styleId="IntenseEmphasis">
    <w:name w:val="Intense Emphasis"/>
    <w:basedOn w:val="DefaultParagraphFont"/>
    <w:uiPriority w:val="21"/>
    <w:qFormat/>
    <w:rsid w:val="00B70178"/>
    <w:rPr>
      <w:i/>
      <w:iCs/>
      <w:color w:val="0F4761" w:themeColor="accent1" w:themeShade="BF"/>
    </w:rPr>
  </w:style>
  <w:style w:type="paragraph" w:styleId="IntenseQuote">
    <w:name w:val="Intense Quote"/>
    <w:basedOn w:val="Normal"/>
    <w:next w:val="Normal"/>
    <w:link w:val="IntenseQuoteChar"/>
    <w:uiPriority w:val="30"/>
    <w:qFormat/>
    <w:rsid w:val="00B70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178"/>
    <w:rPr>
      <w:i/>
      <w:iCs/>
      <w:color w:val="0F4761" w:themeColor="accent1" w:themeShade="BF"/>
    </w:rPr>
  </w:style>
  <w:style w:type="character" w:styleId="IntenseReference">
    <w:name w:val="Intense Reference"/>
    <w:basedOn w:val="DefaultParagraphFont"/>
    <w:uiPriority w:val="32"/>
    <w:qFormat/>
    <w:rsid w:val="00B70178"/>
    <w:rPr>
      <w:b/>
      <w:bCs/>
      <w:smallCaps/>
      <w:color w:val="0F4761" w:themeColor="accent1" w:themeShade="BF"/>
      <w:spacing w:val="5"/>
    </w:rPr>
  </w:style>
  <w:style w:type="paragraph" w:styleId="BodyText">
    <w:name w:val="Body Text"/>
    <w:basedOn w:val="Normal"/>
    <w:link w:val="BodyTextChar"/>
    <w:uiPriority w:val="99"/>
    <w:unhideWhenUsed/>
    <w:rsid w:val="00B70178"/>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B70178"/>
    <w:rPr>
      <w:rFonts w:ascii="Calibri" w:eastAsia="Calibri" w:hAnsi="Calibri" w:cs="Calibri"/>
      <w:kern w:val="0"/>
      <w:sz w:val="22"/>
      <w:szCs w:val="22"/>
      <w:lang w:val="es-US"/>
      <w14:ligatures w14:val="none"/>
    </w:rPr>
  </w:style>
  <w:style w:type="paragraph" w:styleId="Header">
    <w:name w:val="header"/>
    <w:basedOn w:val="Normal"/>
    <w:link w:val="HeaderChar"/>
    <w:uiPriority w:val="99"/>
    <w:unhideWhenUsed/>
    <w:rsid w:val="00A069FD"/>
    <w:pPr>
      <w:tabs>
        <w:tab w:val="center" w:pos="4680"/>
        <w:tab w:val="right" w:pos="9360"/>
      </w:tabs>
    </w:pPr>
  </w:style>
  <w:style w:type="character" w:customStyle="1" w:styleId="HeaderChar">
    <w:name w:val="Header Char"/>
    <w:basedOn w:val="DefaultParagraphFont"/>
    <w:link w:val="Header"/>
    <w:uiPriority w:val="99"/>
    <w:rsid w:val="00A069FD"/>
    <w:rPr>
      <w:rFonts w:ascii="Times New Roman" w:eastAsia="Times New Roman" w:hAnsi="Times New Roman" w:cs="Times New Roman"/>
      <w:kern w:val="0"/>
      <w:szCs w:val="20"/>
      <w:lang w:val="es-US"/>
      <w14:ligatures w14:val="none"/>
    </w:rPr>
  </w:style>
  <w:style w:type="paragraph" w:styleId="Footer">
    <w:name w:val="footer"/>
    <w:basedOn w:val="Normal"/>
    <w:link w:val="FooterChar"/>
    <w:uiPriority w:val="99"/>
    <w:unhideWhenUsed/>
    <w:rsid w:val="00A069FD"/>
    <w:pPr>
      <w:tabs>
        <w:tab w:val="center" w:pos="4680"/>
        <w:tab w:val="right" w:pos="9360"/>
      </w:tabs>
    </w:pPr>
  </w:style>
  <w:style w:type="character" w:customStyle="1" w:styleId="FooterChar">
    <w:name w:val="Footer Char"/>
    <w:basedOn w:val="DefaultParagraphFont"/>
    <w:link w:val="Footer"/>
    <w:uiPriority w:val="99"/>
    <w:rsid w:val="00A069FD"/>
    <w:rPr>
      <w:rFonts w:ascii="Times New Roman" w:eastAsia="Times New Roman" w:hAnsi="Times New Roman" w:cs="Times New Roman"/>
      <w:kern w:val="0"/>
      <w:szCs w:val="20"/>
      <w:lang w:val="es-US"/>
      <w14:ligatures w14:val="none"/>
    </w:rPr>
  </w:style>
  <w:style w:type="paragraph" w:styleId="NormalWeb">
    <w:name w:val="Normal (Web)"/>
    <w:basedOn w:val="Normal"/>
    <w:uiPriority w:val="99"/>
    <w:unhideWhenUsed/>
    <w:rsid w:val="00A92BA1"/>
    <w:pPr>
      <w:spacing w:before="100" w:beforeAutospacing="1" w:after="100" w:afterAutospacing="1"/>
    </w:pPr>
    <w:rPr>
      <w:szCs w:val="24"/>
      <w:lang w:val="en-US"/>
    </w:rPr>
  </w:style>
  <w:style w:type="character" w:customStyle="1" w:styleId="apple-converted-space">
    <w:name w:val="apple-converted-space"/>
    <w:basedOn w:val="DefaultParagraphFont"/>
    <w:rsid w:val="00A92BA1"/>
  </w:style>
  <w:style w:type="character" w:styleId="Strong">
    <w:name w:val="Strong"/>
    <w:uiPriority w:val="22"/>
    <w:qFormat/>
    <w:rsid w:val="00A92B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8EB0A-8B9C-42A5-9AE9-AD22E30F6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1843</Words>
  <Characters>10508</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Diaz</dc:creator>
  <cp:keywords/>
  <dc:description/>
  <cp:lastModifiedBy>Camyl Moreno Pantojas</cp:lastModifiedBy>
  <cp:revision>2</cp:revision>
  <cp:lastPrinted>2026-06-17T20:43:00Z</cp:lastPrinted>
  <dcterms:created xsi:type="dcterms:W3CDTF">2026-06-23T14:48:00Z</dcterms:created>
  <dcterms:modified xsi:type="dcterms:W3CDTF">2026-06-23T14:48:00Z</dcterms:modified>
</cp:coreProperties>
</file>