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A2AA7" w14:textId="77777777" w:rsidR="00482CB6" w:rsidRPr="004A270E" w:rsidRDefault="00351C6E" w:rsidP="00482CB6">
      <w:pPr>
        <w:tabs>
          <w:tab w:val="center" w:pos="4680"/>
        </w:tabs>
        <w:rPr>
          <w:rFonts w:ascii="Book Antiqua" w:eastAsia="Calibri" w:hAnsi="Book Antiqua"/>
          <w:sz w:val="32"/>
          <w:szCs w:val="32"/>
          <w:lang w:val="es-ES"/>
        </w:rPr>
      </w:pPr>
      <w:r w:rsidRPr="004A270E">
        <w:rPr>
          <w:rFonts w:ascii="Book Antiqua" w:hAnsi="Book Antiqua"/>
          <w:sz w:val="28"/>
          <w:szCs w:val="28"/>
          <w:lang w:val="es-US"/>
        </w:rPr>
        <w:tab/>
      </w:r>
      <w:r w:rsidR="00482CB6" w:rsidRPr="004A270E">
        <w:rPr>
          <w:rFonts w:ascii="Book Antiqua" w:eastAsia="Calibri" w:hAnsi="Book Antiqua"/>
          <w:sz w:val="32"/>
          <w:szCs w:val="32"/>
          <w:lang w:val="es-ES"/>
        </w:rPr>
        <w:t>GOBIERNO DE PUERTO RICO</w:t>
      </w:r>
    </w:p>
    <w:p w14:paraId="6063079B" w14:textId="77777777" w:rsidR="00482CB6" w:rsidRPr="004A270E" w:rsidRDefault="00482CB6" w:rsidP="00482CB6">
      <w:pPr>
        <w:tabs>
          <w:tab w:val="center" w:pos="4680"/>
        </w:tabs>
        <w:jc w:val="center"/>
        <w:rPr>
          <w:rFonts w:ascii="Book Antiqua" w:eastAsia="Calibri" w:hAnsi="Book Antiqua"/>
          <w:szCs w:val="24"/>
          <w:lang w:val="es-ES"/>
        </w:rPr>
      </w:pPr>
    </w:p>
    <w:p w14:paraId="5227B553" w14:textId="77777777" w:rsidR="00482CB6" w:rsidRPr="004A270E" w:rsidRDefault="00482CB6" w:rsidP="00482CB6">
      <w:pPr>
        <w:tabs>
          <w:tab w:val="left" w:pos="7560"/>
        </w:tabs>
        <w:jc w:val="both"/>
        <w:rPr>
          <w:rFonts w:ascii="Book Antiqua" w:eastAsia="Calibri" w:hAnsi="Book Antiqua"/>
          <w:szCs w:val="24"/>
          <w:lang w:val="es-ES"/>
        </w:rPr>
      </w:pPr>
      <w:r w:rsidRPr="004A270E">
        <w:rPr>
          <w:rFonts w:ascii="Book Antiqua" w:eastAsia="Calibri" w:hAnsi="Book Antiqua"/>
          <w:szCs w:val="24"/>
          <w:lang w:val="es-ES"/>
        </w:rPr>
        <w:t>20</w:t>
      </w:r>
      <w:r w:rsidRPr="004A270E">
        <w:rPr>
          <w:rFonts w:ascii="Book Antiqua" w:eastAsia="Calibri" w:hAnsi="Book Antiqua"/>
          <w:szCs w:val="24"/>
          <w:vertAlign w:val="superscript"/>
          <w:lang w:val="es-ES"/>
        </w:rPr>
        <w:t>ma</w:t>
      </w:r>
      <w:r w:rsidRPr="004A270E">
        <w:rPr>
          <w:rFonts w:ascii="Book Antiqua" w:eastAsia="Calibri" w:hAnsi="Book Antiqua"/>
          <w:szCs w:val="24"/>
          <w:lang w:val="es-ES"/>
        </w:rPr>
        <w:t xml:space="preserve"> Asamblea</w:t>
      </w:r>
      <w:r w:rsidRPr="004A270E">
        <w:rPr>
          <w:rFonts w:ascii="Book Antiqua" w:eastAsia="Calibri" w:hAnsi="Book Antiqua"/>
          <w:szCs w:val="24"/>
          <w:lang w:val="es-ES"/>
        </w:rPr>
        <w:tab/>
        <w:t xml:space="preserve"> </w:t>
      </w:r>
      <w:r w:rsidR="00481FEB" w:rsidRPr="004A270E">
        <w:rPr>
          <w:rFonts w:ascii="Book Antiqua" w:eastAsia="Calibri" w:hAnsi="Book Antiqua"/>
          <w:szCs w:val="24"/>
          <w:lang w:val="es-ES"/>
        </w:rPr>
        <w:t>2</w:t>
      </w:r>
      <w:r w:rsidR="00481FEB" w:rsidRPr="004A270E">
        <w:rPr>
          <w:rFonts w:ascii="Book Antiqua" w:eastAsia="Calibri" w:hAnsi="Book Antiqua"/>
          <w:szCs w:val="24"/>
          <w:vertAlign w:val="superscript"/>
          <w:lang w:val="es-ES"/>
        </w:rPr>
        <w:t>d</w:t>
      </w:r>
      <w:r w:rsidRPr="004A270E">
        <w:rPr>
          <w:rFonts w:ascii="Book Antiqua" w:eastAsia="Calibri" w:hAnsi="Book Antiqua"/>
          <w:szCs w:val="24"/>
          <w:vertAlign w:val="superscript"/>
          <w:lang w:val="es-ES"/>
        </w:rPr>
        <w:t>a</w:t>
      </w:r>
      <w:r w:rsidRPr="004A270E">
        <w:rPr>
          <w:rFonts w:ascii="Book Antiqua" w:eastAsia="Calibri" w:hAnsi="Book Antiqua"/>
          <w:szCs w:val="24"/>
          <w:lang w:val="es-ES"/>
        </w:rPr>
        <w:t xml:space="preserve"> Sesión </w:t>
      </w:r>
    </w:p>
    <w:p w14:paraId="58642032" w14:textId="77777777" w:rsidR="00482CB6" w:rsidRPr="004A270E" w:rsidRDefault="00482CB6" w:rsidP="00482CB6">
      <w:pPr>
        <w:tabs>
          <w:tab w:val="left" w:pos="8100"/>
        </w:tabs>
        <w:jc w:val="both"/>
        <w:rPr>
          <w:rFonts w:ascii="Book Antiqua" w:eastAsia="Calibri" w:hAnsi="Book Antiqua"/>
          <w:szCs w:val="24"/>
          <w:lang w:val="es-ES"/>
        </w:rPr>
      </w:pPr>
      <w:r w:rsidRPr="004A270E">
        <w:rPr>
          <w:rFonts w:ascii="Book Antiqua" w:eastAsia="Calibri" w:hAnsi="Book Antiqua"/>
          <w:szCs w:val="24"/>
          <w:lang w:val="es-ES"/>
        </w:rPr>
        <w:t xml:space="preserve">      </w:t>
      </w:r>
      <w:r w:rsidR="00BC15D5" w:rsidRPr="004A270E">
        <w:rPr>
          <w:rFonts w:ascii="Book Antiqua" w:eastAsia="Calibri" w:hAnsi="Book Antiqua"/>
          <w:szCs w:val="24"/>
          <w:lang w:val="es-ES"/>
        </w:rPr>
        <w:t xml:space="preserve"> </w:t>
      </w:r>
      <w:r w:rsidRPr="004A270E">
        <w:rPr>
          <w:rFonts w:ascii="Book Antiqua" w:eastAsia="Calibri" w:hAnsi="Book Antiqua"/>
          <w:szCs w:val="24"/>
          <w:lang w:val="es-ES"/>
        </w:rPr>
        <w:t xml:space="preserve"> Legislativa                                                                                                          Ordinaria</w:t>
      </w:r>
    </w:p>
    <w:p w14:paraId="1433FF59" w14:textId="77777777" w:rsidR="00482CB6" w:rsidRPr="004A270E" w:rsidRDefault="00482CB6" w:rsidP="00482CB6">
      <w:pPr>
        <w:jc w:val="center"/>
        <w:rPr>
          <w:rFonts w:ascii="Book Antiqua" w:eastAsia="Calibri" w:hAnsi="Book Antiqua"/>
          <w:b/>
          <w:szCs w:val="24"/>
          <w:lang w:val="es-ES"/>
        </w:rPr>
      </w:pPr>
    </w:p>
    <w:p w14:paraId="29D7C35D" w14:textId="77777777" w:rsidR="00482CB6" w:rsidRPr="004A270E" w:rsidRDefault="00482CB6" w:rsidP="00482CB6">
      <w:pPr>
        <w:jc w:val="center"/>
        <w:rPr>
          <w:rFonts w:ascii="Book Antiqua" w:eastAsia="Calibri" w:hAnsi="Book Antiqua"/>
          <w:sz w:val="36"/>
          <w:szCs w:val="36"/>
          <w:lang w:val="es-ES"/>
        </w:rPr>
      </w:pPr>
      <w:r w:rsidRPr="004A270E">
        <w:rPr>
          <w:rFonts w:ascii="Book Antiqua" w:eastAsia="Calibri" w:hAnsi="Book Antiqua"/>
          <w:sz w:val="36"/>
          <w:szCs w:val="36"/>
          <w:lang w:val="es-ES"/>
        </w:rPr>
        <w:t>SENADO DE PUERTO RICO</w:t>
      </w:r>
    </w:p>
    <w:p w14:paraId="556E8BF1" w14:textId="77777777" w:rsidR="00482CB6" w:rsidRPr="004A270E" w:rsidRDefault="00482CB6" w:rsidP="00482CB6">
      <w:pPr>
        <w:jc w:val="center"/>
        <w:rPr>
          <w:rFonts w:ascii="Book Antiqua" w:eastAsia="Calibri" w:hAnsi="Book Antiqua"/>
          <w:szCs w:val="24"/>
          <w:lang w:val="es-ES"/>
        </w:rPr>
      </w:pPr>
    </w:p>
    <w:p w14:paraId="0CFB8F7F" w14:textId="77777777" w:rsidR="00482CB6" w:rsidRPr="004A270E" w:rsidRDefault="00482CB6" w:rsidP="00482CB6">
      <w:pPr>
        <w:jc w:val="center"/>
        <w:rPr>
          <w:rFonts w:ascii="Book Antiqua" w:hAnsi="Book Antiqua"/>
          <w:b/>
          <w:sz w:val="52"/>
          <w:szCs w:val="52"/>
          <w:lang w:val="es-ES"/>
        </w:rPr>
      </w:pPr>
      <w:r w:rsidRPr="004A270E">
        <w:rPr>
          <w:rFonts w:ascii="Book Antiqua" w:hAnsi="Book Antiqua"/>
          <w:b/>
          <w:sz w:val="52"/>
          <w:szCs w:val="52"/>
          <w:lang w:val="es-ES"/>
        </w:rPr>
        <w:t>R. C. de</w:t>
      </w:r>
      <w:r w:rsidR="00150A25" w:rsidRPr="004A270E">
        <w:rPr>
          <w:rFonts w:ascii="Book Antiqua" w:hAnsi="Book Antiqua"/>
          <w:b/>
          <w:sz w:val="52"/>
          <w:szCs w:val="52"/>
          <w:lang w:val="es-ES"/>
        </w:rPr>
        <w:t xml:space="preserve">l S. </w:t>
      </w:r>
      <w:r w:rsidR="00481FEB" w:rsidRPr="004A270E">
        <w:rPr>
          <w:rFonts w:ascii="Book Antiqua" w:hAnsi="Book Antiqua"/>
          <w:b/>
          <w:sz w:val="52"/>
          <w:szCs w:val="52"/>
          <w:lang w:val="es-ES"/>
        </w:rPr>
        <w:t>99</w:t>
      </w:r>
    </w:p>
    <w:p w14:paraId="29BCA0AD" w14:textId="77777777" w:rsidR="00482CB6" w:rsidRPr="004A270E" w:rsidRDefault="00482CB6" w:rsidP="00482CB6">
      <w:pPr>
        <w:jc w:val="center"/>
        <w:rPr>
          <w:rFonts w:ascii="Book Antiqua" w:hAnsi="Book Antiqua"/>
          <w:b/>
          <w:szCs w:val="24"/>
          <w:lang w:val="es-ES"/>
        </w:rPr>
      </w:pPr>
    </w:p>
    <w:p w14:paraId="446CE6C3" w14:textId="77777777" w:rsidR="00482CB6" w:rsidRPr="004A270E" w:rsidRDefault="00482CB6" w:rsidP="00482CB6">
      <w:pPr>
        <w:jc w:val="center"/>
        <w:rPr>
          <w:rFonts w:ascii="Book Antiqua" w:hAnsi="Book Antiqua"/>
          <w:b/>
          <w:sz w:val="22"/>
          <w:szCs w:val="22"/>
          <w:lang w:val="es-ES"/>
        </w:rPr>
      </w:pPr>
      <w:r w:rsidRPr="004A270E">
        <w:rPr>
          <w:rFonts w:ascii="Book Antiqua" w:hAnsi="Book Antiqua"/>
          <w:b/>
          <w:szCs w:val="24"/>
          <w:lang w:val="es-ES"/>
        </w:rPr>
        <w:t>INFORME POSITIVO</w:t>
      </w:r>
    </w:p>
    <w:p w14:paraId="20DD9F7B" w14:textId="77777777" w:rsidR="00482CB6" w:rsidRPr="004A270E" w:rsidRDefault="00482CB6" w:rsidP="00482CB6">
      <w:pPr>
        <w:jc w:val="center"/>
        <w:rPr>
          <w:rFonts w:ascii="Book Antiqua" w:hAnsi="Book Antiqua"/>
          <w:szCs w:val="24"/>
          <w:lang w:val="es-ES"/>
        </w:rPr>
      </w:pPr>
    </w:p>
    <w:p w14:paraId="713C06F3" w14:textId="58A0F7EF" w:rsidR="00482CB6" w:rsidRPr="004A270E" w:rsidRDefault="00CA3C72" w:rsidP="00482CB6">
      <w:pPr>
        <w:jc w:val="center"/>
        <w:rPr>
          <w:rFonts w:ascii="Book Antiqua" w:hAnsi="Book Antiqua"/>
          <w:szCs w:val="24"/>
          <w:lang w:val="es-ES"/>
        </w:rPr>
      </w:pPr>
      <w:r>
        <w:rPr>
          <w:rFonts w:ascii="Book Antiqua" w:hAnsi="Book Antiqua"/>
          <w:szCs w:val="24"/>
          <w:lang w:val="es-ES"/>
        </w:rPr>
        <w:t>1</w:t>
      </w:r>
      <w:r w:rsidR="007265ED">
        <w:rPr>
          <w:rFonts w:ascii="Book Antiqua" w:hAnsi="Book Antiqua"/>
          <w:szCs w:val="24"/>
          <w:lang w:val="es-ES"/>
        </w:rPr>
        <w:t>3</w:t>
      </w:r>
      <w:r w:rsidR="00304AE2" w:rsidRPr="004A270E">
        <w:rPr>
          <w:rFonts w:ascii="Book Antiqua" w:hAnsi="Book Antiqua"/>
          <w:szCs w:val="24"/>
          <w:lang w:val="es-ES"/>
        </w:rPr>
        <w:t xml:space="preserve"> </w:t>
      </w:r>
      <w:r w:rsidR="00482CB6" w:rsidRPr="004A270E">
        <w:rPr>
          <w:rFonts w:ascii="Book Antiqua" w:hAnsi="Book Antiqua"/>
          <w:szCs w:val="24"/>
          <w:lang w:val="es-ES"/>
        </w:rPr>
        <w:t xml:space="preserve">de </w:t>
      </w:r>
      <w:r w:rsidR="00481FEB" w:rsidRPr="004A270E">
        <w:rPr>
          <w:rFonts w:ascii="Book Antiqua" w:hAnsi="Book Antiqua"/>
          <w:szCs w:val="24"/>
          <w:lang w:val="es-ES"/>
        </w:rPr>
        <w:t>noviembre</w:t>
      </w:r>
      <w:r w:rsidR="00150A25" w:rsidRPr="004A270E">
        <w:rPr>
          <w:rFonts w:ascii="Book Antiqua" w:hAnsi="Book Antiqua"/>
          <w:szCs w:val="24"/>
          <w:lang w:val="es-ES"/>
        </w:rPr>
        <w:t xml:space="preserve"> </w:t>
      </w:r>
      <w:r w:rsidR="00482CB6" w:rsidRPr="004A270E">
        <w:rPr>
          <w:rFonts w:ascii="Book Antiqua" w:hAnsi="Book Antiqua"/>
          <w:szCs w:val="24"/>
          <w:lang w:val="es-ES"/>
        </w:rPr>
        <w:t>de 2025</w:t>
      </w:r>
    </w:p>
    <w:p w14:paraId="26E38D3E" w14:textId="77777777" w:rsidR="00482CB6" w:rsidRPr="004A270E" w:rsidRDefault="00482CB6" w:rsidP="00482CB6">
      <w:pPr>
        <w:jc w:val="both"/>
        <w:rPr>
          <w:rFonts w:ascii="Book Antiqua" w:hAnsi="Book Antiqua"/>
          <w:b/>
          <w:szCs w:val="24"/>
          <w:lang w:val="es-ES"/>
        </w:rPr>
      </w:pPr>
    </w:p>
    <w:p w14:paraId="02AE4BD5" w14:textId="77777777" w:rsidR="00482CB6" w:rsidRPr="004A270E" w:rsidRDefault="00482CB6" w:rsidP="00482CB6">
      <w:pPr>
        <w:jc w:val="both"/>
        <w:rPr>
          <w:rFonts w:ascii="Book Antiqua" w:hAnsi="Book Antiqua"/>
          <w:szCs w:val="24"/>
          <w:lang w:val="es-ES_tradnl"/>
        </w:rPr>
      </w:pPr>
      <w:r w:rsidRPr="004A270E">
        <w:rPr>
          <w:rFonts w:ascii="Book Antiqua" w:hAnsi="Book Antiqua"/>
          <w:b/>
          <w:szCs w:val="24"/>
          <w:lang w:val="es-ES_tradnl"/>
        </w:rPr>
        <w:t>AL SENADO DE PUERTO RICO</w:t>
      </w:r>
    </w:p>
    <w:p w14:paraId="739FE8B7" w14:textId="77777777" w:rsidR="00482CB6" w:rsidRPr="004A270E" w:rsidRDefault="00482CB6" w:rsidP="00482CB6">
      <w:pPr>
        <w:ind w:firstLine="720"/>
        <w:jc w:val="both"/>
        <w:rPr>
          <w:rFonts w:ascii="Book Antiqua" w:hAnsi="Book Antiqua"/>
          <w:szCs w:val="24"/>
          <w:lang w:val="es-ES_tradnl"/>
        </w:rPr>
      </w:pPr>
    </w:p>
    <w:p w14:paraId="58AFB97B" w14:textId="51365224" w:rsidR="00482CB6" w:rsidRPr="004A270E" w:rsidRDefault="00482CB6" w:rsidP="00482CB6">
      <w:pPr>
        <w:ind w:firstLine="360"/>
        <w:jc w:val="both"/>
        <w:rPr>
          <w:rFonts w:ascii="Book Antiqua" w:hAnsi="Book Antiqua"/>
          <w:szCs w:val="24"/>
          <w:lang w:val="es-ES_tradnl"/>
        </w:rPr>
      </w:pPr>
      <w:r w:rsidRPr="004A270E">
        <w:rPr>
          <w:rFonts w:ascii="Book Antiqua" w:hAnsi="Book Antiqua"/>
          <w:szCs w:val="24"/>
          <w:lang w:val="es-ES_tradnl"/>
        </w:rPr>
        <w:t>La Comisión de Transportación, Telecomunicaciones, Servicios Públicos y Asuntos del Consumidor del Senado de Puerto Rico, previo estudio y consideración, recomienda la aprobación de la R. C. de</w:t>
      </w:r>
      <w:r w:rsidR="00150A25" w:rsidRPr="004A270E">
        <w:rPr>
          <w:rFonts w:ascii="Book Antiqua" w:hAnsi="Book Antiqua"/>
          <w:szCs w:val="24"/>
          <w:lang w:val="es-ES_tradnl"/>
        </w:rPr>
        <w:t xml:space="preserve">l S. </w:t>
      </w:r>
      <w:r w:rsidR="00481FEB" w:rsidRPr="004A270E">
        <w:rPr>
          <w:rFonts w:ascii="Book Antiqua" w:hAnsi="Book Antiqua"/>
          <w:szCs w:val="24"/>
          <w:lang w:val="es-ES_tradnl"/>
        </w:rPr>
        <w:t>99</w:t>
      </w:r>
      <w:r w:rsidRPr="004A270E">
        <w:rPr>
          <w:rFonts w:ascii="Book Antiqua" w:hAnsi="Book Antiqua"/>
          <w:szCs w:val="24"/>
          <w:lang w:val="es-ES_tradnl"/>
        </w:rPr>
        <w:t xml:space="preserve">, </w:t>
      </w:r>
      <w:r w:rsidR="002A5ABE" w:rsidRPr="004A270E">
        <w:rPr>
          <w:rFonts w:ascii="Book Antiqua" w:hAnsi="Book Antiqua"/>
          <w:szCs w:val="24"/>
          <w:lang w:val="es-ES_tradnl"/>
        </w:rPr>
        <w:t>con las enmiendas contenidas en el entirillado electrónico que acompaña a este informe</w:t>
      </w:r>
      <w:r w:rsidRPr="004A270E">
        <w:rPr>
          <w:rFonts w:ascii="Book Antiqua" w:hAnsi="Book Antiqua"/>
          <w:szCs w:val="24"/>
          <w:lang w:val="es-ES_tradnl"/>
        </w:rPr>
        <w:t>.</w:t>
      </w:r>
    </w:p>
    <w:p w14:paraId="686B7DF8" w14:textId="77777777" w:rsidR="00482CB6" w:rsidRPr="004A270E" w:rsidRDefault="00482CB6" w:rsidP="00482CB6">
      <w:pPr>
        <w:ind w:firstLine="720"/>
        <w:jc w:val="both"/>
        <w:rPr>
          <w:rFonts w:ascii="Book Antiqua" w:hAnsi="Book Antiqua"/>
          <w:b/>
          <w:szCs w:val="24"/>
          <w:lang w:val="es-ES_tradnl"/>
        </w:rPr>
      </w:pPr>
    </w:p>
    <w:p w14:paraId="7ECC8E92" w14:textId="77777777" w:rsidR="00482CB6" w:rsidRPr="004A270E" w:rsidRDefault="00482CB6" w:rsidP="00482CB6">
      <w:pPr>
        <w:ind w:firstLine="360"/>
        <w:jc w:val="center"/>
        <w:rPr>
          <w:rFonts w:ascii="Book Antiqua" w:hAnsi="Book Antiqua"/>
          <w:b/>
          <w:szCs w:val="24"/>
          <w:lang w:val="es-ES_tradnl"/>
        </w:rPr>
      </w:pPr>
      <w:r w:rsidRPr="004A270E">
        <w:rPr>
          <w:rFonts w:ascii="Book Antiqua" w:hAnsi="Book Antiqua"/>
          <w:b/>
          <w:szCs w:val="24"/>
          <w:lang w:val="es-ES_tradnl"/>
        </w:rPr>
        <w:t>ALCANCE DE LA MEDIDA</w:t>
      </w:r>
    </w:p>
    <w:p w14:paraId="0886846F" w14:textId="77777777" w:rsidR="00482CB6" w:rsidRPr="004A270E" w:rsidRDefault="00482CB6" w:rsidP="00482CB6">
      <w:pPr>
        <w:ind w:firstLine="720"/>
        <w:jc w:val="center"/>
        <w:rPr>
          <w:rFonts w:ascii="Book Antiqua" w:hAnsi="Book Antiqua"/>
          <w:szCs w:val="24"/>
          <w:lang w:val="es-ES_tradnl"/>
        </w:rPr>
      </w:pPr>
    </w:p>
    <w:p w14:paraId="2B934083" w14:textId="4B222E05" w:rsidR="00482CB6" w:rsidRPr="004A270E" w:rsidRDefault="00482CB6" w:rsidP="00942B7E">
      <w:pPr>
        <w:tabs>
          <w:tab w:val="left" w:pos="0"/>
        </w:tabs>
        <w:ind w:firstLine="360"/>
        <w:jc w:val="both"/>
        <w:rPr>
          <w:rFonts w:ascii="Book Antiqua" w:hAnsi="Book Antiqua"/>
          <w:i/>
          <w:iCs/>
          <w:szCs w:val="24"/>
          <w:lang w:val="es-ES_tradnl"/>
        </w:rPr>
      </w:pPr>
      <w:r w:rsidRPr="004A270E">
        <w:rPr>
          <w:rFonts w:ascii="Book Antiqua" w:hAnsi="Book Antiqua"/>
          <w:szCs w:val="24"/>
          <w:lang w:val="es-ES_tradnl"/>
        </w:rPr>
        <w:t>La R. C. de</w:t>
      </w:r>
      <w:r w:rsidR="00150A25" w:rsidRPr="004A270E">
        <w:rPr>
          <w:rFonts w:ascii="Book Antiqua" w:hAnsi="Book Antiqua"/>
          <w:szCs w:val="24"/>
          <w:lang w:val="es-ES_tradnl"/>
        </w:rPr>
        <w:t xml:space="preserve">l S. </w:t>
      </w:r>
      <w:r w:rsidR="00942B7E" w:rsidRPr="004A270E">
        <w:rPr>
          <w:rFonts w:ascii="Book Antiqua" w:hAnsi="Book Antiqua"/>
          <w:szCs w:val="24"/>
          <w:lang w:val="es-ES_tradnl"/>
        </w:rPr>
        <w:t>99</w:t>
      </w:r>
      <w:r w:rsidRPr="004A270E">
        <w:rPr>
          <w:rFonts w:ascii="Book Antiqua" w:hAnsi="Book Antiqua"/>
          <w:szCs w:val="24"/>
          <w:lang w:val="es-ES_tradnl"/>
        </w:rPr>
        <w:t xml:space="preserve"> tiene como propósito </w:t>
      </w:r>
      <w:r w:rsidRPr="004A270E">
        <w:rPr>
          <w:rFonts w:ascii="Book Antiqua" w:hAnsi="Book Antiqua"/>
          <w:i/>
          <w:iCs/>
          <w:szCs w:val="24"/>
          <w:lang w:val="es-ES_tradnl"/>
        </w:rPr>
        <w:t>“…</w:t>
      </w:r>
      <w:r w:rsidR="002A5ABE" w:rsidRPr="004A270E">
        <w:rPr>
          <w:rFonts w:ascii="Book Antiqua" w:hAnsi="Book Antiqua"/>
          <w:i/>
          <w:iCs/>
          <w:szCs w:val="24"/>
          <w:lang w:val="es-ES"/>
        </w:rPr>
        <w:t xml:space="preserve">designar la Carretera </w:t>
      </w:r>
      <w:r w:rsidR="002A5ABE" w:rsidRPr="004A270E">
        <w:rPr>
          <w:rFonts w:ascii="Book Antiqua" w:hAnsi="Book Antiqua"/>
          <w:i/>
          <w:iCs/>
          <w:szCs w:val="24"/>
          <w:u w:val="single"/>
          <w:lang w:val="es-ES"/>
        </w:rPr>
        <w:t>Estatal</w:t>
      </w:r>
      <w:r w:rsidR="002A5ABE" w:rsidRPr="004A270E">
        <w:rPr>
          <w:rFonts w:ascii="Book Antiqua" w:hAnsi="Book Antiqua"/>
          <w:i/>
          <w:iCs/>
          <w:szCs w:val="24"/>
          <w:lang w:val="es-ES"/>
        </w:rPr>
        <w:t xml:space="preserve"> PR - 335 con el nombre de “</w:t>
      </w:r>
      <w:r w:rsidR="002A5ABE" w:rsidRPr="004A270E">
        <w:rPr>
          <w:rFonts w:ascii="Book Antiqua" w:hAnsi="Book Antiqua"/>
          <w:i/>
          <w:iCs/>
          <w:szCs w:val="24"/>
          <w:u w:val="single"/>
          <w:lang w:val="es-ES"/>
        </w:rPr>
        <w:t>Carretera</w:t>
      </w:r>
      <w:r w:rsidR="002A5ABE" w:rsidRPr="004A270E">
        <w:rPr>
          <w:rFonts w:ascii="Book Antiqua" w:hAnsi="Book Antiqua"/>
          <w:i/>
          <w:iCs/>
          <w:szCs w:val="24"/>
          <w:lang w:val="es-ES"/>
        </w:rPr>
        <w:t xml:space="preserve"> Agüeybaná”, en reconocimiento a quien en vida </w:t>
      </w:r>
      <w:r w:rsidR="002A5ABE" w:rsidRPr="004A270E">
        <w:rPr>
          <w:rFonts w:ascii="Book Antiqua" w:hAnsi="Book Antiqua"/>
          <w:i/>
          <w:iCs/>
          <w:szCs w:val="24"/>
          <w:u w:val="single"/>
          <w:lang w:val="es-ES"/>
        </w:rPr>
        <w:t>fuera</w:t>
      </w:r>
      <w:r w:rsidR="002A5ABE" w:rsidRPr="004A270E">
        <w:rPr>
          <w:rFonts w:ascii="Book Antiqua" w:hAnsi="Book Antiqua"/>
          <w:i/>
          <w:iCs/>
          <w:szCs w:val="24"/>
          <w:lang w:val="es-ES"/>
        </w:rPr>
        <w:t xml:space="preserve"> el “Cacique Mayor” de Puerto Rico; y para otros fines relacionados</w:t>
      </w:r>
      <w:r w:rsidR="00150A25" w:rsidRPr="004A270E">
        <w:rPr>
          <w:rFonts w:ascii="Book Antiqua" w:hAnsi="Book Antiqua"/>
          <w:i/>
          <w:iCs/>
          <w:szCs w:val="24"/>
          <w:lang w:val="es-ES_tradnl"/>
        </w:rPr>
        <w:t>”</w:t>
      </w:r>
      <w:r w:rsidRPr="004A270E">
        <w:rPr>
          <w:rFonts w:ascii="Book Antiqua" w:hAnsi="Book Antiqua"/>
          <w:szCs w:val="24"/>
          <w:lang w:val="es-ES_tradnl"/>
        </w:rPr>
        <w:t>.</w:t>
      </w:r>
    </w:p>
    <w:p w14:paraId="4B1E9F2E" w14:textId="77777777" w:rsidR="00482CB6" w:rsidRPr="00EB7329" w:rsidRDefault="00482CB6" w:rsidP="00482CB6">
      <w:pPr>
        <w:tabs>
          <w:tab w:val="left" w:pos="0"/>
        </w:tabs>
        <w:jc w:val="both"/>
        <w:rPr>
          <w:rFonts w:ascii="Book Antiqua" w:hAnsi="Book Antiqua"/>
          <w:szCs w:val="24"/>
          <w:lang w:val="es-ES_tradnl"/>
        </w:rPr>
      </w:pPr>
    </w:p>
    <w:p w14:paraId="70CD8D63" w14:textId="794C6070" w:rsidR="00942B7E" w:rsidRPr="00EB7329" w:rsidRDefault="00942B7E" w:rsidP="002A5ABE">
      <w:pPr>
        <w:tabs>
          <w:tab w:val="left" w:pos="0"/>
        </w:tabs>
        <w:ind w:firstLine="360"/>
        <w:jc w:val="both"/>
        <w:rPr>
          <w:rFonts w:ascii="Book Antiqua" w:hAnsi="Book Antiqua"/>
          <w:szCs w:val="24"/>
          <w:lang w:val="es-ES_tradnl"/>
        </w:rPr>
      </w:pPr>
      <w:r w:rsidRPr="00EB7329">
        <w:rPr>
          <w:rFonts w:ascii="Book Antiqua" w:hAnsi="Book Antiqua"/>
          <w:szCs w:val="24"/>
          <w:lang w:val="es-ES_tradnl"/>
        </w:rPr>
        <w:t>Esta pieza legislativa emana de la R. C. de la S. 41,</w:t>
      </w:r>
      <w:r w:rsidR="00EB7329">
        <w:rPr>
          <w:rFonts w:ascii="Book Antiqua" w:hAnsi="Book Antiqua"/>
          <w:szCs w:val="24"/>
          <w:lang w:val="es-ES_tradnl"/>
        </w:rPr>
        <w:t xml:space="preserve"> </w:t>
      </w:r>
      <w:r w:rsidRPr="00EB7329">
        <w:rPr>
          <w:rFonts w:ascii="Book Antiqua" w:hAnsi="Book Antiqua"/>
          <w:szCs w:val="24"/>
          <w:lang w:val="es-ES_tradnl"/>
        </w:rPr>
        <w:t xml:space="preserve">evaluada </w:t>
      </w:r>
      <w:r w:rsidR="00EB7329">
        <w:rPr>
          <w:rFonts w:ascii="Book Antiqua" w:hAnsi="Book Antiqua"/>
          <w:szCs w:val="24"/>
          <w:lang w:val="es-ES_tradnl"/>
        </w:rPr>
        <w:t xml:space="preserve">previamente </w:t>
      </w:r>
      <w:r w:rsidRPr="00EB7329">
        <w:rPr>
          <w:rFonts w:ascii="Book Antiqua" w:hAnsi="Book Antiqua"/>
          <w:szCs w:val="24"/>
          <w:lang w:val="es-ES_tradnl"/>
        </w:rPr>
        <w:t>por esta Comisión,</w:t>
      </w:r>
      <w:r w:rsidR="00EB7329">
        <w:rPr>
          <w:rFonts w:ascii="Book Antiqua" w:hAnsi="Book Antiqua"/>
          <w:szCs w:val="24"/>
          <w:lang w:val="es-ES_tradnl"/>
        </w:rPr>
        <w:t xml:space="preserve"> </w:t>
      </w:r>
      <w:r w:rsidRPr="00EB7329">
        <w:rPr>
          <w:rFonts w:ascii="Book Antiqua" w:hAnsi="Book Antiqua"/>
          <w:szCs w:val="24"/>
          <w:lang w:val="es-ES_tradnl"/>
        </w:rPr>
        <w:t>para la cual se emitió un informe positivo el 9 de junio de 2025</w:t>
      </w:r>
      <w:r w:rsidR="00EB7329">
        <w:rPr>
          <w:rFonts w:ascii="Book Antiqua" w:hAnsi="Book Antiqua"/>
          <w:szCs w:val="24"/>
          <w:lang w:val="es-ES_tradnl"/>
        </w:rPr>
        <w:t xml:space="preserve">, siendo </w:t>
      </w:r>
      <w:r w:rsidRPr="00EB7329">
        <w:rPr>
          <w:rFonts w:ascii="Book Antiqua" w:hAnsi="Book Antiqua"/>
          <w:szCs w:val="24"/>
          <w:lang w:val="es-ES_tradnl"/>
        </w:rPr>
        <w:t xml:space="preserve">aprobada unánimemente por el Senado de Puerto Rico el 16 de junio de 2025. </w:t>
      </w:r>
      <w:r w:rsidR="00EB7329">
        <w:rPr>
          <w:rFonts w:ascii="Book Antiqua" w:hAnsi="Book Antiqua"/>
          <w:szCs w:val="24"/>
          <w:lang w:val="es-ES_tradnl"/>
        </w:rPr>
        <w:t xml:space="preserve">Posteriormente, fue </w:t>
      </w:r>
      <w:r w:rsidRPr="00EB7329">
        <w:rPr>
          <w:rFonts w:ascii="Book Antiqua" w:hAnsi="Book Antiqua"/>
          <w:szCs w:val="24"/>
          <w:lang w:val="es-ES_tradnl"/>
        </w:rPr>
        <w:t xml:space="preserve">aprobada </w:t>
      </w:r>
      <w:r w:rsidR="00FE2938" w:rsidRPr="00EB7329">
        <w:rPr>
          <w:rFonts w:ascii="Book Antiqua" w:hAnsi="Book Antiqua"/>
          <w:szCs w:val="24"/>
          <w:lang w:val="es-ES_tradnl"/>
        </w:rPr>
        <w:t>en la Cámara</w:t>
      </w:r>
      <w:r w:rsidR="00EB7329">
        <w:rPr>
          <w:rFonts w:ascii="Book Antiqua" w:hAnsi="Book Antiqua"/>
          <w:szCs w:val="24"/>
          <w:lang w:val="es-ES_tradnl"/>
        </w:rPr>
        <w:t xml:space="preserve"> de Representantes</w:t>
      </w:r>
      <w:r w:rsidR="00FE2938" w:rsidRPr="00EB7329">
        <w:rPr>
          <w:rFonts w:ascii="Book Antiqua" w:hAnsi="Book Antiqua"/>
          <w:szCs w:val="24"/>
          <w:lang w:val="es-ES_tradnl"/>
        </w:rPr>
        <w:t xml:space="preserve"> con el voto a favor de todos los representantes el 21 de agosto de 2025, </w:t>
      </w:r>
      <w:r w:rsidR="00EB7329">
        <w:rPr>
          <w:rFonts w:ascii="Book Antiqua" w:hAnsi="Book Antiqua"/>
          <w:szCs w:val="24"/>
          <w:lang w:val="es-ES_tradnl"/>
        </w:rPr>
        <w:t xml:space="preserve">pero </w:t>
      </w:r>
      <w:r w:rsidRPr="00EB7329">
        <w:rPr>
          <w:rFonts w:ascii="Book Antiqua" w:hAnsi="Book Antiqua"/>
          <w:szCs w:val="24"/>
          <w:lang w:val="es-ES_tradnl"/>
        </w:rPr>
        <w:t xml:space="preserve">fue vetada por la </w:t>
      </w:r>
      <w:r w:rsidR="00FE2938" w:rsidRPr="00EB7329">
        <w:rPr>
          <w:rFonts w:ascii="Book Antiqua" w:hAnsi="Book Antiqua"/>
          <w:szCs w:val="24"/>
          <w:lang w:val="es-ES_tradnl"/>
        </w:rPr>
        <w:t>Gobernadora</w:t>
      </w:r>
      <w:r w:rsidRPr="00EB7329">
        <w:rPr>
          <w:rFonts w:ascii="Book Antiqua" w:hAnsi="Book Antiqua"/>
          <w:szCs w:val="24"/>
          <w:lang w:val="es-ES_tradnl"/>
        </w:rPr>
        <w:t xml:space="preserve"> Interina, Hon</w:t>
      </w:r>
      <w:r w:rsidR="00EB7329">
        <w:rPr>
          <w:rFonts w:ascii="Book Antiqua" w:hAnsi="Book Antiqua"/>
          <w:szCs w:val="24"/>
          <w:lang w:val="es-ES_tradnl"/>
        </w:rPr>
        <w:t>.</w:t>
      </w:r>
      <w:r w:rsidRPr="00EB7329">
        <w:rPr>
          <w:rFonts w:ascii="Book Antiqua" w:hAnsi="Book Antiqua"/>
          <w:szCs w:val="24"/>
          <w:lang w:val="es-ES_tradnl"/>
        </w:rPr>
        <w:t xml:space="preserve"> </w:t>
      </w:r>
      <w:r w:rsidR="00FE2938" w:rsidRPr="00EB7329">
        <w:rPr>
          <w:rFonts w:ascii="Book Antiqua" w:hAnsi="Book Antiqua"/>
          <w:szCs w:val="24"/>
          <w:lang w:val="es-ES_tradnl"/>
        </w:rPr>
        <w:t>Rosachely Rivera Santana</w:t>
      </w:r>
      <w:r w:rsidR="00EB7329">
        <w:rPr>
          <w:rFonts w:ascii="Book Antiqua" w:hAnsi="Book Antiqua"/>
          <w:szCs w:val="24"/>
          <w:lang w:val="es-ES_tradnl"/>
        </w:rPr>
        <w:t>,</w:t>
      </w:r>
      <w:r w:rsidR="00FE2938" w:rsidRPr="00EB7329">
        <w:rPr>
          <w:rFonts w:ascii="Book Antiqua" w:hAnsi="Book Antiqua"/>
          <w:szCs w:val="24"/>
          <w:lang w:val="es-ES_tradnl"/>
        </w:rPr>
        <w:t xml:space="preserve"> el 10 de septiembre de 2025. </w:t>
      </w:r>
    </w:p>
    <w:p w14:paraId="18B5FB77" w14:textId="77777777" w:rsidR="00FE2938" w:rsidRPr="00EB7329" w:rsidRDefault="00FE2938" w:rsidP="00482CB6">
      <w:pPr>
        <w:tabs>
          <w:tab w:val="left" w:pos="0"/>
        </w:tabs>
        <w:jc w:val="both"/>
        <w:rPr>
          <w:rFonts w:ascii="Book Antiqua" w:hAnsi="Book Antiqua"/>
          <w:szCs w:val="24"/>
          <w:lang w:val="es-ES_tradnl"/>
        </w:rPr>
      </w:pPr>
    </w:p>
    <w:p w14:paraId="187CB84F" w14:textId="0E16C0ED" w:rsidR="00EB7329" w:rsidRDefault="00FE2938" w:rsidP="002A5ABE">
      <w:pPr>
        <w:tabs>
          <w:tab w:val="left" w:pos="0"/>
        </w:tabs>
        <w:ind w:firstLine="360"/>
        <w:jc w:val="both"/>
        <w:rPr>
          <w:rFonts w:ascii="Book Antiqua" w:hAnsi="Book Antiqua"/>
          <w:szCs w:val="24"/>
          <w:lang w:val="es-ES_tradnl"/>
        </w:rPr>
      </w:pPr>
      <w:r w:rsidRPr="00EB7329">
        <w:rPr>
          <w:rFonts w:ascii="Book Antiqua" w:hAnsi="Book Antiqua"/>
          <w:szCs w:val="24"/>
          <w:lang w:val="es-ES_tradnl"/>
        </w:rPr>
        <w:t xml:space="preserve">Al explicar su proceder, la Gobernadora Interina señaló </w:t>
      </w:r>
      <w:r w:rsidR="00EB7329">
        <w:rPr>
          <w:rFonts w:ascii="Book Antiqua" w:hAnsi="Book Antiqua"/>
          <w:szCs w:val="24"/>
          <w:lang w:val="es-ES_tradnl"/>
        </w:rPr>
        <w:t>lo siguiente:</w:t>
      </w:r>
    </w:p>
    <w:p w14:paraId="03B76B65" w14:textId="77777777" w:rsidR="00EB7329" w:rsidRDefault="00EB7329" w:rsidP="00FE2938">
      <w:pPr>
        <w:tabs>
          <w:tab w:val="left" w:pos="0"/>
        </w:tabs>
        <w:jc w:val="both"/>
        <w:rPr>
          <w:rFonts w:ascii="Book Antiqua" w:hAnsi="Book Antiqua"/>
          <w:szCs w:val="24"/>
          <w:lang w:val="es-ES_tradnl"/>
        </w:rPr>
      </w:pPr>
    </w:p>
    <w:p w14:paraId="2E9FBA1D" w14:textId="77777777" w:rsidR="00FE2938" w:rsidRPr="002A5ABE" w:rsidRDefault="00FE2938" w:rsidP="002A5ABE">
      <w:pPr>
        <w:tabs>
          <w:tab w:val="left" w:pos="720"/>
        </w:tabs>
        <w:ind w:left="720" w:right="720"/>
        <w:jc w:val="both"/>
        <w:rPr>
          <w:rFonts w:ascii="Book Antiqua" w:hAnsi="Book Antiqua"/>
          <w:sz w:val="22"/>
          <w:szCs w:val="22"/>
          <w:lang w:val="es-ES_tradnl"/>
        </w:rPr>
      </w:pPr>
      <w:r w:rsidRPr="002A5ABE">
        <w:rPr>
          <w:rFonts w:ascii="Book Antiqua" w:hAnsi="Book Antiqua"/>
          <w:sz w:val="22"/>
          <w:szCs w:val="22"/>
          <w:lang w:val="es-ES_tradnl"/>
        </w:rPr>
        <w:t>“[l]uego de evaluar detenidamente esta pieza legislativa</w:t>
      </w:r>
      <w:r w:rsidR="00EB7329" w:rsidRPr="002A5ABE">
        <w:rPr>
          <w:rFonts w:ascii="Book Antiqua" w:hAnsi="Book Antiqua"/>
          <w:sz w:val="22"/>
          <w:szCs w:val="22"/>
          <w:lang w:val="es-ES_tradnl"/>
        </w:rPr>
        <w:t>,</w:t>
      </w:r>
      <w:r w:rsidRPr="002A5ABE">
        <w:rPr>
          <w:rFonts w:ascii="Book Antiqua" w:hAnsi="Book Antiqua"/>
          <w:sz w:val="22"/>
          <w:szCs w:val="22"/>
          <w:lang w:val="es-ES_tradnl"/>
        </w:rPr>
        <w:t xml:space="preserve"> procedo a impartir un veto expreso de la misma debido a un inadvertido error legislativo. La Carretera Estatal PR-355</w:t>
      </w:r>
      <w:r w:rsidR="00EB7329" w:rsidRPr="002A5ABE">
        <w:rPr>
          <w:rFonts w:ascii="Book Antiqua" w:hAnsi="Book Antiqua"/>
          <w:sz w:val="22"/>
          <w:szCs w:val="22"/>
          <w:lang w:val="es-ES_tradnl"/>
        </w:rPr>
        <w:t>,</w:t>
      </w:r>
      <w:r w:rsidRPr="002A5ABE">
        <w:rPr>
          <w:rFonts w:ascii="Book Antiqua" w:hAnsi="Book Antiqua"/>
          <w:sz w:val="22"/>
          <w:szCs w:val="22"/>
          <w:lang w:val="es-ES_tradnl"/>
        </w:rPr>
        <w:t xml:space="preserve"> que transcurre </w:t>
      </w:r>
      <w:r w:rsidR="00EB7329" w:rsidRPr="002A5ABE">
        <w:rPr>
          <w:rFonts w:ascii="Book Antiqua" w:hAnsi="Book Antiqua"/>
          <w:sz w:val="22"/>
          <w:szCs w:val="22"/>
          <w:lang w:val="es-ES_tradnl"/>
        </w:rPr>
        <w:t>desde</w:t>
      </w:r>
      <w:r w:rsidRPr="002A5ABE">
        <w:rPr>
          <w:rFonts w:ascii="Book Antiqua" w:hAnsi="Book Antiqua"/>
          <w:sz w:val="22"/>
          <w:szCs w:val="22"/>
          <w:lang w:val="es-ES_tradnl"/>
        </w:rPr>
        <w:t xml:space="preserve"> </w:t>
      </w:r>
      <w:r w:rsidR="00EB7329" w:rsidRPr="002A5ABE">
        <w:rPr>
          <w:rFonts w:ascii="Book Antiqua" w:hAnsi="Book Antiqua"/>
          <w:sz w:val="22"/>
          <w:szCs w:val="22"/>
          <w:lang w:val="es-ES_tradnl"/>
        </w:rPr>
        <w:t>Mayagüez</w:t>
      </w:r>
      <w:r w:rsidRPr="002A5ABE">
        <w:rPr>
          <w:rFonts w:ascii="Book Antiqua" w:hAnsi="Book Antiqua"/>
          <w:sz w:val="22"/>
          <w:szCs w:val="22"/>
          <w:lang w:val="es-ES_tradnl"/>
        </w:rPr>
        <w:t xml:space="preserve"> hasta </w:t>
      </w:r>
      <w:r w:rsidR="00EB7329" w:rsidRPr="002A5ABE">
        <w:rPr>
          <w:rFonts w:ascii="Book Antiqua" w:hAnsi="Book Antiqua"/>
          <w:sz w:val="22"/>
          <w:szCs w:val="22"/>
          <w:lang w:val="es-ES_tradnl"/>
        </w:rPr>
        <w:t>L</w:t>
      </w:r>
      <w:r w:rsidRPr="002A5ABE">
        <w:rPr>
          <w:rFonts w:ascii="Book Antiqua" w:hAnsi="Book Antiqua"/>
          <w:sz w:val="22"/>
          <w:szCs w:val="22"/>
          <w:lang w:val="es-ES_tradnl"/>
        </w:rPr>
        <w:t xml:space="preserve">as </w:t>
      </w:r>
      <w:r w:rsidR="00EB7329" w:rsidRPr="002A5ABE">
        <w:rPr>
          <w:rFonts w:ascii="Book Antiqua" w:hAnsi="Book Antiqua"/>
          <w:sz w:val="22"/>
          <w:szCs w:val="22"/>
          <w:lang w:val="es-ES_tradnl"/>
        </w:rPr>
        <w:t>Marías</w:t>
      </w:r>
      <w:r w:rsidRPr="002A5ABE">
        <w:rPr>
          <w:rFonts w:ascii="Book Antiqua" w:hAnsi="Book Antiqua"/>
          <w:sz w:val="22"/>
          <w:szCs w:val="22"/>
          <w:lang w:val="es-ES_tradnl"/>
        </w:rPr>
        <w:t>, y a la que se hace referencia tanto en el</w:t>
      </w:r>
      <w:r w:rsidR="00EB7329" w:rsidRPr="002A5ABE">
        <w:rPr>
          <w:rFonts w:ascii="Book Antiqua" w:hAnsi="Book Antiqua"/>
          <w:sz w:val="22"/>
          <w:szCs w:val="22"/>
          <w:lang w:val="es-ES_tradnl"/>
        </w:rPr>
        <w:t xml:space="preserve"> título</w:t>
      </w:r>
      <w:r w:rsidRPr="002A5ABE">
        <w:rPr>
          <w:rFonts w:ascii="Book Antiqua" w:hAnsi="Book Antiqua"/>
          <w:sz w:val="22"/>
          <w:szCs w:val="22"/>
          <w:lang w:val="es-ES_tradnl"/>
        </w:rPr>
        <w:t xml:space="preserve"> como en el texto resolutivo;</w:t>
      </w:r>
      <w:r w:rsidR="00EB7329" w:rsidRPr="002A5ABE">
        <w:rPr>
          <w:rFonts w:ascii="Book Antiqua" w:hAnsi="Book Antiqua"/>
          <w:sz w:val="22"/>
          <w:szCs w:val="22"/>
          <w:lang w:val="es-ES_tradnl"/>
        </w:rPr>
        <w:t xml:space="preserve"> </w:t>
      </w:r>
      <w:r w:rsidRPr="002A5ABE">
        <w:rPr>
          <w:rFonts w:ascii="Book Antiqua" w:hAnsi="Book Antiqua"/>
          <w:sz w:val="22"/>
          <w:szCs w:val="22"/>
          <w:lang w:val="es-ES_tradnl"/>
        </w:rPr>
        <w:t xml:space="preserve">es clara y </w:t>
      </w:r>
      <w:r w:rsidR="00EB7329" w:rsidRPr="002A5ABE">
        <w:rPr>
          <w:rFonts w:ascii="Book Antiqua" w:hAnsi="Book Antiqua"/>
          <w:sz w:val="22"/>
          <w:szCs w:val="22"/>
          <w:lang w:val="es-ES_tradnl"/>
        </w:rPr>
        <w:t>geográficamente</w:t>
      </w:r>
      <w:r w:rsidRPr="002A5ABE">
        <w:rPr>
          <w:rFonts w:ascii="Book Antiqua" w:hAnsi="Book Antiqua"/>
          <w:sz w:val="22"/>
          <w:szCs w:val="22"/>
          <w:lang w:val="es-ES_tradnl"/>
        </w:rPr>
        <w:t xml:space="preserve"> distinta a la PR-335</w:t>
      </w:r>
      <w:r w:rsidR="00EB7329" w:rsidRPr="002A5ABE">
        <w:rPr>
          <w:rFonts w:ascii="Book Antiqua" w:hAnsi="Book Antiqua"/>
          <w:sz w:val="22"/>
          <w:szCs w:val="22"/>
          <w:lang w:val="es-ES_tradnl"/>
        </w:rPr>
        <w:t>,</w:t>
      </w:r>
      <w:r w:rsidRPr="002A5ABE">
        <w:rPr>
          <w:rFonts w:ascii="Book Antiqua" w:hAnsi="Book Antiqua"/>
          <w:sz w:val="22"/>
          <w:szCs w:val="22"/>
          <w:lang w:val="es-ES_tradnl"/>
        </w:rPr>
        <w:t xml:space="preserve"> que se describe en la Exposici</w:t>
      </w:r>
      <w:r w:rsidR="00EB7329" w:rsidRPr="002A5ABE">
        <w:rPr>
          <w:rFonts w:ascii="Book Antiqua" w:hAnsi="Book Antiqua"/>
          <w:sz w:val="22"/>
          <w:szCs w:val="22"/>
          <w:lang w:val="es-ES_tradnl"/>
        </w:rPr>
        <w:t>ó</w:t>
      </w:r>
      <w:r w:rsidRPr="002A5ABE">
        <w:rPr>
          <w:rFonts w:ascii="Book Antiqua" w:hAnsi="Book Antiqua"/>
          <w:sz w:val="22"/>
          <w:szCs w:val="22"/>
          <w:lang w:val="es-ES_tradnl"/>
        </w:rPr>
        <w:t xml:space="preserve">n de Motivos. Esta </w:t>
      </w:r>
      <w:r w:rsidR="00EB7329" w:rsidRPr="002A5ABE">
        <w:rPr>
          <w:rFonts w:ascii="Book Antiqua" w:hAnsi="Book Antiqua"/>
          <w:sz w:val="22"/>
          <w:szCs w:val="22"/>
          <w:lang w:val="es-ES_tradnl"/>
        </w:rPr>
        <w:t>última</w:t>
      </w:r>
      <w:r w:rsidRPr="002A5ABE">
        <w:rPr>
          <w:rFonts w:ascii="Book Antiqua" w:hAnsi="Book Antiqua"/>
          <w:sz w:val="22"/>
          <w:szCs w:val="22"/>
          <w:lang w:val="es-ES_tradnl"/>
        </w:rPr>
        <w:t xml:space="preserve"> transcurre desde </w:t>
      </w:r>
      <w:r w:rsidR="00EB7329" w:rsidRPr="002A5ABE">
        <w:rPr>
          <w:rFonts w:ascii="Book Antiqua" w:hAnsi="Book Antiqua"/>
          <w:sz w:val="22"/>
          <w:szCs w:val="22"/>
          <w:lang w:val="es-ES_tradnl"/>
        </w:rPr>
        <w:t xml:space="preserve">el </w:t>
      </w:r>
      <w:r w:rsidRPr="002A5ABE">
        <w:rPr>
          <w:rFonts w:ascii="Book Antiqua" w:hAnsi="Book Antiqua"/>
          <w:sz w:val="22"/>
          <w:szCs w:val="22"/>
          <w:lang w:val="es-ES_tradnl"/>
        </w:rPr>
        <w:t xml:space="preserve">Guayanilla </w:t>
      </w:r>
      <w:r w:rsidR="00B50DCD" w:rsidRPr="002A5ABE">
        <w:rPr>
          <w:rFonts w:ascii="Book Antiqua" w:hAnsi="Book Antiqua"/>
          <w:sz w:val="22"/>
          <w:szCs w:val="22"/>
          <w:lang w:val="es-ES_tradnl"/>
        </w:rPr>
        <w:t xml:space="preserve">a </w:t>
      </w:r>
      <w:r w:rsidRPr="002A5ABE">
        <w:rPr>
          <w:rFonts w:ascii="Book Antiqua" w:hAnsi="Book Antiqua"/>
          <w:sz w:val="22"/>
          <w:szCs w:val="22"/>
          <w:lang w:val="es-ES_tradnl"/>
        </w:rPr>
        <w:t>Yauco. Entiendo que la intenci</w:t>
      </w:r>
      <w:r w:rsidR="00EB7329" w:rsidRPr="002A5ABE">
        <w:rPr>
          <w:rFonts w:ascii="Book Antiqua" w:hAnsi="Book Antiqua"/>
          <w:sz w:val="22"/>
          <w:szCs w:val="22"/>
          <w:lang w:val="es-ES_tradnl"/>
        </w:rPr>
        <w:t>ó</w:t>
      </w:r>
      <w:r w:rsidRPr="002A5ABE">
        <w:rPr>
          <w:rFonts w:ascii="Book Antiqua" w:hAnsi="Book Antiqua"/>
          <w:sz w:val="22"/>
          <w:szCs w:val="22"/>
          <w:lang w:val="es-ES_tradnl"/>
        </w:rPr>
        <w:t xml:space="preserve">n </w:t>
      </w:r>
      <w:r w:rsidR="00EB7329" w:rsidRPr="002A5ABE">
        <w:rPr>
          <w:rFonts w:ascii="Book Antiqua" w:hAnsi="Book Antiqua"/>
          <w:sz w:val="22"/>
          <w:szCs w:val="22"/>
          <w:lang w:val="es-ES_tradnl"/>
        </w:rPr>
        <w:lastRenderedPageBreak/>
        <w:t>legislativa</w:t>
      </w:r>
      <w:r w:rsidRPr="002A5ABE">
        <w:rPr>
          <w:rFonts w:ascii="Book Antiqua" w:hAnsi="Book Antiqua"/>
          <w:sz w:val="22"/>
          <w:szCs w:val="22"/>
          <w:lang w:val="es-ES_tradnl"/>
        </w:rPr>
        <w:t xml:space="preserve"> </w:t>
      </w:r>
      <w:r w:rsidR="00EB7329" w:rsidRPr="002A5ABE">
        <w:rPr>
          <w:rFonts w:ascii="Book Antiqua" w:hAnsi="Book Antiqua"/>
          <w:sz w:val="22"/>
          <w:szCs w:val="22"/>
          <w:lang w:val="es-ES_tradnl"/>
        </w:rPr>
        <w:t>específica</w:t>
      </w:r>
      <w:r w:rsidRPr="002A5ABE">
        <w:rPr>
          <w:rFonts w:ascii="Book Antiqua" w:hAnsi="Book Antiqua"/>
          <w:sz w:val="22"/>
          <w:szCs w:val="22"/>
          <w:lang w:val="es-ES_tradnl"/>
        </w:rPr>
        <w:t xml:space="preserve"> es que la </w:t>
      </w:r>
      <w:r w:rsidR="00EB7329" w:rsidRPr="002A5ABE">
        <w:rPr>
          <w:rFonts w:ascii="Book Antiqua" w:hAnsi="Book Antiqua"/>
          <w:sz w:val="22"/>
          <w:szCs w:val="22"/>
          <w:lang w:val="es-ES_tradnl"/>
        </w:rPr>
        <w:t>vía</w:t>
      </w:r>
      <w:r w:rsidRPr="002A5ABE">
        <w:rPr>
          <w:rFonts w:ascii="Book Antiqua" w:hAnsi="Book Antiqua"/>
          <w:sz w:val="22"/>
          <w:szCs w:val="22"/>
          <w:lang w:val="es-ES_tradnl"/>
        </w:rPr>
        <w:t xml:space="preserve"> que lleve el nombre de la "Carretera Ag</w:t>
      </w:r>
      <w:r w:rsidR="00EB7329" w:rsidRPr="002A5ABE">
        <w:rPr>
          <w:rFonts w:ascii="Book Antiqua" w:hAnsi="Book Antiqua"/>
          <w:sz w:val="22"/>
          <w:szCs w:val="22"/>
          <w:lang w:val="es-ES_tradnl"/>
        </w:rPr>
        <w:t>ü</w:t>
      </w:r>
      <w:r w:rsidRPr="002A5ABE">
        <w:rPr>
          <w:rFonts w:ascii="Book Antiqua" w:hAnsi="Book Antiqua"/>
          <w:sz w:val="22"/>
          <w:szCs w:val="22"/>
          <w:lang w:val="es-ES_tradnl"/>
        </w:rPr>
        <w:t>eyban</w:t>
      </w:r>
      <w:r w:rsidR="00EB7329" w:rsidRPr="002A5ABE">
        <w:rPr>
          <w:rFonts w:ascii="Book Antiqua" w:hAnsi="Book Antiqua"/>
          <w:sz w:val="22"/>
          <w:szCs w:val="22"/>
          <w:lang w:val="es-ES_tradnl"/>
        </w:rPr>
        <w:t>á</w:t>
      </w:r>
      <w:r w:rsidRPr="002A5ABE">
        <w:rPr>
          <w:rFonts w:ascii="Book Antiqua" w:hAnsi="Book Antiqua"/>
          <w:sz w:val="22"/>
          <w:szCs w:val="22"/>
          <w:lang w:val="es-ES_tradnl"/>
        </w:rPr>
        <w:t xml:space="preserve">" es a la que se hace referencia en la </w:t>
      </w:r>
      <w:r w:rsidR="00EB7329" w:rsidRPr="002A5ABE">
        <w:rPr>
          <w:rFonts w:ascii="Book Antiqua" w:hAnsi="Book Antiqua"/>
          <w:sz w:val="22"/>
          <w:szCs w:val="22"/>
          <w:lang w:val="es-ES_tradnl"/>
        </w:rPr>
        <w:t>exposición</w:t>
      </w:r>
      <w:r w:rsidRPr="002A5ABE">
        <w:rPr>
          <w:rFonts w:ascii="Book Antiqua" w:hAnsi="Book Antiqua"/>
          <w:sz w:val="22"/>
          <w:szCs w:val="22"/>
          <w:lang w:val="es-ES_tradnl"/>
        </w:rPr>
        <w:t xml:space="preserve"> de motivos y no el </w:t>
      </w:r>
      <w:r w:rsidR="00EB7329" w:rsidRPr="002A5ABE">
        <w:rPr>
          <w:rFonts w:ascii="Book Antiqua" w:hAnsi="Book Antiqua"/>
          <w:sz w:val="22"/>
          <w:szCs w:val="22"/>
          <w:lang w:val="es-ES_tradnl"/>
        </w:rPr>
        <w:t>resuélvase</w:t>
      </w:r>
      <w:r w:rsidRPr="002A5ABE">
        <w:rPr>
          <w:rFonts w:ascii="Book Antiqua" w:hAnsi="Book Antiqua"/>
          <w:sz w:val="22"/>
          <w:szCs w:val="22"/>
          <w:lang w:val="es-ES_tradnl"/>
        </w:rPr>
        <w:t xml:space="preserve"> siendo dos carreteras distintas.” </w:t>
      </w:r>
    </w:p>
    <w:p w14:paraId="40B3BBC2" w14:textId="77777777" w:rsidR="00FE2938" w:rsidRPr="00EB7329" w:rsidRDefault="00FE2938" w:rsidP="00FE2938">
      <w:pPr>
        <w:tabs>
          <w:tab w:val="left" w:pos="0"/>
        </w:tabs>
        <w:jc w:val="both"/>
        <w:rPr>
          <w:rFonts w:ascii="Book Antiqua" w:hAnsi="Book Antiqua"/>
          <w:szCs w:val="24"/>
          <w:lang w:val="es-ES_tradnl"/>
        </w:rPr>
      </w:pPr>
    </w:p>
    <w:p w14:paraId="34F30AD3" w14:textId="71634CAD" w:rsidR="00FE2938" w:rsidRPr="00EB7329" w:rsidRDefault="00FE2938" w:rsidP="002A5ABE">
      <w:pPr>
        <w:tabs>
          <w:tab w:val="left" w:pos="0"/>
        </w:tabs>
        <w:ind w:firstLine="360"/>
        <w:jc w:val="both"/>
        <w:rPr>
          <w:rFonts w:ascii="Book Antiqua" w:hAnsi="Book Antiqua"/>
          <w:szCs w:val="24"/>
          <w:lang w:val="es-ES_tradnl"/>
        </w:rPr>
      </w:pPr>
      <w:r w:rsidRPr="00EB7329">
        <w:rPr>
          <w:rFonts w:ascii="Book Antiqua" w:hAnsi="Book Antiqua"/>
          <w:szCs w:val="24"/>
          <w:lang w:val="es-ES_tradnl"/>
        </w:rPr>
        <w:t>Recordemos que</w:t>
      </w:r>
      <w:r w:rsidR="002A5ABE">
        <w:rPr>
          <w:rFonts w:ascii="Book Antiqua" w:hAnsi="Book Antiqua"/>
          <w:szCs w:val="24"/>
          <w:lang w:val="es-ES_tradnl"/>
        </w:rPr>
        <w:t>,</w:t>
      </w:r>
      <w:r w:rsidRPr="00EB7329">
        <w:rPr>
          <w:rFonts w:ascii="Book Antiqua" w:hAnsi="Book Antiqua"/>
          <w:szCs w:val="24"/>
          <w:lang w:val="es-ES_tradnl"/>
        </w:rPr>
        <w:t xml:space="preserve"> el Departamento de Transportación y Obras Públicas endosó la aprobación de la R. C. de la S. 41, por lo que no vislumbramos</w:t>
      </w:r>
      <w:r w:rsidR="0092209A">
        <w:rPr>
          <w:rFonts w:ascii="Book Antiqua" w:hAnsi="Book Antiqua"/>
          <w:szCs w:val="24"/>
          <w:lang w:val="es-ES_tradnl"/>
        </w:rPr>
        <w:t xml:space="preserve"> </w:t>
      </w:r>
      <w:r w:rsidRPr="00EB7329">
        <w:rPr>
          <w:rFonts w:ascii="Book Antiqua" w:hAnsi="Book Antiqua"/>
          <w:szCs w:val="24"/>
          <w:lang w:val="es-ES_tradnl"/>
        </w:rPr>
        <w:t xml:space="preserve">reserva alguna </w:t>
      </w:r>
      <w:r w:rsidR="0092209A">
        <w:rPr>
          <w:rFonts w:ascii="Book Antiqua" w:hAnsi="Book Antiqua"/>
          <w:szCs w:val="24"/>
          <w:lang w:val="es-ES_tradnl"/>
        </w:rPr>
        <w:t xml:space="preserve">en cuanto a </w:t>
      </w:r>
      <w:r w:rsidRPr="00EB7329">
        <w:rPr>
          <w:rFonts w:ascii="Book Antiqua" w:hAnsi="Book Antiqua"/>
          <w:szCs w:val="24"/>
          <w:lang w:val="es-ES_tradnl"/>
        </w:rPr>
        <w:t xml:space="preserve">la aprobación de la </w:t>
      </w:r>
      <w:r w:rsidR="002A5ABE">
        <w:rPr>
          <w:rFonts w:ascii="Book Antiqua" w:hAnsi="Book Antiqua"/>
          <w:szCs w:val="24"/>
          <w:lang w:val="es-ES_tradnl"/>
        </w:rPr>
        <w:t>R</w:t>
      </w:r>
      <w:r w:rsidRPr="00EB7329">
        <w:rPr>
          <w:rFonts w:ascii="Book Antiqua" w:hAnsi="Book Antiqua"/>
          <w:szCs w:val="24"/>
          <w:lang w:val="es-ES_tradnl"/>
        </w:rPr>
        <w:t xml:space="preserve">esolución </w:t>
      </w:r>
      <w:r w:rsidR="002A5ABE">
        <w:rPr>
          <w:rFonts w:ascii="Book Antiqua" w:hAnsi="Book Antiqua"/>
          <w:szCs w:val="24"/>
          <w:lang w:val="es-ES_tradnl"/>
        </w:rPr>
        <w:t>C</w:t>
      </w:r>
      <w:r w:rsidRPr="00EB7329">
        <w:rPr>
          <w:rFonts w:ascii="Book Antiqua" w:hAnsi="Book Antiqua"/>
          <w:szCs w:val="24"/>
          <w:lang w:val="es-ES_tradnl"/>
        </w:rPr>
        <w:t>onjunta objeto de este informe.</w:t>
      </w:r>
      <w:r w:rsidR="00BD6420" w:rsidRPr="00EB7329">
        <w:rPr>
          <w:rStyle w:val="FootnoteReference"/>
          <w:rFonts w:ascii="Book Antiqua" w:hAnsi="Book Antiqua"/>
          <w:szCs w:val="24"/>
          <w:lang w:val="es-ES_tradnl"/>
        </w:rPr>
        <w:footnoteReference w:id="1"/>
      </w:r>
      <w:r w:rsidRPr="00EB7329">
        <w:rPr>
          <w:rFonts w:ascii="Book Antiqua" w:hAnsi="Book Antiqua"/>
          <w:szCs w:val="24"/>
          <w:lang w:val="es-ES_tradnl"/>
        </w:rPr>
        <w:t xml:space="preserve"> Como cuestión de hecho, la R. C. de la S. 99 atiende los señalamientos </w:t>
      </w:r>
      <w:r w:rsidR="0092209A">
        <w:rPr>
          <w:rFonts w:ascii="Book Antiqua" w:hAnsi="Book Antiqua"/>
          <w:szCs w:val="24"/>
          <w:lang w:val="es-ES_tradnl"/>
        </w:rPr>
        <w:t xml:space="preserve">realizados por </w:t>
      </w:r>
      <w:r w:rsidRPr="00EB7329">
        <w:rPr>
          <w:rFonts w:ascii="Book Antiqua" w:hAnsi="Book Antiqua"/>
          <w:szCs w:val="24"/>
          <w:lang w:val="es-ES_tradnl"/>
        </w:rPr>
        <w:t>la Rama Ejecutiva en el veto</w:t>
      </w:r>
      <w:r w:rsidR="0092209A">
        <w:rPr>
          <w:rFonts w:ascii="Book Antiqua" w:hAnsi="Book Antiqua"/>
          <w:szCs w:val="24"/>
          <w:lang w:val="es-ES_tradnl"/>
        </w:rPr>
        <w:t xml:space="preserve"> expreso,</w:t>
      </w:r>
      <w:r w:rsidRPr="00EB7329">
        <w:rPr>
          <w:rFonts w:ascii="Book Antiqua" w:hAnsi="Book Antiqua"/>
          <w:szCs w:val="24"/>
          <w:lang w:val="es-ES_tradnl"/>
        </w:rPr>
        <w:t xml:space="preserve"> por lo que recomendamos la aprobación de la medida</w:t>
      </w:r>
      <w:r w:rsidR="002A5ABE">
        <w:rPr>
          <w:rFonts w:ascii="Book Antiqua" w:hAnsi="Book Antiqua"/>
          <w:szCs w:val="24"/>
          <w:lang w:val="es-ES_tradnl"/>
        </w:rPr>
        <w:t>,</w:t>
      </w:r>
      <w:r w:rsidRPr="00EB7329">
        <w:rPr>
          <w:rFonts w:ascii="Book Antiqua" w:hAnsi="Book Antiqua"/>
          <w:szCs w:val="24"/>
          <w:lang w:val="es-ES_tradnl"/>
        </w:rPr>
        <w:t xml:space="preserve"> </w:t>
      </w:r>
      <w:r w:rsidR="002A5ABE">
        <w:rPr>
          <w:rFonts w:ascii="Book Antiqua" w:hAnsi="Book Antiqua"/>
          <w:szCs w:val="24"/>
          <w:lang w:val="es-ES_tradnl"/>
        </w:rPr>
        <w:t>con las enmiendas contenidas en el entirillado electrónico que acompaña a este informe</w:t>
      </w:r>
      <w:r w:rsidRPr="00EB7329">
        <w:rPr>
          <w:rFonts w:ascii="Book Antiqua" w:hAnsi="Book Antiqua"/>
          <w:szCs w:val="24"/>
          <w:lang w:val="es-ES_tradnl"/>
        </w:rPr>
        <w:t xml:space="preserve">. </w:t>
      </w:r>
    </w:p>
    <w:p w14:paraId="6AF30A28" w14:textId="77777777" w:rsidR="00150A25" w:rsidRPr="00EB7329" w:rsidRDefault="00150A25" w:rsidP="00482CB6">
      <w:pPr>
        <w:tabs>
          <w:tab w:val="left" w:pos="720"/>
        </w:tabs>
        <w:ind w:left="720" w:right="720"/>
        <w:jc w:val="both"/>
        <w:rPr>
          <w:rFonts w:ascii="Book Antiqua" w:hAnsi="Book Antiqua"/>
          <w:sz w:val="22"/>
          <w:szCs w:val="22"/>
          <w:lang w:val="es-ES_tradnl"/>
        </w:rPr>
      </w:pPr>
    </w:p>
    <w:p w14:paraId="08D981A4" w14:textId="77777777" w:rsidR="00482CB6" w:rsidRPr="00EB7329" w:rsidRDefault="00482CB6" w:rsidP="00482CB6">
      <w:pPr>
        <w:tabs>
          <w:tab w:val="left" w:pos="9990"/>
        </w:tabs>
        <w:ind w:right="144" w:firstLine="360"/>
        <w:jc w:val="center"/>
        <w:rPr>
          <w:rFonts w:ascii="Book Antiqua" w:hAnsi="Book Antiqua"/>
          <w:b/>
          <w:bCs/>
          <w:szCs w:val="24"/>
          <w:lang w:val="es-ES_tradnl"/>
        </w:rPr>
      </w:pPr>
      <w:r w:rsidRPr="00EB7329">
        <w:rPr>
          <w:rFonts w:ascii="Book Antiqua" w:hAnsi="Book Antiqua"/>
          <w:b/>
          <w:bCs/>
          <w:szCs w:val="24"/>
          <w:lang w:val="es-ES_tradnl"/>
        </w:rPr>
        <w:t xml:space="preserve">IMPACTO FISCAL MUNICIPAL  </w:t>
      </w:r>
    </w:p>
    <w:p w14:paraId="1B4F33A4" w14:textId="77777777" w:rsidR="00482CB6" w:rsidRPr="00EB7329" w:rsidRDefault="00482CB6" w:rsidP="00482CB6">
      <w:pPr>
        <w:tabs>
          <w:tab w:val="left" w:pos="9990"/>
        </w:tabs>
        <w:ind w:right="144" w:firstLine="630"/>
        <w:jc w:val="center"/>
        <w:rPr>
          <w:rFonts w:ascii="Book Antiqua" w:hAnsi="Book Antiqua"/>
          <w:szCs w:val="24"/>
          <w:lang w:val="es-ES_tradnl"/>
        </w:rPr>
      </w:pPr>
    </w:p>
    <w:p w14:paraId="487CE3DC" w14:textId="77777777" w:rsidR="00482CB6" w:rsidRPr="00EB7329" w:rsidRDefault="00482CB6" w:rsidP="00482CB6">
      <w:pPr>
        <w:tabs>
          <w:tab w:val="left" w:pos="9990"/>
        </w:tabs>
        <w:ind w:right="144" w:firstLine="360"/>
        <w:jc w:val="both"/>
        <w:rPr>
          <w:rFonts w:ascii="Book Antiqua" w:hAnsi="Book Antiqua"/>
          <w:szCs w:val="24"/>
          <w:lang w:val="es-ES_tradnl"/>
        </w:rPr>
      </w:pPr>
      <w:r w:rsidRPr="00EB7329">
        <w:rPr>
          <w:rFonts w:ascii="Book Antiqua" w:hAnsi="Book Antiqua"/>
          <w:szCs w:val="24"/>
          <w:lang w:val="es-ES_tradnl"/>
        </w:rPr>
        <w:t xml:space="preserve">Del análisis realizado por esta Comisión, a tenor con el Artículo 1.007 de la Ley 107-2020, según enmendada, conocida como “Código Municipal de Puerto Rico”, no surge que la medida tenga impacto fiscal sobre las finanzas municipales. </w:t>
      </w:r>
    </w:p>
    <w:p w14:paraId="7A3E3B1F" w14:textId="77777777" w:rsidR="00482CB6" w:rsidRPr="00EB7329" w:rsidRDefault="00482CB6" w:rsidP="00482CB6">
      <w:pPr>
        <w:tabs>
          <w:tab w:val="left" w:pos="0"/>
        </w:tabs>
        <w:ind w:firstLine="360"/>
        <w:jc w:val="both"/>
        <w:rPr>
          <w:rFonts w:ascii="Book Antiqua" w:hAnsi="Book Antiqua"/>
          <w:szCs w:val="24"/>
          <w:lang w:val="es-ES_tradnl"/>
        </w:rPr>
      </w:pPr>
    </w:p>
    <w:p w14:paraId="406F0A0D" w14:textId="77777777" w:rsidR="00482CB6" w:rsidRPr="00EB7329" w:rsidRDefault="00482CB6" w:rsidP="00482CB6">
      <w:pPr>
        <w:tabs>
          <w:tab w:val="left" w:pos="0"/>
        </w:tabs>
        <w:ind w:firstLine="360"/>
        <w:jc w:val="center"/>
        <w:rPr>
          <w:rFonts w:ascii="Book Antiqua" w:hAnsi="Book Antiqua"/>
          <w:b/>
          <w:szCs w:val="24"/>
          <w:lang w:val="es-ES_tradnl"/>
        </w:rPr>
      </w:pPr>
      <w:r w:rsidRPr="00EB7329">
        <w:rPr>
          <w:rFonts w:ascii="Book Antiqua" w:hAnsi="Book Antiqua"/>
          <w:b/>
          <w:szCs w:val="24"/>
          <w:lang w:val="es-ES_tradnl"/>
        </w:rPr>
        <w:t>CONCLUSIÓN</w:t>
      </w:r>
    </w:p>
    <w:p w14:paraId="7EE15CE0" w14:textId="77777777" w:rsidR="00482CB6" w:rsidRPr="00EB7329" w:rsidRDefault="00482CB6" w:rsidP="00482CB6">
      <w:pPr>
        <w:tabs>
          <w:tab w:val="left" w:pos="0"/>
        </w:tabs>
        <w:ind w:firstLine="360"/>
        <w:jc w:val="both"/>
        <w:rPr>
          <w:rFonts w:ascii="Book Antiqua" w:hAnsi="Book Antiqua"/>
          <w:szCs w:val="24"/>
          <w:lang w:val="es-ES_tradnl"/>
        </w:rPr>
      </w:pPr>
    </w:p>
    <w:p w14:paraId="52F902F4" w14:textId="3CD798B5" w:rsidR="002A5ABE" w:rsidRPr="002A5ABE" w:rsidRDefault="002A5ABE" w:rsidP="002A5ABE">
      <w:pPr>
        <w:tabs>
          <w:tab w:val="left" w:pos="0"/>
        </w:tabs>
        <w:ind w:firstLine="360"/>
        <w:jc w:val="both"/>
        <w:rPr>
          <w:rFonts w:ascii="Book Antiqua" w:hAnsi="Book Antiqua"/>
          <w:szCs w:val="24"/>
          <w:lang w:val="es-ES_tradnl"/>
        </w:rPr>
      </w:pPr>
      <w:r>
        <w:rPr>
          <w:rFonts w:ascii="Book Antiqua" w:hAnsi="Book Antiqua"/>
          <w:szCs w:val="24"/>
          <w:lang w:val="es-ES_tradnl"/>
        </w:rPr>
        <w:t>Es</w:t>
      </w:r>
      <w:r w:rsidRPr="002A5ABE">
        <w:rPr>
          <w:rFonts w:ascii="Book Antiqua" w:hAnsi="Book Antiqua"/>
          <w:szCs w:val="24"/>
          <w:lang w:val="es-ES_tradnl"/>
        </w:rPr>
        <w:t xml:space="preserve"> preciso indicar que</w:t>
      </w:r>
      <w:r>
        <w:rPr>
          <w:rFonts w:ascii="Book Antiqua" w:hAnsi="Book Antiqua"/>
          <w:szCs w:val="24"/>
          <w:lang w:val="es-ES_tradnl"/>
        </w:rPr>
        <w:t>,</w:t>
      </w:r>
      <w:r w:rsidRPr="002A5ABE">
        <w:rPr>
          <w:rFonts w:ascii="Book Antiqua" w:hAnsi="Book Antiqua"/>
          <w:szCs w:val="24"/>
          <w:lang w:val="es-ES_tradnl"/>
        </w:rPr>
        <w:t xml:space="preserve"> la Sección 1 del Artículo III de la Constitución de Puerto Rico</w:t>
      </w:r>
      <w:r w:rsidRPr="002A5ABE">
        <w:rPr>
          <w:rFonts w:ascii="Book Antiqua" w:hAnsi="Book Antiqua"/>
          <w:szCs w:val="24"/>
          <w:vertAlign w:val="superscript"/>
          <w:lang w:val="es-ES_tradnl"/>
        </w:rPr>
        <w:footnoteReference w:id="2"/>
      </w:r>
      <w:r w:rsidRPr="002A5ABE">
        <w:rPr>
          <w:rFonts w:ascii="Book Antiqua" w:hAnsi="Book Antiqua"/>
          <w:szCs w:val="24"/>
          <w:lang w:val="es-ES_tradnl"/>
        </w:rPr>
        <w:t>, delega a la Rama Legislativa la potestad de aprobar leyes. Por su parte, la Sección 17 del referido Artículo III</w:t>
      </w:r>
      <w:r w:rsidRPr="002A5ABE">
        <w:rPr>
          <w:rFonts w:ascii="Book Antiqua" w:hAnsi="Book Antiqua"/>
          <w:szCs w:val="24"/>
          <w:vertAlign w:val="superscript"/>
          <w:lang w:val="es-ES_tradnl"/>
        </w:rPr>
        <w:footnoteReference w:id="3"/>
      </w:r>
      <w:r w:rsidRPr="002A5ABE">
        <w:rPr>
          <w:rFonts w:ascii="Book Antiqua" w:hAnsi="Book Antiqua"/>
          <w:szCs w:val="24"/>
          <w:lang w:val="es-ES_tradnl"/>
        </w:rPr>
        <w:t>, delinea el proceso legislativo a observarse para que una legislación presentada se convierta en ley. Asimismo, la Sección 19 del mismo Artículo</w:t>
      </w:r>
      <w:r w:rsidRPr="002A5ABE">
        <w:rPr>
          <w:rFonts w:ascii="Book Antiqua" w:hAnsi="Book Antiqua"/>
          <w:szCs w:val="24"/>
          <w:vertAlign w:val="superscript"/>
          <w:lang w:val="es-ES_tradnl"/>
        </w:rPr>
        <w:footnoteReference w:id="4"/>
      </w:r>
      <w:r w:rsidRPr="002A5ABE">
        <w:rPr>
          <w:rFonts w:ascii="Book Antiqua" w:hAnsi="Book Antiqua"/>
          <w:szCs w:val="24"/>
          <w:lang w:val="es-ES_tradnl"/>
        </w:rPr>
        <w:t xml:space="preserve">, establece </w:t>
      </w:r>
      <w:r w:rsidRPr="002A5ABE">
        <w:rPr>
          <w:rFonts w:ascii="Book Antiqua" w:hAnsi="Book Antiqua"/>
          <w:szCs w:val="24"/>
          <w:lang w:val="es-ES_tradnl"/>
        </w:rPr>
        <w:lastRenderedPageBreak/>
        <w:t xml:space="preserve">los requisitos constitucionales relativos a la aprobación de proyectos de ley, por los Cuerpos Legislativos y el Gobernador de Puerto Rico. </w:t>
      </w:r>
    </w:p>
    <w:p w14:paraId="411A5A83" w14:textId="77777777" w:rsidR="002A5ABE" w:rsidRDefault="002A5ABE" w:rsidP="002A5ABE">
      <w:pPr>
        <w:tabs>
          <w:tab w:val="left" w:pos="0"/>
        </w:tabs>
        <w:ind w:firstLine="360"/>
        <w:jc w:val="both"/>
        <w:rPr>
          <w:rFonts w:ascii="Book Antiqua" w:hAnsi="Book Antiqua"/>
          <w:szCs w:val="24"/>
          <w:lang w:val="es-ES_tradnl"/>
        </w:rPr>
      </w:pPr>
    </w:p>
    <w:p w14:paraId="35F31D10" w14:textId="1F43B7FE" w:rsidR="002A5ABE" w:rsidRPr="002A5ABE" w:rsidRDefault="002A5ABE" w:rsidP="002A5ABE">
      <w:pPr>
        <w:tabs>
          <w:tab w:val="left" w:pos="0"/>
        </w:tabs>
        <w:ind w:firstLine="360"/>
        <w:jc w:val="both"/>
        <w:rPr>
          <w:rFonts w:ascii="Book Antiqua" w:hAnsi="Book Antiqua"/>
          <w:szCs w:val="24"/>
          <w:lang w:val="es-ES_tradnl"/>
        </w:rPr>
      </w:pPr>
      <w:r w:rsidRPr="002A5ABE">
        <w:rPr>
          <w:rFonts w:ascii="Book Antiqua" w:hAnsi="Book Antiqua"/>
          <w:szCs w:val="24"/>
          <w:lang w:val="es-ES_tradnl"/>
        </w:rPr>
        <w:t>Expuesto ello, y a base de los preceptos constitucionales antes descritos, es imperativo reconocer que la aprobación de la R. C. de</w:t>
      </w:r>
      <w:r>
        <w:rPr>
          <w:rFonts w:ascii="Book Antiqua" w:hAnsi="Book Antiqua"/>
          <w:szCs w:val="24"/>
          <w:lang w:val="es-ES_tradnl"/>
        </w:rPr>
        <w:t>l S. 99</w:t>
      </w:r>
      <w:r w:rsidRPr="002A5ABE">
        <w:rPr>
          <w:rFonts w:ascii="Book Antiqua" w:hAnsi="Book Antiqua"/>
          <w:szCs w:val="24"/>
          <w:lang w:val="es-ES_tradnl"/>
        </w:rPr>
        <w:t xml:space="preserve"> es un ejercicio válido de la facultad de esta Asamblea Legislativa, según es aquí fundamentado.</w:t>
      </w:r>
    </w:p>
    <w:p w14:paraId="4AAEC129" w14:textId="77777777" w:rsidR="002A5ABE" w:rsidRPr="002A5ABE" w:rsidRDefault="002A5ABE" w:rsidP="002A5ABE">
      <w:pPr>
        <w:tabs>
          <w:tab w:val="left" w:pos="0"/>
        </w:tabs>
        <w:ind w:firstLine="360"/>
        <w:jc w:val="both"/>
        <w:rPr>
          <w:rFonts w:ascii="Book Antiqua" w:hAnsi="Book Antiqua"/>
          <w:szCs w:val="24"/>
          <w:lang w:val="es-ES_tradnl"/>
        </w:rPr>
      </w:pPr>
    </w:p>
    <w:p w14:paraId="2983F91B" w14:textId="77777777" w:rsidR="002A5ABE" w:rsidRDefault="002A5ABE" w:rsidP="00482CB6">
      <w:pPr>
        <w:tabs>
          <w:tab w:val="left" w:pos="0"/>
        </w:tabs>
        <w:ind w:firstLine="360"/>
        <w:jc w:val="both"/>
        <w:rPr>
          <w:rFonts w:ascii="Book Antiqua" w:hAnsi="Book Antiqua"/>
          <w:szCs w:val="24"/>
          <w:lang w:val="es-ES"/>
        </w:rPr>
      </w:pPr>
      <w:r w:rsidRPr="002A5ABE">
        <w:rPr>
          <w:rFonts w:ascii="Book Antiqua" w:hAnsi="Book Antiqua"/>
          <w:szCs w:val="24"/>
          <w:lang w:val="es-ES_tradnl"/>
        </w:rPr>
        <w:t xml:space="preserve">Siendo </w:t>
      </w:r>
      <w:r w:rsidRPr="002A5ABE">
        <w:rPr>
          <w:rFonts w:ascii="Book Antiqua" w:hAnsi="Book Antiqua"/>
          <w:szCs w:val="24"/>
          <w:lang w:val="es-ES"/>
        </w:rPr>
        <w:t xml:space="preserve">tarea de la Asamblea Legislativa de Puerto Rico crear y aprobar política pública, la cual surge como respuesta a los cambios sociales que motivan la actualización del estado de derecho que rige el destino de todos los que aquí residimos, podemos concluir que el propósito que origina la presentación de la medida ante nuestra consideración, es una acción cobijada dentro del amplio poder que tiene esta Rama, la cual fuera conferida por nuestros constituyentes. </w:t>
      </w:r>
    </w:p>
    <w:p w14:paraId="3EC0863D" w14:textId="77777777" w:rsidR="002A5ABE" w:rsidRDefault="002A5ABE" w:rsidP="00482CB6">
      <w:pPr>
        <w:tabs>
          <w:tab w:val="left" w:pos="0"/>
        </w:tabs>
        <w:ind w:firstLine="360"/>
        <w:jc w:val="both"/>
        <w:rPr>
          <w:rFonts w:ascii="Book Antiqua" w:hAnsi="Book Antiqua"/>
          <w:szCs w:val="24"/>
          <w:lang w:val="es-ES"/>
        </w:rPr>
      </w:pPr>
    </w:p>
    <w:p w14:paraId="07FB0DE5" w14:textId="7AEAB690" w:rsidR="00482CB6" w:rsidRPr="00EB7329" w:rsidRDefault="00482CB6" w:rsidP="002A5ABE">
      <w:pPr>
        <w:tabs>
          <w:tab w:val="left" w:pos="0"/>
        </w:tabs>
        <w:ind w:firstLine="360"/>
        <w:jc w:val="both"/>
        <w:rPr>
          <w:rFonts w:ascii="Book Antiqua" w:hAnsi="Book Antiqua"/>
          <w:b/>
          <w:bCs/>
          <w:sz w:val="16"/>
          <w:szCs w:val="16"/>
          <w:lang w:val="es-ES_tradnl"/>
        </w:rPr>
      </w:pPr>
      <w:r w:rsidRPr="00EB7329">
        <w:rPr>
          <w:rFonts w:ascii="Book Antiqua" w:hAnsi="Book Antiqua"/>
          <w:szCs w:val="24"/>
          <w:lang w:val="es-ES_tradnl"/>
        </w:rPr>
        <w:t>Por todo lo anterior, la Comisión de Transportación, Telecomunicaciones, Servicios Públicos y Asuntos del Consumidor del Senado de Puerto Rico</w:t>
      </w:r>
      <w:r w:rsidR="002A5ABE">
        <w:rPr>
          <w:rFonts w:ascii="Book Antiqua" w:hAnsi="Book Antiqua"/>
          <w:szCs w:val="24"/>
          <w:lang w:val="es-ES_tradnl"/>
        </w:rPr>
        <w:t>,</w:t>
      </w:r>
      <w:r w:rsidRPr="00EB7329">
        <w:rPr>
          <w:rFonts w:ascii="Book Antiqua" w:hAnsi="Book Antiqua"/>
          <w:szCs w:val="24"/>
          <w:lang w:val="es-ES_tradnl"/>
        </w:rPr>
        <w:t xml:space="preserve"> recomienda la aprobación de la Resolución Conjunta de</w:t>
      </w:r>
      <w:r w:rsidR="00F67305" w:rsidRPr="00EB7329">
        <w:rPr>
          <w:rFonts w:ascii="Book Antiqua" w:hAnsi="Book Antiqua"/>
          <w:szCs w:val="24"/>
          <w:lang w:val="es-ES_tradnl"/>
        </w:rPr>
        <w:t xml:space="preserve">l Senado </w:t>
      </w:r>
      <w:r w:rsidRPr="00EB7329">
        <w:rPr>
          <w:rFonts w:ascii="Book Antiqua" w:hAnsi="Book Antiqua"/>
          <w:szCs w:val="24"/>
          <w:lang w:val="es-ES_tradnl"/>
        </w:rPr>
        <w:t xml:space="preserve">Núm. </w:t>
      </w:r>
      <w:r w:rsidR="00BD6420" w:rsidRPr="00EB7329">
        <w:rPr>
          <w:rFonts w:ascii="Book Antiqua" w:hAnsi="Book Antiqua"/>
          <w:szCs w:val="24"/>
          <w:lang w:val="es-ES_tradnl"/>
        </w:rPr>
        <w:t>99</w:t>
      </w:r>
      <w:r w:rsidR="002A5ABE">
        <w:rPr>
          <w:rFonts w:ascii="Book Antiqua" w:hAnsi="Book Antiqua"/>
          <w:szCs w:val="24"/>
          <w:lang w:val="es-ES_tradnl"/>
        </w:rPr>
        <w:t>,</w:t>
      </w:r>
      <w:r w:rsidR="002A5ABE" w:rsidRPr="002A5ABE">
        <w:rPr>
          <w:lang w:val="es-PR"/>
        </w:rPr>
        <w:t xml:space="preserve"> </w:t>
      </w:r>
      <w:r w:rsidR="002A5ABE" w:rsidRPr="002A5ABE">
        <w:rPr>
          <w:rFonts w:ascii="Book Antiqua" w:hAnsi="Book Antiqua"/>
          <w:szCs w:val="24"/>
          <w:lang w:val="es-ES_tradnl"/>
        </w:rPr>
        <w:t>con las enmiendas contenidas en el entirillado electrónico que acompaña a este informe</w:t>
      </w:r>
      <w:r w:rsidRPr="00EB7329">
        <w:rPr>
          <w:rFonts w:ascii="Book Antiqua" w:hAnsi="Book Antiqua"/>
          <w:szCs w:val="24"/>
          <w:lang w:val="es-ES_tradnl"/>
        </w:rPr>
        <w:t>.</w:t>
      </w:r>
    </w:p>
    <w:p w14:paraId="4550B44D" w14:textId="77777777" w:rsidR="00482CB6" w:rsidRPr="00EB7329" w:rsidRDefault="00482CB6" w:rsidP="00482CB6">
      <w:pPr>
        <w:tabs>
          <w:tab w:val="left" w:pos="0"/>
        </w:tabs>
        <w:jc w:val="both"/>
        <w:rPr>
          <w:rFonts w:ascii="Book Antiqua" w:hAnsi="Book Antiqua"/>
          <w:b/>
          <w:bCs/>
          <w:szCs w:val="24"/>
          <w:lang w:val="es-ES_tradnl"/>
        </w:rPr>
      </w:pPr>
      <w:r w:rsidRPr="00EB7329">
        <w:rPr>
          <w:rFonts w:ascii="Book Antiqua" w:hAnsi="Book Antiqua"/>
          <w:b/>
          <w:bCs/>
          <w:szCs w:val="24"/>
          <w:lang w:val="es-ES_tradnl"/>
        </w:rPr>
        <w:t>Respetuosamente sometido,</w:t>
      </w:r>
    </w:p>
    <w:p w14:paraId="4421CAF5" w14:textId="77777777" w:rsidR="00482CB6" w:rsidRPr="00EB7329" w:rsidRDefault="00482CB6" w:rsidP="00482CB6">
      <w:pPr>
        <w:tabs>
          <w:tab w:val="left" w:pos="0"/>
        </w:tabs>
        <w:jc w:val="both"/>
        <w:rPr>
          <w:rFonts w:ascii="Book Antiqua" w:hAnsi="Book Antiqua"/>
          <w:szCs w:val="24"/>
          <w:lang w:val="es-ES_tradnl"/>
        </w:rPr>
      </w:pPr>
    </w:p>
    <w:p w14:paraId="5F7402CD" w14:textId="77777777" w:rsidR="00482CB6" w:rsidRPr="00EB7329" w:rsidRDefault="00482CB6" w:rsidP="00482CB6">
      <w:pPr>
        <w:tabs>
          <w:tab w:val="left" w:pos="0"/>
        </w:tabs>
        <w:jc w:val="both"/>
        <w:rPr>
          <w:rFonts w:ascii="Book Antiqua" w:hAnsi="Book Antiqua"/>
          <w:szCs w:val="24"/>
          <w:lang w:val="es-ES_tradnl"/>
        </w:rPr>
      </w:pPr>
    </w:p>
    <w:p w14:paraId="009C5E99" w14:textId="77777777" w:rsidR="00482CB6" w:rsidRPr="00EB7329" w:rsidRDefault="00482CB6" w:rsidP="00482CB6">
      <w:pPr>
        <w:tabs>
          <w:tab w:val="left" w:pos="0"/>
        </w:tabs>
        <w:jc w:val="both"/>
        <w:rPr>
          <w:rFonts w:ascii="Book Antiqua" w:hAnsi="Book Antiqua"/>
          <w:szCs w:val="24"/>
          <w:lang w:val="es-ES_tradnl"/>
        </w:rPr>
      </w:pPr>
    </w:p>
    <w:p w14:paraId="09E5CB2F" w14:textId="77777777" w:rsidR="00482CB6" w:rsidRPr="00EB7329" w:rsidRDefault="00482CB6" w:rsidP="00482CB6">
      <w:pPr>
        <w:tabs>
          <w:tab w:val="left" w:pos="0"/>
        </w:tabs>
        <w:jc w:val="both"/>
        <w:rPr>
          <w:rFonts w:ascii="Book Antiqua" w:hAnsi="Book Antiqua"/>
          <w:szCs w:val="24"/>
          <w:lang w:val="es-ES_tradnl"/>
        </w:rPr>
      </w:pPr>
      <w:r w:rsidRPr="00EB7329">
        <w:rPr>
          <w:rFonts w:ascii="Book Antiqua" w:hAnsi="Book Antiqua"/>
          <w:szCs w:val="24"/>
          <w:lang w:val="es-ES_tradnl"/>
        </w:rPr>
        <w:t>__________________________________</w:t>
      </w:r>
    </w:p>
    <w:p w14:paraId="4FB07502" w14:textId="77777777" w:rsidR="00482CB6" w:rsidRPr="00EB7329" w:rsidRDefault="00482CB6" w:rsidP="00482CB6">
      <w:pPr>
        <w:tabs>
          <w:tab w:val="left" w:pos="0"/>
        </w:tabs>
        <w:jc w:val="both"/>
        <w:rPr>
          <w:rFonts w:ascii="Book Antiqua" w:hAnsi="Book Antiqua"/>
          <w:szCs w:val="24"/>
          <w:lang w:val="es-ES_tradnl"/>
        </w:rPr>
      </w:pPr>
      <w:r w:rsidRPr="00EB7329">
        <w:rPr>
          <w:rFonts w:ascii="Book Antiqua" w:hAnsi="Book Antiqua"/>
          <w:szCs w:val="24"/>
          <w:lang w:val="es-ES_tradnl"/>
        </w:rPr>
        <w:t>Hon. Héctor Joaquín Sánchez Álvarez</w:t>
      </w:r>
    </w:p>
    <w:p w14:paraId="3F85B624" w14:textId="77777777" w:rsidR="00482CB6" w:rsidRPr="00EB7329" w:rsidRDefault="00482CB6" w:rsidP="00482CB6">
      <w:pPr>
        <w:tabs>
          <w:tab w:val="left" w:pos="0"/>
        </w:tabs>
        <w:jc w:val="both"/>
        <w:rPr>
          <w:rFonts w:ascii="Book Antiqua" w:hAnsi="Book Antiqua"/>
          <w:szCs w:val="24"/>
          <w:lang w:val="es-ES_tradnl"/>
        </w:rPr>
      </w:pPr>
      <w:r w:rsidRPr="00EB7329">
        <w:rPr>
          <w:rFonts w:ascii="Book Antiqua" w:hAnsi="Book Antiqua"/>
          <w:szCs w:val="24"/>
          <w:lang w:val="es-ES_tradnl"/>
        </w:rPr>
        <w:t>Presidente</w:t>
      </w:r>
    </w:p>
    <w:p w14:paraId="07A94E29" w14:textId="77777777" w:rsidR="00482CB6" w:rsidRPr="00EB7329" w:rsidRDefault="00482CB6" w:rsidP="00482CB6">
      <w:pPr>
        <w:tabs>
          <w:tab w:val="left" w:pos="0"/>
        </w:tabs>
        <w:jc w:val="both"/>
        <w:rPr>
          <w:rFonts w:ascii="Book Antiqua" w:hAnsi="Book Antiqua"/>
          <w:szCs w:val="24"/>
          <w:lang w:val="es-ES_tradnl"/>
        </w:rPr>
      </w:pPr>
      <w:r w:rsidRPr="00EB7329">
        <w:rPr>
          <w:rFonts w:ascii="Book Antiqua" w:hAnsi="Book Antiqua"/>
          <w:szCs w:val="24"/>
          <w:lang w:val="es-ES_tradnl"/>
        </w:rPr>
        <w:t xml:space="preserve">Comisión de Transportación, Telecomunicaciones, Servicios Públicos </w:t>
      </w:r>
    </w:p>
    <w:p w14:paraId="05282E86" w14:textId="77777777" w:rsidR="00482CB6" w:rsidRPr="00EB7329" w:rsidRDefault="00482CB6" w:rsidP="00482CB6">
      <w:pPr>
        <w:tabs>
          <w:tab w:val="left" w:pos="0"/>
        </w:tabs>
        <w:jc w:val="both"/>
        <w:rPr>
          <w:rFonts w:ascii="Book Antiqua" w:hAnsi="Book Antiqua"/>
          <w:szCs w:val="24"/>
          <w:lang w:val="es-ES_tradnl"/>
        </w:rPr>
      </w:pPr>
      <w:r w:rsidRPr="00EB7329">
        <w:rPr>
          <w:rFonts w:ascii="Book Antiqua" w:hAnsi="Book Antiqua"/>
          <w:szCs w:val="24"/>
          <w:lang w:val="es-ES_tradnl"/>
        </w:rPr>
        <w:t xml:space="preserve">y Asuntos del Consumidor </w:t>
      </w:r>
    </w:p>
    <w:p w14:paraId="718D83EC" w14:textId="77777777" w:rsidR="00482CB6" w:rsidRPr="00EB7329" w:rsidRDefault="00482CB6" w:rsidP="00351C6E">
      <w:pPr>
        <w:tabs>
          <w:tab w:val="center" w:pos="4680"/>
        </w:tabs>
        <w:rPr>
          <w:rFonts w:ascii="Book Antiqua" w:hAnsi="Book Antiqua"/>
          <w:sz w:val="28"/>
          <w:szCs w:val="28"/>
          <w:lang w:val="es-ES_tradnl"/>
        </w:rPr>
      </w:pPr>
    </w:p>
    <w:p w14:paraId="5D0AEC3E" w14:textId="77777777" w:rsidR="00482CB6" w:rsidRPr="00EB7329" w:rsidRDefault="00482CB6" w:rsidP="00351C6E">
      <w:pPr>
        <w:tabs>
          <w:tab w:val="center" w:pos="4680"/>
        </w:tabs>
        <w:rPr>
          <w:rFonts w:ascii="Book Antiqua" w:hAnsi="Book Antiqua"/>
          <w:sz w:val="28"/>
          <w:szCs w:val="28"/>
          <w:lang w:val="es-ES_tradnl"/>
        </w:rPr>
      </w:pPr>
    </w:p>
    <w:p w14:paraId="0715FBF1" w14:textId="77777777" w:rsidR="00482CB6" w:rsidRPr="00EB7329" w:rsidRDefault="00482CB6" w:rsidP="00351C6E">
      <w:pPr>
        <w:tabs>
          <w:tab w:val="center" w:pos="4680"/>
        </w:tabs>
        <w:rPr>
          <w:rFonts w:ascii="Book Antiqua" w:hAnsi="Book Antiqua"/>
          <w:sz w:val="28"/>
          <w:szCs w:val="28"/>
          <w:lang w:val="es-ES_tradnl"/>
        </w:rPr>
      </w:pPr>
    </w:p>
    <w:p w14:paraId="716EF1DD" w14:textId="77777777" w:rsidR="00482CB6" w:rsidRPr="00EB7329" w:rsidRDefault="00482CB6" w:rsidP="00351C6E">
      <w:pPr>
        <w:tabs>
          <w:tab w:val="center" w:pos="4680"/>
        </w:tabs>
        <w:rPr>
          <w:rFonts w:ascii="Book Antiqua" w:hAnsi="Book Antiqua"/>
          <w:sz w:val="28"/>
          <w:szCs w:val="28"/>
          <w:lang w:val="es-ES_tradnl"/>
        </w:rPr>
      </w:pPr>
    </w:p>
    <w:sectPr w:rsidR="00482CB6" w:rsidRPr="00EB7329" w:rsidSect="00043754">
      <w:headerReference w:type="default" r:id="rId13"/>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1B31B" w14:textId="77777777" w:rsidR="00545228" w:rsidRDefault="00545228">
      <w:r>
        <w:separator/>
      </w:r>
    </w:p>
  </w:endnote>
  <w:endnote w:type="continuationSeparator" w:id="0">
    <w:p w14:paraId="46CDC931" w14:textId="77777777" w:rsidR="00545228" w:rsidRDefault="00545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D901D" w14:textId="77777777" w:rsidR="00545228" w:rsidRDefault="00545228">
      <w:r>
        <w:separator/>
      </w:r>
    </w:p>
  </w:footnote>
  <w:footnote w:type="continuationSeparator" w:id="0">
    <w:p w14:paraId="1ADD8E91" w14:textId="77777777" w:rsidR="00545228" w:rsidRDefault="00545228">
      <w:r>
        <w:continuationSeparator/>
      </w:r>
    </w:p>
  </w:footnote>
  <w:footnote w:id="1">
    <w:p w14:paraId="3ACECA2C" w14:textId="77777777" w:rsidR="00BD6420" w:rsidRPr="002A5ABE" w:rsidRDefault="00BD6420">
      <w:pPr>
        <w:pStyle w:val="FootnoteText"/>
        <w:rPr>
          <w:rFonts w:ascii="Book Antiqua" w:hAnsi="Book Antiqua"/>
          <w:sz w:val="16"/>
          <w:szCs w:val="16"/>
        </w:rPr>
      </w:pPr>
      <w:r w:rsidRPr="002A5ABE">
        <w:rPr>
          <w:rStyle w:val="FootnoteReference"/>
          <w:rFonts w:ascii="Book Antiqua" w:hAnsi="Book Antiqua"/>
          <w:sz w:val="16"/>
          <w:szCs w:val="16"/>
        </w:rPr>
        <w:footnoteRef/>
      </w:r>
      <w:r w:rsidRPr="002A5ABE">
        <w:rPr>
          <w:rFonts w:ascii="Book Antiqua" w:hAnsi="Book Antiqua"/>
          <w:sz w:val="16"/>
          <w:szCs w:val="16"/>
        </w:rPr>
        <w:t xml:space="preserve"> Véase Informe Positivo sobre la R. C. de la S. 41 del 9 de junio de 2025. </w:t>
      </w:r>
    </w:p>
  </w:footnote>
  <w:footnote w:id="2">
    <w:p w14:paraId="674B05ED" w14:textId="77777777" w:rsidR="002A5ABE" w:rsidRPr="00C60704" w:rsidRDefault="002A5ABE" w:rsidP="002A5ABE">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3">
    <w:p w14:paraId="442F4A96" w14:textId="77777777" w:rsidR="002A5ABE" w:rsidRPr="00C60704" w:rsidRDefault="002A5ABE" w:rsidP="002A5ABE">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“[n]ingún proyecto de ley se convertirá en ley a menos que se imprima, se lea, se remita a comisión y ésta lo devuelva con un informe escrito; pero la cámara correspondiente podrá descargar a la comisión del estudio e informe de cualquier proyecto y proceder a la consideración del mismo.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4">
    <w:p w14:paraId="654D2F23" w14:textId="77777777" w:rsidR="002A5ABE" w:rsidRPr="00C60704" w:rsidRDefault="002A5ABE" w:rsidP="002A5ABE">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“[c]ualquier proyecto de ley que sea aprobado por una mayoría del número total de los miembros que componen cada cámara se someterá al Gobernador y se convertirá en ley si éste lo firma o si no lo devuelve con sus objeciones a la cámara de origen dentro de diez días (exceptuando los domingos) contados a partir de la fecha en que lo hubiese recibido. </w:t>
      </w:r>
    </w:p>
    <w:p w14:paraId="5D1638F7" w14:textId="77777777" w:rsidR="002A5ABE" w:rsidRPr="00C60704" w:rsidRDefault="002A5ABE" w:rsidP="002A5ABE">
      <w:pPr>
        <w:pStyle w:val="FootnoteText"/>
        <w:jc w:val="both"/>
        <w:rPr>
          <w:rFonts w:ascii="Book Antiqua" w:hAnsi="Book Antiqua"/>
          <w:sz w:val="16"/>
          <w:szCs w:val="16"/>
          <w:lang w:val="es-419"/>
        </w:rPr>
      </w:pPr>
    </w:p>
    <w:p w14:paraId="3894411C" w14:textId="77777777" w:rsidR="002A5ABE" w:rsidRPr="00C60704" w:rsidRDefault="002A5ABE" w:rsidP="002A5ABE">
      <w:pPr>
        <w:pStyle w:val="FootnoteText"/>
        <w:jc w:val="both"/>
        <w:rPr>
          <w:rFonts w:ascii="Book Antiqua" w:hAnsi="Book Antiqua"/>
          <w:sz w:val="16"/>
          <w:szCs w:val="16"/>
          <w:lang w:val="es-419"/>
        </w:rPr>
      </w:pPr>
      <w:r w:rsidRPr="00C60704">
        <w:rPr>
          <w:rFonts w:ascii="Book Antiqua" w:hAnsi="Book Antiqua"/>
          <w:sz w:val="16"/>
          <w:szCs w:val="16"/>
          <w:lang w:val="es-419"/>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2A929FCC" w14:textId="77777777" w:rsidR="002A5ABE" w:rsidRPr="00C60704" w:rsidRDefault="002A5ABE" w:rsidP="002A5ABE">
      <w:pPr>
        <w:pStyle w:val="FootnoteText"/>
        <w:jc w:val="both"/>
        <w:rPr>
          <w:rFonts w:ascii="Book Antiqua" w:hAnsi="Book Antiqua"/>
          <w:sz w:val="16"/>
          <w:szCs w:val="16"/>
          <w:lang w:val="es-419"/>
        </w:rPr>
      </w:pPr>
      <w:r w:rsidRPr="00C60704">
        <w:rPr>
          <w:rFonts w:ascii="Book Antiqua" w:hAnsi="Book Antiqua"/>
          <w:sz w:val="16"/>
          <w:szCs w:val="16"/>
          <w:lang w:val="es-419"/>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560919AB" w14:textId="77777777" w:rsidR="002A5ABE" w:rsidRPr="00C60704" w:rsidRDefault="002A5ABE" w:rsidP="002A5ABE">
      <w:pPr>
        <w:pStyle w:val="FootnoteText"/>
        <w:jc w:val="both"/>
        <w:rPr>
          <w:rFonts w:ascii="Book Antiqua" w:hAnsi="Book Antiqua"/>
          <w:sz w:val="16"/>
          <w:szCs w:val="16"/>
          <w:lang w:val="es-419"/>
        </w:rPr>
      </w:pPr>
    </w:p>
    <w:p w14:paraId="362A96AE" w14:textId="77777777" w:rsidR="002A5ABE" w:rsidRPr="00C60704" w:rsidRDefault="002A5ABE" w:rsidP="002A5ABE">
      <w:pPr>
        <w:pStyle w:val="FootnoteText"/>
        <w:jc w:val="both"/>
        <w:rPr>
          <w:sz w:val="16"/>
          <w:szCs w:val="16"/>
          <w:lang w:val="es-419"/>
        </w:rPr>
      </w:pPr>
      <w:r w:rsidRPr="00C60704">
        <w:rPr>
          <w:rFonts w:ascii="Book Antiqua" w:hAnsi="Book Antiqua"/>
          <w:sz w:val="16"/>
          <w:szCs w:val="16"/>
          <w:lang w:val="es-419"/>
        </w:rPr>
        <w:t>Toda aprobación final o reconsideración de un proyecto será en votación por lista.”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D2258" w14:textId="77777777" w:rsidR="00C82532" w:rsidRDefault="00C8253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61960BA"/>
    <w:multiLevelType w:val="hybridMultilevel"/>
    <w:tmpl w:val="B320450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E2067B3"/>
    <w:multiLevelType w:val="hybridMultilevel"/>
    <w:tmpl w:val="27D0C09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394545357">
    <w:abstractNumId w:val="14"/>
  </w:num>
  <w:num w:numId="2" w16cid:durableId="583879926">
    <w:abstractNumId w:val="0"/>
  </w:num>
  <w:num w:numId="3" w16cid:durableId="1028220908">
    <w:abstractNumId w:val="9"/>
  </w:num>
  <w:num w:numId="4" w16cid:durableId="453015115">
    <w:abstractNumId w:val="0"/>
  </w:num>
  <w:num w:numId="5" w16cid:durableId="1791430715">
    <w:abstractNumId w:val="9"/>
  </w:num>
  <w:num w:numId="6" w16cid:durableId="1364093423">
    <w:abstractNumId w:val="6"/>
  </w:num>
  <w:num w:numId="7" w16cid:durableId="899248724">
    <w:abstractNumId w:val="10"/>
  </w:num>
  <w:num w:numId="8" w16cid:durableId="1395543979">
    <w:abstractNumId w:val="16"/>
  </w:num>
  <w:num w:numId="9" w16cid:durableId="522939852">
    <w:abstractNumId w:val="4"/>
  </w:num>
  <w:num w:numId="10" w16cid:durableId="138574517">
    <w:abstractNumId w:val="20"/>
  </w:num>
  <w:num w:numId="11" w16cid:durableId="1203054659">
    <w:abstractNumId w:val="3"/>
  </w:num>
  <w:num w:numId="12" w16cid:durableId="1343777771">
    <w:abstractNumId w:val="17"/>
  </w:num>
  <w:num w:numId="13" w16cid:durableId="1916089931">
    <w:abstractNumId w:val="2"/>
  </w:num>
  <w:num w:numId="14" w16cid:durableId="143937029">
    <w:abstractNumId w:val="7"/>
  </w:num>
  <w:num w:numId="15" w16cid:durableId="1232302717">
    <w:abstractNumId w:val="22"/>
  </w:num>
  <w:num w:numId="16" w16cid:durableId="2146314027">
    <w:abstractNumId w:val="11"/>
  </w:num>
  <w:num w:numId="17" w16cid:durableId="1141386201">
    <w:abstractNumId w:val="18"/>
  </w:num>
  <w:num w:numId="18" w16cid:durableId="1813669842">
    <w:abstractNumId w:val="13"/>
  </w:num>
  <w:num w:numId="19" w16cid:durableId="1125200697">
    <w:abstractNumId w:val="5"/>
  </w:num>
  <w:num w:numId="20" w16cid:durableId="1437478566">
    <w:abstractNumId w:val="15"/>
  </w:num>
  <w:num w:numId="21" w16cid:durableId="1100757667">
    <w:abstractNumId w:val="12"/>
  </w:num>
  <w:num w:numId="22" w16cid:durableId="904268142">
    <w:abstractNumId w:val="1"/>
  </w:num>
  <w:num w:numId="23" w16cid:durableId="2026518983">
    <w:abstractNumId w:val="19"/>
  </w:num>
  <w:num w:numId="24" w16cid:durableId="1390500443">
    <w:abstractNumId w:val="8"/>
  </w:num>
  <w:num w:numId="25" w16cid:durableId="281114632">
    <w:abstractNumId w:val="23"/>
  </w:num>
  <w:num w:numId="26" w16cid:durableId="3618299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F64"/>
    <w:rsid w:val="0001051C"/>
    <w:rsid w:val="0001265C"/>
    <w:rsid w:val="00023B98"/>
    <w:rsid w:val="0002624E"/>
    <w:rsid w:val="00030A41"/>
    <w:rsid w:val="000316EB"/>
    <w:rsid w:val="00035804"/>
    <w:rsid w:val="00043754"/>
    <w:rsid w:val="00046743"/>
    <w:rsid w:val="000539B1"/>
    <w:rsid w:val="00054437"/>
    <w:rsid w:val="00054647"/>
    <w:rsid w:val="00055534"/>
    <w:rsid w:val="0005786C"/>
    <w:rsid w:val="00057B0E"/>
    <w:rsid w:val="00063BBB"/>
    <w:rsid w:val="00064056"/>
    <w:rsid w:val="00072162"/>
    <w:rsid w:val="00074D98"/>
    <w:rsid w:val="00082DF1"/>
    <w:rsid w:val="00092F2C"/>
    <w:rsid w:val="00095623"/>
    <w:rsid w:val="000A0A65"/>
    <w:rsid w:val="000B1F5E"/>
    <w:rsid w:val="000B20A8"/>
    <w:rsid w:val="000B274B"/>
    <w:rsid w:val="000C4DE3"/>
    <w:rsid w:val="000D0A75"/>
    <w:rsid w:val="000D649C"/>
    <w:rsid w:val="000E4634"/>
    <w:rsid w:val="000E5521"/>
    <w:rsid w:val="000F3FE2"/>
    <w:rsid w:val="000F67BA"/>
    <w:rsid w:val="000F76D4"/>
    <w:rsid w:val="00114143"/>
    <w:rsid w:val="001167D1"/>
    <w:rsid w:val="001276DE"/>
    <w:rsid w:val="0013260A"/>
    <w:rsid w:val="0013755C"/>
    <w:rsid w:val="001376E8"/>
    <w:rsid w:val="00143F28"/>
    <w:rsid w:val="00150A25"/>
    <w:rsid w:val="0015787C"/>
    <w:rsid w:val="00161091"/>
    <w:rsid w:val="0016541D"/>
    <w:rsid w:val="0016559E"/>
    <w:rsid w:val="00165B86"/>
    <w:rsid w:val="00165D22"/>
    <w:rsid w:val="001762E5"/>
    <w:rsid w:val="0018035F"/>
    <w:rsid w:val="00186134"/>
    <w:rsid w:val="001A3664"/>
    <w:rsid w:val="001A59F6"/>
    <w:rsid w:val="001A64B6"/>
    <w:rsid w:val="001B2C29"/>
    <w:rsid w:val="001C2D20"/>
    <w:rsid w:val="001C4D34"/>
    <w:rsid w:val="001C515C"/>
    <w:rsid w:val="001C6262"/>
    <w:rsid w:val="001C62D6"/>
    <w:rsid w:val="001D57D5"/>
    <w:rsid w:val="001E1B35"/>
    <w:rsid w:val="001E1C03"/>
    <w:rsid w:val="001E3957"/>
    <w:rsid w:val="001E3A48"/>
    <w:rsid w:val="001F0509"/>
    <w:rsid w:val="0022396C"/>
    <w:rsid w:val="002241E1"/>
    <w:rsid w:val="00224CDE"/>
    <w:rsid w:val="00225787"/>
    <w:rsid w:val="00231C09"/>
    <w:rsid w:val="002400DD"/>
    <w:rsid w:val="002435A5"/>
    <w:rsid w:val="00247744"/>
    <w:rsid w:val="00250C98"/>
    <w:rsid w:val="00267D17"/>
    <w:rsid w:val="00270D8F"/>
    <w:rsid w:val="00280307"/>
    <w:rsid w:val="002855ED"/>
    <w:rsid w:val="00286D9D"/>
    <w:rsid w:val="0029408C"/>
    <w:rsid w:val="00296108"/>
    <w:rsid w:val="002A0D72"/>
    <w:rsid w:val="002A18A9"/>
    <w:rsid w:val="002A3700"/>
    <w:rsid w:val="002A5ABE"/>
    <w:rsid w:val="002D5430"/>
    <w:rsid w:val="002D5F4E"/>
    <w:rsid w:val="002E120D"/>
    <w:rsid w:val="002E1681"/>
    <w:rsid w:val="00303AAB"/>
    <w:rsid w:val="00304AE2"/>
    <w:rsid w:val="0031430A"/>
    <w:rsid w:val="00317A4C"/>
    <w:rsid w:val="00321331"/>
    <w:rsid w:val="003230E5"/>
    <w:rsid w:val="00330431"/>
    <w:rsid w:val="00340C0E"/>
    <w:rsid w:val="00341AD1"/>
    <w:rsid w:val="0034472C"/>
    <w:rsid w:val="003510E7"/>
    <w:rsid w:val="00351C6E"/>
    <w:rsid w:val="003544C4"/>
    <w:rsid w:val="00356217"/>
    <w:rsid w:val="00356D50"/>
    <w:rsid w:val="00357A66"/>
    <w:rsid w:val="00357F8F"/>
    <w:rsid w:val="00360620"/>
    <w:rsid w:val="003619D2"/>
    <w:rsid w:val="003702F3"/>
    <w:rsid w:val="00372370"/>
    <w:rsid w:val="00373159"/>
    <w:rsid w:val="00374D45"/>
    <w:rsid w:val="003769FB"/>
    <w:rsid w:val="003849F3"/>
    <w:rsid w:val="00385E93"/>
    <w:rsid w:val="00387113"/>
    <w:rsid w:val="003909BA"/>
    <w:rsid w:val="00390BA5"/>
    <w:rsid w:val="003A2B91"/>
    <w:rsid w:val="003B4CA1"/>
    <w:rsid w:val="003B6FFF"/>
    <w:rsid w:val="003C1CAB"/>
    <w:rsid w:val="003C4F2A"/>
    <w:rsid w:val="003D2428"/>
    <w:rsid w:val="003E29EC"/>
    <w:rsid w:val="003E3539"/>
    <w:rsid w:val="003F13D4"/>
    <w:rsid w:val="003F15B4"/>
    <w:rsid w:val="003F1688"/>
    <w:rsid w:val="003F5321"/>
    <w:rsid w:val="00414F4C"/>
    <w:rsid w:val="00417723"/>
    <w:rsid w:val="00425C1D"/>
    <w:rsid w:val="00433224"/>
    <w:rsid w:val="00433747"/>
    <w:rsid w:val="004353DD"/>
    <w:rsid w:val="004457F3"/>
    <w:rsid w:val="00453D2D"/>
    <w:rsid w:val="0045638E"/>
    <w:rsid w:val="00464900"/>
    <w:rsid w:val="00472C98"/>
    <w:rsid w:val="00473174"/>
    <w:rsid w:val="00474ED4"/>
    <w:rsid w:val="00481FEB"/>
    <w:rsid w:val="00482CB6"/>
    <w:rsid w:val="00485A0A"/>
    <w:rsid w:val="00486126"/>
    <w:rsid w:val="00497E7C"/>
    <w:rsid w:val="004A1709"/>
    <w:rsid w:val="004A1A8E"/>
    <w:rsid w:val="004A1E90"/>
    <w:rsid w:val="004A270E"/>
    <w:rsid w:val="004A7717"/>
    <w:rsid w:val="004B120A"/>
    <w:rsid w:val="004C0E60"/>
    <w:rsid w:val="004C2B97"/>
    <w:rsid w:val="004C5C46"/>
    <w:rsid w:val="004D7F44"/>
    <w:rsid w:val="004E165C"/>
    <w:rsid w:val="004F0387"/>
    <w:rsid w:val="004F3502"/>
    <w:rsid w:val="004F5426"/>
    <w:rsid w:val="004F5E95"/>
    <w:rsid w:val="00505D62"/>
    <w:rsid w:val="00507CED"/>
    <w:rsid w:val="00514B66"/>
    <w:rsid w:val="00532D26"/>
    <w:rsid w:val="00534903"/>
    <w:rsid w:val="00535761"/>
    <w:rsid w:val="00540FF2"/>
    <w:rsid w:val="00545228"/>
    <w:rsid w:val="005522BB"/>
    <w:rsid w:val="00554390"/>
    <w:rsid w:val="0056264A"/>
    <w:rsid w:val="0056320A"/>
    <w:rsid w:val="00563FAD"/>
    <w:rsid w:val="005651D9"/>
    <w:rsid w:val="005652BC"/>
    <w:rsid w:val="00567729"/>
    <w:rsid w:val="00570D96"/>
    <w:rsid w:val="00573E3E"/>
    <w:rsid w:val="005748AC"/>
    <w:rsid w:val="005822FA"/>
    <w:rsid w:val="005914D6"/>
    <w:rsid w:val="0059185D"/>
    <w:rsid w:val="00597AE6"/>
    <w:rsid w:val="005A5732"/>
    <w:rsid w:val="005B1DCE"/>
    <w:rsid w:val="005C5DD4"/>
    <w:rsid w:val="005C7209"/>
    <w:rsid w:val="005C743E"/>
    <w:rsid w:val="005D52AF"/>
    <w:rsid w:val="005D561C"/>
    <w:rsid w:val="005D5CD1"/>
    <w:rsid w:val="005E6F4A"/>
    <w:rsid w:val="005F2147"/>
    <w:rsid w:val="005F2D49"/>
    <w:rsid w:val="006003EF"/>
    <w:rsid w:val="00605D43"/>
    <w:rsid w:val="00607E97"/>
    <w:rsid w:val="006109E6"/>
    <w:rsid w:val="006248D3"/>
    <w:rsid w:val="00626437"/>
    <w:rsid w:val="0062673F"/>
    <w:rsid w:val="00626CE6"/>
    <w:rsid w:val="00630368"/>
    <w:rsid w:val="006306B3"/>
    <w:rsid w:val="006378F8"/>
    <w:rsid w:val="00641A43"/>
    <w:rsid w:val="006515CB"/>
    <w:rsid w:val="00655650"/>
    <w:rsid w:val="0066731F"/>
    <w:rsid w:val="006676E3"/>
    <w:rsid w:val="00667E71"/>
    <w:rsid w:val="006727D2"/>
    <w:rsid w:val="00693AF9"/>
    <w:rsid w:val="006946F6"/>
    <w:rsid w:val="006A0D1A"/>
    <w:rsid w:val="006A629A"/>
    <w:rsid w:val="006A6B18"/>
    <w:rsid w:val="006A7617"/>
    <w:rsid w:val="006B0C8C"/>
    <w:rsid w:val="006B0D64"/>
    <w:rsid w:val="006B6F13"/>
    <w:rsid w:val="006C16C8"/>
    <w:rsid w:val="006C3DC1"/>
    <w:rsid w:val="006C65AB"/>
    <w:rsid w:val="006C7C44"/>
    <w:rsid w:val="006D3A96"/>
    <w:rsid w:val="006D6489"/>
    <w:rsid w:val="006E46FB"/>
    <w:rsid w:val="006E4B5D"/>
    <w:rsid w:val="006F7210"/>
    <w:rsid w:val="00706320"/>
    <w:rsid w:val="007125A5"/>
    <w:rsid w:val="007265ED"/>
    <w:rsid w:val="00731A03"/>
    <w:rsid w:val="00737C62"/>
    <w:rsid w:val="00743FDB"/>
    <w:rsid w:val="007443E7"/>
    <w:rsid w:val="0074460A"/>
    <w:rsid w:val="007463E0"/>
    <w:rsid w:val="0076127C"/>
    <w:rsid w:val="007658F5"/>
    <w:rsid w:val="0076644C"/>
    <w:rsid w:val="00777C6B"/>
    <w:rsid w:val="00782EB1"/>
    <w:rsid w:val="00784F5D"/>
    <w:rsid w:val="00785A24"/>
    <w:rsid w:val="00787CA1"/>
    <w:rsid w:val="00792D5B"/>
    <w:rsid w:val="00797BEA"/>
    <w:rsid w:val="007A2159"/>
    <w:rsid w:val="007B6917"/>
    <w:rsid w:val="007C2297"/>
    <w:rsid w:val="007C29E5"/>
    <w:rsid w:val="007C48D7"/>
    <w:rsid w:val="007C5C33"/>
    <w:rsid w:val="007D0B56"/>
    <w:rsid w:val="007D6A90"/>
    <w:rsid w:val="007E15AF"/>
    <w:rsid w:val="007E2D9C"/>
    <w:rsid w:val="007F1CEB"/>
    <w:rsid w:val="007F24F3"/>
    <w:rsid w:val="007F3ACF"/>
    <w:rsid w:val="007F3E16"/>
    <w:rsid w:val="0080056D"/>
    <w:rsid w:val="0080699C"/>
    <w:rsid w:val="0080741C"/>
    <w:rsid w:val="00813704"/>
    <w:rsid w:val="00817A25"/>
    <w:rsid w:val="008225EF"/>
    <w:rsid w:val="00840B00"/>
    <w:rsid w:val="00841351"/>
    <w:rsid w:val="008417CA"/>
    <w:rsid w:val="00841A45"/>
    <w:rsid w:val="00842EBC"/>
    <w:rsid w:val="00842EF1"/>
    <w:rsid w:val="00847491"/>
    <w:rsid w:val="00850BE5"/>
    <w:rsid w:val="00850D20"/>
    <w:rsid w:val="00854E26"/>
    <w:rsid w:val="00856CE8"/>
    <w:rsid w:val="00863513"/>
    <w:rsid w:val="00866C06"/>
    <w:rsid w:val="00866D84"/>
    <w:rsid w:val="00873F14"/>
    <w:rsid w:val="00877B51"/>
    <w:rsid w:val="00880C5E"/>
    <w:rsid w:val="00893D72"/>
    <w:rsid w:val="00895877"/>
    <w:rsid w:val="008963DC"/>
    <w:rsid w:val="008A222B"/>
    <w:rsid w:val="008A43E4"/>
    <w:rsid w:val="008A4D33"/>
    <w:rsid w:val="008B4B94"/>
    <w:rsid w:val="008C3187"/>
    <w:rsid w:val="008C36C7"/>
    <w:rsid w:val="008C36E3"/>
    <w:rsid w:val="008E3326"/>
    <w:rsid w:val="008E3DAD"/>
    <w:rsid w:val="008E7281"/>
    <w:rsid w:val="008E7E0D"/>
    <w:rsid w:val="00905813"/>
    <w:rsid w:val="00906E0D"/>
    <w:rsid w:val="00912325"/>
    <w:rsid w:val="0092209A"/>
    <w:rsid w:val="0092402E"/>
    <w:rsid w:val="009419F6"/>
    <w:rsid w:val="00942B7E"/>
    <w:rsid w:val="009447FA"/>
    <w:rsid w:val="00944819"/>
    <w:rsid w:val="0094591B"/>
    <w:rsid w:val="00946D83"/>
    <w:rsid w:val="00950FAA"/>
    <w:rsid w:val="009610E7"/>
    <w:rsid w:val="00962F5A"/>
    <w:rsid w:val="00966767"/>
    <w:rsid w:val="00967E05"/>
    <w:rsid w:val="00973289"/>
    <w:rsid w:val="00975F2F"/>
    <w:rsid w:val="00980749"/>
    <w:rsid w:val="009816FF"/>
    <w:rsid w:val="009828BF"/>
    <w:rsid w:val="0098352E"/>
    <w:rsid w:val="009901D7"/>
    <w:rsid w:val="009A359F"/>
    <w:rsid w:val="009B3D47"/>
    <w:rsid w:val="009B67A2"/>
    <w:rsid w:val="009C083E"/>
    <w:rsid w:val="009C29D1"/>
    <w:rsid w:val="009C2AEE"/>
    <w:rsid w:val="009D080D"/>
    <w:rsid w:val="009D6027"/>
    <w:rsid w:val="009F16F9"/>
    <w:rsid w:val="009F6F40"/>
    <w:rsid w:val="009F79D9"/>
    <w:rsid w:val="00A06C8A"/>
    <w:rsid w:val="00A13312"/>
    <w:rsid w:val="00A157ED"/>
    <w:rsid w:val="00A205FA"/>
    <w:rsid w:val="00A25022"/>
    <w:rsid w:val="00A35818"/>
    <w:rsid w:val="00A3697F"/>
    <w:rsid w:val="00A42C55"/>
    <w:rsid w:val="00A5480D"/>
    <w:rsid w:val="00A602B3"/>
    <w:rsid w:val="00A61870"/>
    <w:rsid w:val="00A6499F"/>
    <w:rsid w:val="00A652E9"/>
    <w:rsid w:val="00A66D3B"/>
    <w:rsid w:val="00A7104C"/>
    <w:rsid w:val="00A767FE"/>
    <w:rsid w:val="00A814B3"/>
    <w:rsid w:val="00A83D10"/>
    <w:rsid w:val="00A84A02"/>
    <w:rsid w:val="00A87B86"/>
    <w:rsid w:val="00A95973"/>
    <w:rsid w:val="00AA26D0"/>
    <w:rsid w:val="00AA5B42"/>
    <w:rsid w:val="00AB2C3D"/>
    <w:rsid w:val="00AB3D9A"/>
    <w:rsid w:val="00AB4223"/>
    <w:rsid w:val="00AB6098"/>
    <w:rsid w:val="00AD3120"/>
    <w:rsid w:val="00AD68B6"/>
    <w:rsid w:val="00AE2A3D"/>
    <w:rsid w:val="00AF0DBA"/>
    <w:rsid w:val="00B10501"/>
    <w:rsid w:val="00B10B45"/>
    <w:rsid w:val="00B133B2"/>
    <w:rsid w:val="00B24029"/>
    <w:rsid w:val="00B24DC2"/>
    <w:rsid w:val="00B31FE7"/>
    <w:rsid w:val="00B34091"/>
    <w:rsid w:val="00B37307"/>
    <w:rsid w:val="00B42550"/>
    <w:rsid w:val="00B44BD8"/>
    <w:rsid w:val="00B461C8"/>
    <w:rsid w:val="00B46DF7"/>
    <w:rsid w:val="00B47481"/>
    <w:rsid w:val="00B50DCD"/>
    <w:rsid w:val="00B53C40"/>
    <w:rsid w:val="00B55EF7"/>
    <w:rsid w:val="00B56635"/>
    <w:rsid w:val="00B67724"/>
    <w:rsid w:val="00B678B0"/>
    <w:rsid w:val="00B7703B"/>
    <w:rsid w:val="00B8095D"/>
    <w:rsid w:val="00B82F30"/>
    <w:rsid w:val="00B85253"/>
    <w:rsid w:val="00B92A2A"/>
    <w:rsid w:val="00B93C0B"/>
    <w:rsid w:val="00B95096"/>
    <w:rsid w:val="00B95E06"/>
    <w:rsid w:val="00B97894"/>
    <w:rsid w:val="00BA3448"/>
    <w:rsid w:val="00BA3EB7"/>
    <w:rsid w:val="00BA60F7"/>
    <w:rsid w:val="00BB0188"/>
    <w:rsid w:val="00BB0DA0"/>
    <w:rsid w:val="00BB2366"/>
    <w:rsid w:val="00BB23F6"/>
    <w:rsid w:val="00BB716A"/>
    <w:rsid w:val="00BC0435"/>
    <w:rsid w:val="00BC0FBF"/>
    <w:rsid w:val="00BC15D5"/>
    <w:rsid w:val="00BC27B0"/>
    <w:rsid w:val="00BC3B8E"/>
    <w:rsid w:val="00BD1F49"/>
    <w:rsid w:val="00BD3030"/>
    <w:rsid w:val="00BD32E6"/>
    <w:rsid w:val="00BD52EA"/>
    <w:rsid w:val="00BD6420"/>
    <w:rsid w:val="00BD6AFB"/>
    <w:rsid w:val="00BD6C96"/>
    <w:rsid w:val="00BE30EC"/>
    <w:rsid w:val="00BE5936"/>
    <w:rsid w:val="00BF4A53"/>
    <w:rsid w:val="00BF4E7B"/>
    <w:rsid w:val="00C057A8"/>
    <w:rsid w:val="00C1134F"/>
    <w:rsid w:val="00C131E8"/>
    <w:rsid w:val="00C14336"/>
    <w:rsid w:val="00C17856"/>
    <w:rsid w:val="00C22816"/>
    <w:rsid w:val="00C23BF5"/>
    <w:rsid w:val="00C25D0F"/>
    <w:rsid w:val="00C32FC3"/>
    <w:rsid w:val="00C50412"/>
    <w:rsid w:val="00C65F6F"/>
    <w:rsid w:val="00C66FBC"/>
    <w:rsid w:val="00C71D5C"/>
    <w:rsid w:val="00C72587"/>
    <w:rsid w:val="00C74667"/>
    <w:rsid w:val="00C7472C"/>
    <w:rsid w:val="00C766CA"/>
    <w:rsid w:val="00C76E6C"/>
    <w:rsid w:val="00C80A10"/>
    <w:rsid w:val="00C82114"/>
    <w:rsid w:val="00C82532"/>
    <w:rsid w:val="00C84EB3"/>
    <w:rsid w:val="00C90B55"/>
    <w:rsid w:val="00C96C0F"/>
    <w:rsid w:val="00CA12FB"/>
    <w:rsid w:val="00CA3C72"/>
    <w:rsid w:val="00CA4D98"/>
    <w:rsid w:val="00CB43E3"/>
    <w:rsid w:val="00CC0B82"/>
    <w:rsid w:val="00CC2F3F"/>
    <w:rsid w:val="00CC335C"/>
    <w:rsid w:val="00CC6885"/>
    <w:rsid w:val="00CD3DE0"/>
    <w:rsid w:val="00CD4AF5"/>
    <w:rsid w:val="00CD55B7"/>
    <w:rsid w:val="00CD744E"/>
    <w:rsid w:val="00CE2D55"/>
    <w:rsid w:val="00CF5FAA"/>
    <w:rsid w:val="00D01BDD"/>
    <w:rsid w:val="00D03DE7"/>
    <w:rsid w:val="00D05A3C"/>
    <w:rsid w:val="00D12441"/>
    <w:rsid w:val="00D12DA1"/>
    <w:rsid w:val="00D15A92"/>
    <w:rsid w:val="00D15C69"/>
    <w:rsid w:val="00D206FF"/>
    <w:rsid w:val="00D23385"/>
    <w:rsid w:val="00D31514"/>
    <w:rsid w:val="00D36A26"/>
    <w:rsid w:val="00D401DE"/>
    <w:rsid w:val="00D4431D"/>
    <w:rsid w:val="00D46A4E"/>
    <w:rsid w:val="00D46E03"/>
    <w:rsid w:val="00D56010"/>
    <w:rsid w:val="00D563EF"/>
    <w:rsid w:val="00D603A8"/>
    <w:rsid w:val="00D67C9E"/>
    <w:rsid w:val="00D71874"/>
    <w:rsid w:val="00D755F6"/>
    <w:rsid w:val="00D75BD9"/>
    <w:rsid w:val="00D77FFC"/>
    <w:rsid w:val="00D83F31"/>
    <w:rsid w:val="00D87DDF"/>
    <w:rsid w:val="00D93EFD"/>
    <w:rsid w:val="00D95905"/>
    <w:rsid w:val="00D96420"/>
    <w:rsid w:val="00DA0AD1"/>
    <w:rsid w:val="00DA23E6"/>
    <w:rsid w:val="00DB5062"/>
    <w:rsid w:val="00DB61F2"/>
    <w:rsid w:val="00DB680D"/>
    <w:rsid w:val="00DC24A8"/>
    <w:rsid w:val="00DC5FD8"/>
    <w:rsid w:val="00DD1425"/>
    <w:rsid w:val="00DD168E"/>
    <w:rsid w:val="00DE3167"/>
    <w:rsid w:val="00DE3174"/>
    <w:rsid w:val="00E00E30"/>
    <w:rsid w:val="00E00FAF"/>
    <w:rsid w:val="00E01096"/>
    <w:rsid w:val="00E020C1"/>
    <w:rsid w:val="00E200FE"/>
    <w:rsid w:val="00E2220B"/>
    <w:rsid w:val="00E235F0"/>
    <w:rsid w:val="00E238FE"/>
    <w:rsid w:val="00E302AA"/>
    <w:rsid w:val="00E3440C"/>
    <w:rsid w:val="00E34CC1"/>
    <w:rsid w:val="00E34D3A"/>
    <w:rsid w:val="00E40018"/>
    <w:rsid w:val="00E40CF6"/>
    <w:rsid w:val="00E51A69"/>
    <w:rsid w:val="00E72C51"/>
    <w:rsid w:val="00E80306"/>
    <w:rsid w:val="00E812F6"/>
    <w:rsid w:val="00E82972"/>
    <w:rsid w:val="00E829D1"/>
    <w:rsid w:val="00E830A4"/>
    <w:rsid w:val="00E958F5"/>
    <w:rsid w:val="00E9729F"/>
    <w:rsid w:val="00E97530"/>
    <w:rsid w:val="00EA2283"/>
    <w:rsid w:val="00EA632F"/>
    <w:rsid w:val="00EB2DC9"/>
    <w:rsid w:val="00EB31F6"/>
    <w:rsid w:val="00EB7329"/>
    <w:rsid w:val="00EC0553"/>
    <w:rsid w:val="00EC7098"/>
    <w:rsid w:val="00ED064C"/>
    <w:rsid w:val="00ED436B"/>
    <w:rsid w:val="00ED58CE"/>
    <w:rsid w:val="00ED69D2"/>
    <w:rsid w:val="00ED73EB"/>
    <w:rsid w:val="00EE6E43"/>
    <w:rsid w:val="00EF6F14"/>
    <w:rsid w:val="00F03294"/>
    <w:rsid w:val="00F03534"/>
    <w:rsid w:val="00F039E2"/>
    <w:rsid w:val="00F1011B"/>
    <w:rsid w:val="00F14F92"/>
    <w:rsid w:val="00F15944"/>
    <w:rsid w:val="00F2210F"/>
    <w:rsid w:val="00F3316A"/>
    <w:rsid w:val="00F37DF3"/>
    <w:rsid w:val="00F43328"/>
    <w:rsid w:val="00F462E9"/>
    <w:rsid w:val="00F6347E"/>
    <w:rsid w:val="00F67305"/>
    <w:rsid w:val="00F678E7"/>
    <w:rsid w:val="00F70DB9"/>
    <w:rsid w:val="00F8095A"/>
    <w:rsid w:val="00F834B4"/>
    <w:rsid w:val="00F87989"/>
    <w:rsid w:val="00F91B30"/>
    <w:rsid w:val="00F93085"/>
    <w:rsid w:val="00F945A3"/>
    <w:rsid w:val="00FA5820"/>
    <w:rsid w:val="00FB4D4D"/>
    <w:rsid w:val="00FB698A"/>
    <w:rsid w:val="00FB7674"/>
    <w:rsid w:val="00FC1FCE"/>
    <w:rsid w:val="00FC553A"/>
    <w:rsid w:val="00FD1DA7"/>
    <w:rsid w:val="00FD22D0"/>
    <w:rsid w:val="00FE2938"/>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AFF51"/>
  <w15:docId w15:val="{F565AD04-AF13-4261-9631-73A192393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4SQX5P7U7WPY-958212181-821302</_dlc_DocId>
    <_dlc_DocIdUrl xmlns="c890fddd-4e87-4e08-8b51-545f2a3f7b06">
      <Url>https://senpr.sharepoint.com/sites/obralegislativa/_layouts/15/DocIdRedir.aspx?ID=4SQX5P7U7WPY-958212181-821302</Url>
      <Description>4SQX5P7U7WPY-958212181-821302</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D7658-A1FC-4BEF-B607-5C597CAAFA1E}">
  <ds:schemaRefs>
    <ds:schemaRef ds:uri="http://schemas.microsoft.com/office/2006/metadata/longProperties"/>
  </ds:schemaRefs>
</ds:datastoreItem>
</file>

<file path=customXml/itemProps2.xml><?xml version="1.0" encoding="utf-8"?>
<ds:datastoreItem xmlns:ds="http://schemas.openxmlformats.org/officeDocument/2006/customXml" ds:itemID="{D64A9B29-D89D-4533-82EF-66BB0195C8DF}">
  <ds:schemaRefs>
    <ds:schemaRef ds:uri="http://schemas.microsoft.com/sharepoint/events"/>
  </ds:schemaRefs>
</ds:datastoreItem>
</file>

<file path=customXml/itemProps3.xml><?xml version="1.0" encoding="utf-8"?>
<ds:datastoreItem xmlns:ds="http://schemas.openxmlformats.org/officeDocument/2006/customXml" ds:itemID="{99905FF3-3393-45DA-9FAE-E61B486D4A5A}">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8DFEB5E6-2AB9-4870-8EE9-D2B099E0432A}">
  <ds:schemaRefs>
    <ds:schemaRef ds:uri="http://schemas.openxmlformats.org/officeDocument/2006/bibliography"/>
  </ds:schemaRefs>
</ds:datastoreItem>
</file>

<file path=customXml/itemProps5.xml><?xml version="1.0" encoding="utf-8"?>
<ds:datastoreItem xmlns:ds="http://schemas.openxmlformats.org/officeDocument/2006/customXml" ds:itemID="{4C761396-FE48-4FE6-9095-336AB6951E94}"/>
</file>

<file path=customXml/itemProps6.xml><?xml version="1.0" encoding="utf-8"?>
<ds:datastoreItem xmlns:ds="http://schemas.openxmlformats.org/officeDocument/2006/customXml" ds:itemID="{1E910B5D-97B2-4C59-897A-B6F1809D2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3884</Characters>
  <Application>Microsoft Office Word</Application>
  <DocSecurity>0</DocSecurity>
  <Lines>32</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Monica Maldonado Gonzalez (Trámites y Récords)</cp:lastModifiedBy>
  <cp:revision>3</cp:revision>
  <cp:lastPrinted>2017-01-28T02:43:00Z</cp:lastPrinted>
  <dcterms:created xsi:type="dcterms:W3CDTF">2025-11-13T17:48:00Z</dcterms:created>
  <dcterms:modified xsi:type="dcterms:W3CDTF">2025-11-13T17:52:00Z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4SQX5P7U7WPY-958212181-814015</vt:lpwstr>
  </property>
  <property fmtid="{D5CDD505-2E9C-101B-9397-08002B2CF9AE}" pid="3" name="_dlc_DocIdItemGuid">
    <vt:lpwstr>fbb58d55-8beb-4960-b659-e314e6f035b9</vt:lpwstr>
  </property>
  <property fmtid="{D5CDD505-2E9C-101B-9397-08002B2CF9AE}" pid="4" name="_dlc_DocIdUrl">
    <vt:lpwstr>https://senpr.sharepoint.com/sites/obralegislativa/_layouts/15/DocIdRedir.aspx?ID=4SQX5P7U7WPY-958212181-814015, 4SQX5P7U7WPY-958212181-814015</vt:lpwstr>
  </property>
  <property fmtid="{D5CDD505-2E9C-101B-9397-08002B2CF9AE}" pid="5" name="MediaServiceImageTags">
    <vt:lpwstr/>
  </property>
  <property fmtid="{D5CDD505-2E9C-101B-9397-08002B2CF9AE}" pid="6" name="ContentTypeId">
    <vt:lpwstr>0x0101008C58FC75B682744FB4A53C756BEDC3A3</vt:lpwstr>
  </property>
</Properties>
</file>