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1DAD8" w14:textId="77777777" w:rsidR="00D454DC" w:rsidRPr="003052D8" w:rsidRDefault="0017274A" w:rsidP="004C28DA">
      <w:pPr>
        <w:tabs>
          <w:tab w:val="right" w:pos="709"/>
        </w:tabs>
        <w:spacing w:line="276" w:lineRule="auto"/>
        <w:jc w:val="center"/>
        <w:rPr>
          <w:rFonts w:ascii="Book Antiqua" w:hAnsi="Book Antiqua"/>
          <w:b/>
          <w:sz w:val="28"/>
          <w:szCs w:val="28"/>
          <w:lang w:val="es-ES"/>
        </w:rPr>
      </w:pPr>
      <w:r w:rsidRPr="003052D8">
        <w:rPr>
          <w:rFonts w:ascii="Book Antiqua" w:hAnsi="Book Antiqua"/>
          <w:b/>
          <w:sz w:val="28"/>
          <w:szCs w:val="28"/>
          <w:lang w:val="es-ES"/>
        </w:rPr>
        <w:t xml:space="preserve">   </w:t>
      </w:r>
      <w:r w:rsidR="00D454DC" w:rsidRPr="003052D8">
        <w:rPr>
          <w:rFonts w:ascii="Book Antiqua" w:hAnsi="Book Antiqua"/>
          <w:b/>
          <w:sz w:val="28"/>
          <w:szCs w:val="28"/>
          <w:lang w:val="es-ES"/>
        </w:rPr>
        <w:t>GOBIERNO DE PUERTO RICO</w:t>
      </w:r>
    </w:p>
    <w:p w14:paraId="2C257E8A" w14:textId="16DDE112" w:rsidR="00D454DC" w:rsidRPr="003052D8" w:rsidRDefault="00D0442D" w:rsidP="004C28DA">
      <w:pPr>
        <w:suppressLineNumbers/>
        <w:tabs>
          <w:tab w:val="left" w:pos="7560"/>
        </w:tabs>
        <w:spacing w:line="276" w:lineRule="auto"/>
        <w:jc w:val="both"/>
        <w:rPr>
          <w:rFonts w:ascii="Book Antiqua" w:hAnsi="Book Antiqua"/>
          <w:szCs w:val="24"/>
          <w:lang w:val="es-ES"/>
        </w:rPr>
      </w:pPr>
      <w:r w:rsidRPr="003052D8">
        <w:rPr>
          <w:rFonts w:ascii="Book Antiqua" w:hAnsi="Book Antiqua"/>
          <w:szCs w:val="24"/>
          <w:lang w:val="es-ES"/>
        </w:rPr>
        <w:t>20</w:t>
      </w:r>
      <w:r w:rsidRPr="003052D8">
        <w:rPr>
          <w:rFonts w:ascii="Book Antiqua" w:hAnsi="Book Antiqua"/>
          <w:szCs w:val="24"/>
          <w:vertAlign w:val="superscript"/>
          <w:lang w:val="es-ES"/>
        </w:rPr>
        <w:t>m</w:t>
      </w:r>
      <w:r w:rsidR="00D454DC" w:rsidRPr="003052D8">
        <w:rPr>
          <w:rFonts w:ascii="Book Antiqua" w:hAnsi="Book Antiqua"/>
          <w:szCs w:val="24"/>
          <w:vertAlign w:val="superscript"/>
          <w:lang w:val="es-ES"/>
        </w:rPr>
        <w:t>a.</w:t>
      </w:r>
      <w:r w:rsidR="00D454DC" w:rsidRPr="003052D8">
        <w:rPr>
          <w:rFonts w:ascii="Book Antiqua" w:hAnsi="Book Antiqua"/>
          <w:szCs w:val="24"/>
          <w:lang w:val="es-ES"/>
        </w:rPr>
        <w:t xml:space="preserve"> Asamblea</w:t>
      </w:r>
      <w:r w:rsidR="00D454DC" w:rsidRPr="003052D8">
        <w:rPr>
          <w:rFonts w:ascii="Book Antiqua" w:hAnsi="Book Antiqua"/>
          <w:szCs w:val="24"/>
          <w:lang w:val="es-ES"/>
        </w:rPr>
        <w:tab/>
        <w:t xml:space="preserve">    </w:t>
      </w:r>
      <w:r w:rsidR="00A7503E">
        <w:rPr>
          <w:rFonts w:ascii="Book Antiqua" w:hAnsi="Book Antiqua"/>
          <w:szCs w:val="24"/>
          <w:lang w:val="es-ES"/>
        </w:rPr>
        <w:t>3</w:t>
      </w:r>
      <w:r w:rsidR="00A7503E">
        <w:rPr>
          <w:rFonts w:ascii="Book Antiqua" w:hAnsi="Book Antiqua"/>
          <w:szCs w:val="24"/>
          <w:vertAlign w:val="superscript"/>
          <w:lang w:val="es-ES"/>
        </w:rPr>
        <w:t>r</w:t>
      </w:r>
      <w:r w:rsidR="00D454DC" w:rsidRPr="003052D8">
        <w:rPr>
          <w:rFonts w:ascii="Book Antiqua" w:hAnsi="Book Antiqua"/>
          <w:szCs w:val="24"/>
          <w:vertAlign w:val="superscript"/>
          <w:lang w:val="es-ES"/>
        </w:rPr>
        <w:t>a.</w:t>
      </w:r>
      <w:r w:rsidR="00D454DC" w:rsidRPr="003052D8">
        <w:rPr>
          <w:rFonts w:ascii="Book Antiqua" w:hAnsi="Book Antiqua"/>
          <w:szCs w:val="24"/>
          <w:lang w:val="es-ES"/>
        </w:rPr>
        <w:t xml:space="preserve">  Sesión </w:t>
      </w:r>
    </w:p>
    <w:p w14:paraId="35744787" w14:textId="0B74DCFD" w:rsidR="00D454DC" w:rsidRPr="003052D8" w:rsidRDefault="00D454DC" w:rsidP="004C28DA">
      <w:pPr>
        <w:spacing w:line="276" w:lineRule="auto"/>
        <w:rPr>
          <w:rFonts w:ascii="Book Antiqua" w:hAnsi="Book Antiqua"/>
          <w:b/>
          <w:szCs w:val="24"/>
          <w:lang w:val="es-ES"/>
        </w:rPr>
      </w:pPr>
      <w:r w:rsidRPr="003052D8">
        <w:rPr>
          <w:rFonts w:ascii="Book Antiqua" w:hAnsi="Book Antiqua"/>
          <w:szCs w:val="24"/>
          <w:lang w:val="es-ES"/>
        </w:rPr>
        <w:t xml:space="preserve">       Legislativa</w:t>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008D62B7" w:rsidRPr="003052D8">
        <w:rPr>
          <w:rFonts w:ascii="Book Antiqua" w:hAnsi="Book Antiqua"/>
          <w:szCs w:val="24"/>
          <w:lang w:val="es-ES"/>
        </w:rPr>
        <w:tab/>
        <w:t xml:space="preserve">      </w:t>
      </w:r>
      <w:r w:rsidRPr="003052D8">
        <w:rPr>
          <w:rFonts w:ascii="Book Antiqua" w:hAnsi="Book Antiqua"/>
          <w:szCs w:val="24"/>
          <w:lang w:val="es-ES"/>
        </w:rPr>
        <w:t>Ordinaria</w:t>
      </w:r>
    </w:p>
    <w:p w14:paraId="48E8E640" w14:textId="77777777" w:rsidR="00D454DC" w:rsidRPr="003052D8" w:rsidRDefault="00D454DC" w:rsidP="004C28DA">
      <w:pPr>
        <w:spacing w:line="276" w:lineRule="auto"/>
        <w:jc w:val="center"/>
        <w:rPr>
          <w:rFonts w:ascii="Book Antiqua" w:hAnsi="Book Antiqua"/>
          <w:b/>
          <w:sz w:val="36"/>
          <w:szCs w:val="36"/>
          <w:lang w:val="es-ES"/>
        </w:rPr>
      </w:pPr>
    </w:p>
    <w:p w14:paraId="29D607C8" w14:textId="389D8B03" w:rsidR="00D454DC" w:rsidRPr="003052D8" w:rsidRDefault="00B27296" w:rsidP="00DA66AE">
      <w:pPr>
        <w:spacing w:line="360" w:lineRule="auto"/>
        <w:jc w:val="center"/>
        <w:rPr>
          <w:rFonts w:ascii="Book Antiqua" w:hAnsi="Book Antiqua"/>
          <w:b/>
          <w:sz w:val="36"/>
          <w:szCs w:val="36"/>
          <w:lang w:val="es-ES"/>
        </w:rPr>
      </w:pPr>
      <w:r w:rsidRPr="003052D8">
        <w:rPr>
          <w:rFonts w:ascii="Book Antiqua" w:hAnsi="Book Antiqua"/>
          <w:b/>
          <w:sz w:val="36"/>
          <w:szCs w:val="36"/>
          <w:lang w:val="es-ES"/>
        </w:rPr>
        <w:t>CÁMARA DE REPRESENTANTES</w:t>
      </w:r>
    </w:p>
    <w:p w14:paraId="12F55807" w14:textId="6CE57903" w:rsidR="00D454DC" w:rsidRPr="003052D8" w:rsidRDefault="007E23D2" w:rsidP="00452073">
      <w:pPr>
        <w:spacing w:line="360" w:lineRule="auto"/>
        <w:jc w:val="center"/>
        <w:rPr>
          <w:rFonts w:ascii="Book Antiqua" w:hAnsi="Book Antiqua"/>
          <w:b/>
          <w:sz w:val="52"/>
          <w:szCs w:val="52"/>
          <w:lang w:val="es-ES"/>
        </w:rPr>
      </w:pPr>
      <w:r w:rsidRPr="003052D8">
        <w:rPr>
          <w:rFonts w:ascii="Book Antiqua" w:hAnsi="Book Antiqua"/>
          <w:b/>
          <w:sz w:val="52"/>
          <w:szCs w:val="52"/>
          <w:lang w:val="es-ES"/>
        </w:rPr>
        <w:t>P.</w:t>
      </w:r>
      <w:r w:rsidR="00A861F0" w:rsidRPr="003052D8">
        <w:rPr>
          <w:rFonts w:ascii="Book Antiqua" w:hAnsi="Book Antiqua"/>
          <w:b/>
          <w:sz w:val="52"/>
          <w:szCs w:val="52"/>
          <w:lang w:val="es-ES"/>
        </w:rPr>
        <w:t xml:space="preserve"> </w:t>
      </w:r>
      <w:r w:rsidR="00811D5C" w:rsidRPr="003052D8">
        <w:rPr>
          <w:rFonts w:ascii="Book Antiqua" w:hAnsi="Book Antiqua"/>
          <w:b/>
          <w:sz w:val="52"/>
          <w:szCs w:val="52"/>
          <w:lang w:val="es-ES"/>
        </w:rPr>
        <w:t>de</w:t>
      </w:r>
      <w:r w:rsidR="004D1A9B" w:rsidRPr="003052D8">
        <w:rPr>
          <w:rFonts w:ascii="Book Antiqua" w:hAnsi="Book Antiqua"/>
          <w:b/>
          <w:sz w:val="52"/>
          <w:szCs w:val="52"/>
          <w:lang w:val="es-ES"/>
        </w:rPr>
        <w:t xml:space="preserve">l </w:t>
      </w:r>
      <w:r w:rsidR="00727A79">
        <w:rPr>
          <w:rFonts w:ascii="Book Antiqua" w:hAnsi="Book Antiqua"/>
          <w:b/>
          <w:sz w:val="52"/>
          <w:szCs w:val="52"/>
          <w:lang w:val="es-ES"/>
        </w:rPr>
        <w:t>S</w:t>
      </w:r>
      <w:r w:rsidR="003D5BAA" w:rsidRPr="003052D8">
        <w:rPr>
          <w:rFonts w:ascii="Book Antiqua" w:hAnsi="Book Antiqua"/>
          <w:b/>
          <w:sz w:val="52"/>
          <w:szCs w:val="52"/>
          <w:lang w:val="es-ES"/>
        </w:rPr>
        <w:t>.</w:t>
      </w:r>
      <w:r w:rsidR="004D1A9B" w:rsidRPr="003052D8">
        <w:rPr>
          <w:rFonts w:ascii="Book Antiqua" w:hAnsi="Book Antiqua"/>
          <w:b/>
          <w:sz w:val="52"/>
          <w:szCs w:val="52"/>
          <w:lang w:val="es-ES"/>
        </w:rPr>
        <w:t xml:space="preserve"> </w:t>
      </w:r>
      <w:r w:rsidR="006724AF">
        <w:rPr>
          <w:rFonts w:ascii="Book Antiqua" w:hAnsi="Book Antiqua"/>
          <w:b/>
          <w:sz w:val="52"/>
          <w:szCs w:val="52"/>
          <w:lang w:val="es-ES"/>
        </w:rPr>
        <w:t>808</w:t>
      </w:r>
    </w:p>
    <w:p w14:paraId="693ECC3F" w14:textId="7F2FA1F3" w:rsidR="00D454DC" w:rsidRPr="003052D8" w:rsidRDefault="00D454DC" w:rsidP="00691133">
      <w:pPr>
        <w:jc w:val="center"/>
        <w:rPr>
          <w:rFonts w:ascii="Book Antiqua" w:hAnsi="Book Antiqua"/>
          <w:b/>
          <w:sz w:val="28"/>
          <w:szCs w:val="28"/>
          <w:lang w:val="es-PR"/>
        </w:rPr>
      </w:pPr>
      <w:r w:rsidRPr="003052D8">
        <w:rPr>
          <w:rFonts w:ascii="Book Antiqua" w:hAnsi="Book Antiqua"/>
          <w:b/>
          <w:sz w:val="28"/>
          <w:szCs w:val="28"/>
          <w:lang w:val="es-PR"/>
        </w:rPr>
        <w:t xml:space="preserve">INFORME </w:t>
      </w:r>
      <w:r w:rsidR="004567EF">
        <w:rPr>
          <w:rFonts w:ascii="Book Antiqua" w:hAnsi="Book Antiqua"/>
          <w:b/>
          <w:sz w:val="28"/>
          <w:szCs w:val="28"/>
          <w:lang w:val="es-PR"/>
        </w:rPr>
        <w:t>POSITIVO</w:t>
      </w:r>
    </w:p>
    <w:p w14:paraId="292E8692" w14:textId="1D4E808C" w:rsidR="00E35D29" w:rsidRPr="003052D8" w:rsidRDefault="008D62B7" w:rsidP="008D62B7">
      <w:pPr>
        <w:tabs>
          <w:tab w:val="left" w:pos="6180"/>
        </w:tabs>
        <w:spacing w:line="276" w:lineRule="auto"/>
        <w:rPr>
          <w:rFonts w:ascii="Book Antiqua" w:hAnsi="Book Antiqua"/>
          <w:b/>
          <w:sz w:val="28"/>
          <w:szCs w:val="28"/>
          <w:lang w:val="es-PR"/>
        </w:rPr>
      </w:pPr>
      <w:r w:rsidRPr="003052D8">
        <w:rPr>
          <w:rFonts w:ascii="Book Antiqua" w:hAnsi="Book Antiqua"/>
          <w:b/>
          <w:sz w:val="28"/>
          <w:szCs w:val="28"/>
          <w:lang w:val="es-PR"/>
        </w:rPr>
        <w:tab/>
      </w:r>
    </w:p>
    <w:p w14:paraId="78ED6847" w14:textId="6E8962F0" w:rsidR="00D454DC" w:rsidRPr="003052D8" w:rsidRDefault="00C811A1" w:rsidP="004C28DA">
      <w:pPr>
        <w:spacing w:line="276" w:lineRule="auto"/>
        <w:jc w:val="center"/>
        <w:rPr>
          <w:rFonts w:ascii="Book Antiqua" w:hAnsi="Book Antiqua"/>
          <w:szCs w:val="24"/>
          <w:lang w:val="es-PR"/>
        </w:rPr>
      </w:pPr>
      <w:r>
        <w:rPr>
          <w:rFonts w:ascii="Book Antiqua" w:hAnsi="Book Antiqua"/>
          <w:szCs w:val="24"/>
          <w:lang w:val="es-PR"/>
        </w:rPr>
        <w:t>24</w:t>
      </w:r>
      <w:r w:rsidR="003D5BAA" w:rsidRPr="003052D8">
        <w:rPr>
          <w:rFonts w:ascii="Book Antiqua" w:hAnsi="Book Antiqua"/>
          <w:szCs w:val="24"/>
          <w:lang w:val="es-PR"/>
        </w:rPr>
        <w:t xml:space="preserve"> </w:t>
      </w:r>
      <w:r w:rsidR="004D1A9B" w:rsidRPr="003052D8">
        <w:rPr>
          <w:rFonts w:ascii="Book Antiqua" w:hAnsi="Book Antiqua"/>
          <w:szCs w:val="24"/>
          <w:lang w:val="es-PR"/>
        </w:rPr>
        <w:t xml:space="preserve">de </w:t>
      </w:r>
      <w:r w:rsidR="006724AF">
        <w:rPr>
          <w:rFonts w:ascii="Book Antiqua" w:hAnsi="Book Antiqua"/>
          <w:szCs w:val="24"/>
          <w:lang w:val="es-PR"/>
        </w:rPr>
        <w:t>junio</w:t>
      </w:r>
      <w:r w:rsidR="00D454DC" w:rsidRPr="003052D8">
        <w:rPr>
          <w:rFonts w:ascii="Book Antiqua" w:hAnsi="Book Antiqua"/>
          <w:szCs w:val="24"/>
          <w:lang w:val="es-PR"/>
        </w:rPr>
        <w:t xml:space="preserve"> de 202</w:t>
      </w:r>
      <w:r w:rsidR="00947C58">
        <w:rPr>
          <w:rFonts w:ascii="Book Antiqua" w:hAnsi="Book Antiqua"/>
          <w:szCs w:val="24"/>
          <w:lang w:val="es-PR"/>
        </w:rPr>
        <w:t>6</w:t>
      </w:r>
    </w:p>
    <w:p w14:paraId="46C65272" w14:textId="77777777" w:rsidR="00D454DC" w:rsidRPr="003052D8" w:rsidRDefault="00D454DC" w:rsidP="004C28DA">
      <w:pPr>
        <w:spacing w:line="276" w:lineRule="auto"/>
        <w:rPr>
          <w:rFonts w:ascii="Book Antiqua" w:hAnsi="Book Antiqua"/>
          <w:b/>
          <w:szCs w:val="24"/>
          <w:lang w:val="es-PR"/>
        </w:rPr>
      </w:pPr>
    </w:p>
    <w:p w14:paraId="4155B38F" w14:textId="0B66BA46" w:rsidR="00D454DC" w:rsidRDefault="00D454DC" w:rsidP="008F52D6">
      <w:pPr>
        <w:rPr>
          <w:rFonts w:ascii="Book Antiqua" w:hAnsi="Book Antiqua"/>
          <w:b/>
          <w:szCs w:val="24"/>
          <w:lang w:val="es-ES"/>
        </w:rPr>
      </w:pPr>
      <w:r w:rsidRPr="003052D8">
        <w:rPr>
          <w:rFonts w:ascii="Book Antiqua" w:hAnsi="Book Antiqua"/>
          <w:b/>
          <w:szCs w:val="24"/>
          <w:lang w:val="es-ES"/>
        </w:rPr>
        <w:t>A</w:t>
      </w:r>
      <w:r w:rsidR="00B27296" w:rsidRPr="003052D8">
        <w:rPr>
          <w:rFonts w:ascii="Book Antiqua" w:hAnsi="Book Antiqua"/>
          <w:b/>
          <w:szCs w:val="24"/>
          <w:lang w:val="es-ES"/>
        </w:rPr>
        <w:t xml:space="preserve"> </w:t>
      </w:r>
      <w:r w:rsidRPr="003052D8">
        <w:rPr>
          <w:rFonts w:ascii="Book Antiqua" w:hAnsi="Book Antiqua"/>
          <w:b/>
          <w:szCs w:val="24"/>
          <w:lang w:val="es-ES"/>
        </w:rPr>
        <w:t>L</w:t>
      </w:r>
      <w:r w:rsidR="00B27296" w:rsidRPr="003052D8">
        <w:rPr>
          <w:rFonts w:ascii="Book Antiqua" w:hAnsi="Book Antiqua"/>
          <w:b/>
          <w:szCs w:val="24"/>
          <w:lang w:val="es-ES"/>
        </w:rPr>
        <w:t>A CÁMARA DE REPRESENTANTES</w:t>
      </w:r>
      <w:r w:rsidRPr="003052D8">
        <w:rPr>
          <w:rFonts w:ascii="Book Antiqua" w:hAnsi="Book Antiqua"/>
          <w:b/>
          <w:szCs w:val="24"/>
          <w:lang w:val="es-ES"/>
        </w:rPr>
        <w:t>:</w:t>
      </w:r>
    </w:p>
    <w:p w14:paraId="770CFF66" w14:textId="77777777" w:rsidR="008F52D6" w:rsidRPr="003052D8" w:rsidRDefault="008F52D6" w:rsidP="008F52D6">
      <w:pPr>
        <w:rPr>
          <w:rFonts w:ascii="Book Antiqua" w:hAnsi="Book Antiqua"/>
          <w:b/>
          <w:szCs w:val="24"/>
          <w:lang w:val="es-ES"/>
        </w:rPr>
      </w:pPr>
    </w:p>
    <w:p w14:paraId="0FD64E1E" w14:textId="6F99B65E" w:rsidR="00D454DC" w:rsidRDefault="00D454DC" w:rsidP="008F52D6">
      <w:pPr>
        <w:ind w:firstLine="720"/>
        <w:jc w:val="both"/>
        <w:rPr>
          <w:rFonts w:ascii="Book Antiqua" w:hAnsi="Book Antiqua"/>
          <w:szCs w:val="24"/>
          <w:lang w:val="es-ES"/>
        </w:rPr>
      </w:pPr>
      <w:r w:rsidRPr="003052D8">
        <w:rPr>
          <w:rFonts w:ascii="Book Antiqua" w:hAnsi="Book Antiqua"/>
          <w:szCs w:val="24"/>
          <w:lang w:val="es-ES"/>
        </w:rPr>
        <w:t xml:space="preserve">La </w:t>
      </w:r>
      <w:r w:rsidR="008F4F3E" w:rsidRPr="003052D8">
        <w:rPr>
          <w:rFonts w:ascii="Book Antiqua" w:hAnsi="Book Antiqua"/>
          <w:szCs w:val="24"/>
          <w:lang w:val="es-ES"/>
        </w:rPr>
        <w:t>Comisión</w:t>
      </w:r>
      <w:r w:rsidRPr="003052D8">
        <w:rPr>
          <w:rFonts w:ascii="Book Antiqua" w:hAnsi="Book Antiqua"/>
          <w:szCs w:val="24"/>
          <w:lang w:val="es-ES"/>
        </w:rPr>
        <w:t xml:space="preserve"> de </w:t>
      </w:r>
      <w:r w:rsidR="00B27296" w:rsidRPr="003052D8">
        <w:rPr>
          <w:rFonts w:ascii="Book Antiqua" w:hAnsi="Book Antiqua"/>
          <w:szCs w:val="24"/>
          <w:lang w:val="es-ES"/>
        </w:rPr>
        <w:t>Gobierno</w:t>
      </w:r>
      <w:r w:rsidR="009561A1" w:rsidRPr="003052D8">
        <w:rPr>
          <w:rFonts w:ascii="Book Antiqua" w:hAnsi="Book Antiqua"/>
          <w:szCs w:val="24"/>
          <w:lang w:val="es-ES"/>
        </w:rPr>
        <w:t xml:space="preserve"> de la Cámara de Representantes de Pu</w:t>
      </w:r>
      <w:r w:rsidRPr="003052D8">
        <w:rPr>
          <w:rFonts w:ascii="Book Antiqua" w:hAnsi="Book Antiqua"/>
          <w:szCs w:val="24"/>
          <w:lang w:val="es-ES"/>
        </w:rPr>
        <w:t xml:space="preserve">erto Rico, previo estudio y consideración del </w:t>
      </w:r>
      <w:r w:rsidR="0054331F" w:rsidRPr="003052D8">
        <w:rPr>
          <w:rFonts w:ascii="Book Antiqua" w:hAnsi="Book Antiqua"/>
          <w:b/>
          <w:szCs w:val="24"/>
          <w:lang w:val="es-ES"/>
        </w:rPr>
        <w:t>Proyecto</w:t>
      </w:r>
      <w:r w:rsidR="00A861F0" w:rsidRPr="003052D8">
        <w:rPr>
          <w:rFonts w:ascii="Book Antiqua" w:hAnsi="Book Antiqua"/>
          <w:b/>
          <w:szCs w:val="24"/>
          <w:lang w:val="es-ES"/>
        </w:rPr>
        <w:t xml:space="preserve"> de</w:t>
      </w:r>
      <w:r w:rsidR="002909DC" w:rsidRPr="003052D8">
        <w:rPr>
          <w:rFonts w:ascii="Book Antiqua" w:hAnsi="Book Antiqua"/>
          <w:b/>
          <w:szCs w:val="24"/>
          <w:lang w:val="es-ES"/>
        </w:rPr>
        <w:t xml:space="preserve">l </w:t>
      </w:r>
      <w:r w:rsidR="0040176E">
        <w:rPr>
          <w:rFonts w:ascii="Book Antiqua" w:hAnsi="Book Antiqua"/>
          <w:b/>
          <w:szCs w:val="24"/>
          <w:lang w:val="es-ES"/>
        </w:rPr>
        <w:t>Senado</w:t>
      </w:r>
      <w:r w:rsidR="00A861F0" w:rsidRPr="003052D8">
        <w:rPr>
          <w:rFonts w:ascii="Book Antiqua" w:hAnsi="Book Antiqua"/>
          <w:b/>
          <w:szCs w:val="24"/>
          <w:lang w:val="es-ES"/>
        </w:rPr>
        <w:t xml:space="preserve"> </w:t>
      </w:r>
      <w:r w:rsidR="006724AF">
        <w:rPr>
          <w:rFonts w:ascii="Book Antiqua" w:hAnsi="Book Antiqua"/>
          <w:b/>
          <w:szCs w:val="24"/>
          <w:lang w:val="es-ES"/>
        </w:rPr>
        <w:t>808</w:t>
      </w:r>
      <w:r w:rsidRPr="003052D8">
        <w:rPr>
          <w:rFonts w:ascii="Book Antiqua" w:hAnsi="Book Antiqua"/>
          <w:szCs w:val="24"/>
          <w:lang w:val="es-ES"/>
        </w:rPr>
        <w:t xml:space="preserve">, </w:t>
      </w:r>
      <w:r w:rsidR="00C978B2">
        <w:rPr>
          <w:rFonts w:ascii="Book Antiqua" w:hAnsi="Book Antiqua"/>
          <w:szCs w:val="24"/>
          <w:lang w:val="es-ES"/>
        </w:rPr>
        <w:t>t</w:t>
      </w:r>
      <w:r w:rsidR="00C978B2" w:rsidRPr="00C978B2">
        <w:rPr>
          <w:rFonts w:ascii="Book Antiqua" w:hAnsi="Book Antiqua"/>
          <w:szCs w:val="24"/>
          <w:lang w:val="es-ES"/>
        </w:rPr>
        <w:t xml:space="preserve">iene a bien rendir este Informe Positivo sobre el Proyecto del Senado </w:t>
      </w:r>
      <w:r w:rsidR="006724AF">
        <w:rPr>
          <w:rFonts w:ascii="Book Antiqua" w:hAnsi="Book Antiqua"/>
          <w:szCs w:val="24"/>
          <w:lang w:val="es-ES"/>
        </w:rPr>
        <w:t>808</w:t>
      </w:r>
      <w:r w:rsidR="00C978B2" w:rsidRPr="00C978B2">
        <w:rPr>
          <w:rFonts w:ascii="Book Antiqua" w:hAnsi="Book Antiqua"/>
          <w:szCs w:val="24"/>
          <w:lang w:val="es-ES"/>
        </w:rPr>
        <w:t>, recomendando su aprobación</w:t>
      </w:r>
      <w:r w:rsidR="007C3206">
        <w:rPr>
          <w:rFonts w:ascii="Book Antiqua" w:hAnsi="Book Antiqua"/>
          <w:szCs w:val="24"/>
          <w:lang w:val="es-ES"/>
        </w:rPr>
        <w:t xml:space="preserve"> sin enmiendas</w:t>
      </w:r>
      <w:r w:rsidR="00C978B2" w:rsidRPr="00C978B2">
        <w:rPr>
          <w:rFonts w:ascii="Book Antiqua" w:hAnsi="Book Antiqua"/>
          <w:szCs w:val="24"/>
          <w:lang w:val="es-ES"/>
        </w:rPr>
        <w:t>.</w:t>
      </w:r>
    </w:p>
    <w:p w14:paraId="6F40A5C5" w14:textId="77777777" w:rsidR="008F52D6" w:rsidRDefault="008F52D6" w:rsidP="008F52D6">
      <w:pPr>
        <w:ind w:firstLine="720"/>
        <w:jc w:val="both"/>
        <w:rPr>
          <w:rFonts w:ascii="Book Antiqua" w:hAnsi="Book Antiqua"/>
          <w:szCs w:val="24"/>
          <w:lang w:val="es-ES"/>
        </w:rPr>
      </w:pPr>
    </w:p>
    <w:p w14:paraId="2B7F8E38" w14:textId="77777777" w:rsidR="00A861F0" w:rsidRPr="003052D8" w:rsidRDefault="00D454DC" w:rsidP="008F52D6">
      <w:pPr>
        <w:jc w:val="center"/>
        <w:rPr>
          <w:rFonts w:ascii="Book Antiqua" w:hAnsi="Book Antiqua"/>
          <w:b/>
          <w:bCs/>
          <w:lang w:val="es-ES"/>
        </w:rPr>
      </w:pPr>
      <w:r w:rsidRPr="003052D8">
        <w:rPr>
          <w:rFonts w:ascii="Book Antiqua" w:hAnsi="Book Antiqua"/>
          <w:b/>
          <w:bCs/>
          <w:lang w:val="es-ES"/>
        </w:rPr>
        <w:t>ALCANCE DE LA MEDIDA</w:t>
      </w:r>
    </w:p>
    <w:p w14:paraId="577FD275" w14:textId="77777777" w:rsidR="002909DC" w:rsidRPr="003052D8" w:rsidRDefault="002909DC" w:rsidP="008F52D6">
      <w:pPr>
        <w:outlineLvl w:val="0"/>
        <w:rPr>
          <w:rFonts w:ascii="Book Antiqua" w:hAnsi="Book Antiqua"/>
          <w:b/>
          <w:caps/>
          <w:szCs w:val="24"/>
          <w:lang w:val="es-ES"/>
        </w:rPr>
      </w:pPr>
    </w:p>
    <w:p w14:paraId="5DB9C3B8" w14:textId="138079A0" w:rsidR="002909DC" w:rsidRDefault="004F0233" w:rsidP="004F0233">
      <w:pPr>
        <w:ind w:firstLine="720"/>
        <w:jc w:val="both"/>
        <w:rPr>
          <w:rFonts w:ascii="Book Antiqua" w:eastAsia="Book Antiqua" w:hAnsi="Book Antiqua" w:cs="Book Antiqua"/>
          <w:color w:val="000000"/>
          <w:szCs w:val="24"/>
          <w:lang w:val="es-PR"/>
        </w:rPr>
      </w:pPr>
      <w:r w:rsidRPr="004F0233">
        <w:rPr>
          <w:rFonts w:ascii="Book Antiqua" w:eastAsia="Book Antiqua" w:hAnsi="Book Antiqua" w:cs="Book Antiqua"/>
          <w:color w:val="000000"/>
          <w:szCs w:val="24"/>
          <w:lang w:val="es-PR"/>
        </w:rPr>
        <w:t>El Proyecto del Senado 808 (P. del S. 808) propone enmendar el inciso (b) del Artículo 2.1 del Capítulo II de la Ley 1-2012, según enmendada, conocida como “Ley Orgánica de la Oficina de Ética Gubernamental de Puerto Rico”. La medida busca disponer que la Oficina del Contralor de Puerto Rico (OCPR) determine la frecuencia con que se realizan las auditorías a la Oficina de Ética Gubernamental (OEG), conforme a su discreción y a los planes anuales de auditoría, sin que el término exceda de tres (3) años.</w:t>
      </w:r>
      <w:r w:rsidR="002909DC" w:rsidRPr="00BD06A9">
        <w:rPr>
          <w:rFonts w:ascii="Book Antiqua" w:eastAsia="Book Antiqua" w:hAnsi="Book Antiqua" w:cs="Book Antiqua"/>
          <w:color w:val="000000"/>
          <w:szCs w:val="24"/>
          <w:lang w:val="es-PR"/>
        </w:rPr>
        <w:t xml:space="preserve"> </w:t>
      </w:r>
    </w:p>
    <w:p w14:paraId="1804903A" w14:textId="77777777" w:rsidR="004F0233" w:rsidRPr="00BD06A9" w:rsidRDefault="004F0233" w:rsidP="004F0233">
      <w:pPr>
        <w:ind w:firstLine="720"/>
        <w:jc w:val="both"/>
        <w:rPr>
          <w:rFonts w:ascii="Book Antiqua" w:eastAsia="Book Antiqua" w:hAnsi="Book Antiqua" w:cs="Book Antiqua"/>
          <w:color w:val="000000"/>
          <w:szCs w:val="24"/>
          <w:lang w:val="es-PR"/>
        </w:rPr>
      </w:pPr>
    </w:p>
    <w:p w14:paraId="3542AD5C" w14:textId="77777777" w:rsidR="00D454DC" w:rsidRPr="003052D8" w:rsidRDefault="00D454DC" w:rsidP="008F52D6">
      <w:pPr>
        <w:jc w:val="center"/>
        <w:rPr>
          <w:rFonts w:ascii="Book Antiqua" w:hAnsi="Book Antiqua"/>
          <w:b/>
          <w:caps/>
          <w:szCs w:val="24"/>
          <w:lang w:val="es-ES"/>
        </w:rPr>
      </w:pPr>
      <w:r w:rsidRPr="003052D8">
        <w:rPr>
          <w:rFonts w:ascii="Book Antiqua" w:hAnsi="Book Antiqua"/>
          <w:b/>
          <w:caps/>
          <w:szCs w:val="24"/>
          <w:lang w:val="es-ES"/>
        </w:rPr>
        <w:t>AnÁlisis de la Medida</w:t>
      </w:r>
    </w:p>
    <w:p w14:paraId="5A016CE6" w14:textId="77777777" w:rsidR="009175B9" w:rsidRPr="003052D8" w:rsidRDefault="009175B9" w:rsidP="008F52D6">
      <w:pPr>
        <w:contextualSpacing/>
        <w:jc w:val="both"/>
        <w:rPr>
          <w:rFonts w:ascii="Book Antiqua" w:hAnsi="Book Antiqua"/>
          <w:szCs w:val="24"/>
          <w:lang w:val="es-ES"/>
        </w:rPr>
      </w:pPr>
    </w:p>
    <w:p w14:paraId="70064440" w14:textId="77777777" w:rsidR="00416150" w:rsidRPr="00416150" w:rsidRDefault="00416150" w:rsidP="00416150">
      <w:pPr>
        <w:ind w:firstLine="708"/>
        <w:contextualSpacing/>
        <w:jc w:val="both"/>
        <w:rPr>
          <w:rFonts w:ascii="Book Antiqua" w:hAnsi="Book Antiqua"/>
          <w:szCs w:val="24"/>
          <w:lang w:val="es-PR"/>
        </w:rPr>
      </w:pPr>
      <w:r w:rsidRPr="00416150">
        <w:rPr>
          <w:rFonts w:ascii="Book Antiqua" w:hAnsi="Book Antiqua"/>
          <w:szCs w:val="24"/>
          <w:lang w:val="es-PR"/>
        </w:rPr>
        <w:t>Actualmente, la Ley Orgánica de la OEG dispone que sus operaciones fiscales sean auditadas y examinadas por la Oficina del Contralor, por lo menos, una vez cada dos (2) años. Sin embargo, en los últimos años, la OCPR ha enfrentado una reducción considerable en su personal especializado en auditoría. Esta crisis ha sido consecuencia de retiros de empleados, el traslado de personal fuera de la Isla con miras a mejores salarios y calidad de vida, así como varios fallecimientos ocurridos en los últimos años.</w:t>
      </w:r>
    </w:p>
    <w:p w14:paraId="7D65F1AA" w14:textId="77777777" w:rsidR="00416150" w:rsidRDefault="00416150" w:rsidP="00416150">
      <w:pPr>
        <w:ind w:firstLine="708"/>
        <w:contextualSpacing/>
        <w:jc w:val="both"/>
        <w:rPr>
          <w:rFonts w:ascii="Book Antiqua" w:hAnsi="Book Antiqua"/>
          <w:szCs w:val="24"/>
          <w:lang w:val="es-PR"/>
        </w:rPr>
      </w:pPr>
    </w:p>
    <w:p w14:paraId="3B754768" w14:textId="12D12ADC" w:rsidR="00416150" w:rsidRDefault="00416150" w:rsidP="00416150">
      <w:pPr>
        <w:ind w:firstLine="708"/>
        <w:contextualSpacing/>
        <w:jc w:val="both"/>
        <w:rPr>
          <w:rFonts w:ascii="Book Antiqua" w:hAnsi="Book Antiqua"/>
          <w:szCs w:val="24"/>
          <w:lang w:val="es-PR"/>
        </w:rPr>
      </w:pPr>
      <w:r w:rsidRPr="00416150">
        <w:rPr>
          <w:rFonts w:ascii="Book Antiqua" w:hAnsi="Book Antiqua"/>
          <w:szCs w:val="24"/>
          <w:lang w:val="es-PR"/>
        </w:rPr>
        <w:t xml:space="preserve">A su vez, la Oficina del Contralor se ha visto imposibilitada de ofrecer salarios competitivos que le permitan retener a su fuerza laboral especializada, provocando que muchos auditores opten por trasladarse a otras dependencias o al sector privado. Como resultado, la capacidad operativa de la OCPR se ha visto impactada, creando desafíos </w:t>
      </w:r>
      <w:r w:rsidRPr="00416150">
        <w:rPr>
          <w:rFonts w:ascii="Book Antiqua" w:hAnsi="Book Antiqua"/>
          <w:szCs w:val="24"/>
          <w:lang w:val="es-PR"/>
        </w:rPr>
        <w:lastRenderedPageBreak/>
        <w:t>significativos para poder cumplir con las auditorías de aquellas entidades gubernamentales cuya frecuencia está establecida por ley.</w:t>
      </w:r>
    </w:p>
    <w:p w14:paraId="35E7D3CE" w14:textId="77777777" w:rsidR="00416150" w:rsidRPr="00416150" w:rsidRDefault="00416150" w:rsidP="00416150">
      <w:pPr>
        <w:ind w:firstLine="708"/>
        <w:contextualSpacing/>
        <w:jc w:val="both"/>
        <w:rPr>
          <w:rFonts w:ascii="Book Antiqua" w:hAnsi="Book Antiqua"/>
          <w:szCs w:val="24"/>
          <w:lang w:val="es-PR"/>
        </w:rPr>
      </w:pPr>
    </w:p>
    <w:p w14:paraId="1D4139E0" w14:textId="77777777" w:rsidR="00416150" w:rsidRPr="00416150" w:rsidRDefault="00416150" w:rsidP="00416150">
      <w:pPr>
        <w:ind w:firstLine="708"/>
        <w:contextualSpacing/>
        <w:jc w:val="both"/>
        <w:rPr>
          <w:rFonts w:ascii="Book Antiqua" w:hAnsi="Book Antiqua"/>
          <w:szCs w:val="24"/>
          <w:lang w:val="es-PR"/>
        </w:rPr>
      </w:pPr>
      <w:r w:rsidRPr="00416150">
        <w:rPr>
          <w:rFonts w:ascii="Book Antiqua" w:hAnsi="Book Antiqua"/>
          <w:szCs w:val="24"/>
          <w:lang w:val="es-PR"/>
        </w:rPr>
        <w:t>El P. del S. 808 busca otorgarle a la Contraloría la discreción de calendarizar la auditoría de la OEG en conformidad con su Plan Anual de Auditorías, expandiendo el límite máximo a un ciclo de tres (3) años. Esto promoverá una fiscalización más eficaz, realista y estratégica a largo plazo, ya que la OCPR podrá estructurar sus revisiones priorizando factores como el tiempo transcurrido desde la última auditoría, el presupuesto asignado, los asuntos públicos vinculados a la entidad y las querellas recibidas.</w:t>
      </w:r>
    </w:p>
    <w:p w14:paraId="3F358818" w14:textId="77777777" w:rsidR="00050E78" w:rsidRDefault="00050E78" w:rsidP="00050E78">
      <w:pPr>
        <w:ind w:firstLine="708"/>
        <w:contextualSpacing/>
        <w:jc w:val="both"/>
        <w:rPr>
          <w:rFonts w:ascii="Book Antiqua" w:hAnsi="Book Antiqua"/>
          <w:szCs w:val="24"/>
          <w:lang w:val="es-ES"/>
        </w:rPr>
      </w:pPr>
    </w:p>
    <w:p w14:paraId="5A122889" w14:textId="77777777" w:rsidR="00373EC4" w:rsidRPr="003052D8" w:rsidRDefault="00373EC4" w:rsidP="00373EC4">
      <w:pPr>
        <w:contextualSpacing/>
        <w:jc w:val="center"/>
        <w:rPr>
          <w:rFonts w:ascii="Book Antiqua" w:hAnsi="Book Antiqua"/>
          <w:b/>
          <w:bCs/>
          <w:szCs w:val="24"/>
          <w:lang w:val="es-ES"/>
        </w:rPr>
      </w:pPr>
      <w:r w:rsidRPr="003052D8">
        <w:rPr>
          <w:rFonts w:ascii="Book Antiqua" w:hAnsi="Book Antiqua"/>
          <w:b/>
          <w:bCs/>
          <w:szCs w:val="24"/>
          <w:lang w:val="es-ES"/>
        </w:rPr>
        <w:t>ALCANCE DEL INFORME</w:t>
      </w:r>
    </w:p>
    <w:p w14:paraId="05AA0051" w14:textId="77777777" w:rsidR="00373EC4" w:rsidRPr="003052D8" w:rsidRDefault="00373EC4" w:rsidP="00373EC4">
      <w:pPr>
        <w:ind w:firstLine="708"/>
        <w:contextualSpacing/>
        <w:jc w:val="both"/>
        <w:rPr>
          <w:rFonts w:ascii="Book Antiqua" w:hAnsi="Book Antiqua"/>
          <w:szCs w:val="24"/>
          <w:lang w:val="es-ES"/>
        </w:rPr>
      </w:pPr>
    </w:p>
    <w:p w14:paraId="4C75B2E8" w14:textId="4309CC45" w:rsidR="00E028D7" w:rsidRPr="00E028D7" w:rsidRDefault="00E028D7" w:rsidP="00E028D7">
      <w:pPr>
        <w:ind w:firstLine="708"/>
        <w:contextualSpacing/>
        <w:jc w:val="both"/>
        <w:rPr>
          <w:rFonts w:ascii="Book Antiqua" w:hAnsi="Book Antiqua"/>
          <w:szCs w:val="24"/>
          <w:lang w:val="es-PR"/>
        </w:rPr>
      </w:pPr>
      <w:r w:rsidRPr="00E028D7">
        <w:rPr>
          <w:rFonts w:ascii="Book Antiqua" w:hAnsi="Book Antiqua"/>
          <w:szCs w:val="24"/>
          <w:lang w:val="es-PR"/>
        </w:rPr>
        <w:t xml:space="preserve">Como parte del firme escrutinio legislativo de esta medida, la Comisión de Gobierno de la Cámara de Representantes, presidida por el Hon. Víctor L. Parés-Otero, celebró una Vista Pública el </w:t>
      </w:r>
      <w:r w:rsidR="00584C6A">
        <w:rPr>
          <w:rFonts w:ascii="Book Antiqua" w:hAnsi="Book Antiqua"/>
          <w:szCs w:val="24"/>
          <w:lang w:val="es-PR"/>
        </w:rPr>
        <w:t>miércoles</w:t>
      </w:r>
      <w:r w:rsidRPr="00E028D7">
        <w:rPr>
          <w:rFonts w:ascii="Book Antiqua" w:hAnsi="Book Antiqua"/>
          <w:szCs w:val="24"/>
          <w:lang w:val="es-PR"/>
        </w:rPr>
        <w:t xml:space="preserve">, </w:t>
      </w:r>
      <w:r w:rsidR="00584C6A">
        <w:rPr>
          <w:rFonts w:ascii="Book Antiqua" w:hAnsi="Book Antiqua"/>
          <w:szCs w:val="24"/>
          <w:lang w:val="es-PR"/>
        </w:rPr>
        <w:t xml:space="preserve">24 </w:t>
      </w:r>
      <w:r w:rsidRPr="00E028D7">
        <w:rPr>
          <w:rFonts w:ascii="Book Antiqua" w:hAnsi="Book Antiqua"/>
          <w:szCs w:val="24"/>
          <w:lang w:val="es-PR"/>
        </w:rPr>
        <w:t>de junio de 2026, a las 9:00 a.m. en el salón de Audiencias 1, Severo Colberg Ramírez. La audiencia fue debidamente convocada para atender de manera concurrente el P. del C. 1263, el P. del C. 1264 y el P. del S. 808. Para efectos particulares del P. del S. 808, la Comisión citó formalmente a deponer a la Oficina del Contralor de Puerto Rico.</w:t>
      </w:r>
    </w:p>
    <w:p w14:paraId="1C92F4C9" w14:textId="77777777" w:rsidR="00E028D7" w:rsidRPr="00E028D7" w:rsidRDefault="00E028D7" w:rsidP="00397DA9">
      <w:pPr>
        <w:ind w:firstLine="708"/>
        <w:contextualSpacing/>
        <w:jc w:val="both"/>
        <w:rPr>
          <w:rFonts w:ascii="Book Antiqua" w:hAnsi="Book Antiqua"/>
          <w:szCs w:val="24"/>
          <w:lang w:val="es-PR"/>
        </w:rPr>
      </w:pPr>
    </w:p>
    <w:p w14:paraId="570B7ABC" w14:textId="4CC58122" w:rsidR="00EA73C7" w:rsidRDefault="0078711C" w:rsidP="00397DA9">
      <w:pPr>
        <w:ind w:firstLine="708"/>
        <w:contextualSpacing/>
        <w:jc w:val="both"/>
        <w:rPr>
          <w:rFonts w:ascii="Book Antiqua" w:hAnsi="Book Antiqua"/>
          <w:szCs w:val="24"/>
          <w:lang w:val="es-ES"/>
        </w:rPr>
      </w:pPr>
      <w:r w:rsidRPr="0078711C">
        <w:rPr>
          <w:rFonts w:ascii="Book Antiqua" w:hAnsi="Book Antiqua"/>
          <w:szCs w:val="24"/>
          <w:lang w:val="es-ES"/>
        </w:rPr>
        <w:t>Para analizar y evaluar esta medida, la Comisión de Gobierno de la Cámara de Representantes solicitó memoriales a las siguientes entidades gubernamentales</w:t>
      </w:r>
      <w:r w:rsidR="00EA73C7">
        <w:rPr>
          <w:rFonts w:ascii="Book Antiqua" w:hAnsi="Book Antiqua"/>
          <w:szCs w:val="24"/>
          <w:lang w:val="es-ES"/>
        </w:rPr>
        <w:t>:</w:t>
      </w:r>
    </w:p>
    <w:p w14:paraId="6653EF7F" w14:textId="77777777" w:rsidR="00EA73C7" w:rsidRPr="00E7200A" w:rsidRDefault="00EA73C7" w:rsidP="00397DA9">
      <w:pPr>
        <w:ind w:firstLine="708"/>
        <w:contextualSpacing/>
        <w:jc w:val="both"/>
        <w:rPr>
          <w:rFonts w:ascii="Book Antiqua" w:hAnsi="Book Antiqua"/>
          <w:szCs w:val="24"/>
          <w:lang w:val="es-ES"/>
        </w:rPr>
      </w:pPr>
    </w:p>
    <w:p w14:paraId="5544D904" w14:textId="313EDBB7" w:rsidR="00E028D7" w:rsidRPr="00E028D7" w:rsidRDefault="00E028D7" w:rsidP="00E028D7">
      <w:pPr>
        <w:pStyle w:val="ListParagraph"/>
        <w:numPr>
          <w:ilvl w:val="0"/>
          <w:numId w:val="41"/>
        </w:numPr>
        <w:ind w:left="1080"/>
        <w:jc w:val="both"/>
        <w:rPr>
          <w:rFonts w:ascii="Book Antiqua" w:hAnsi="Book Antiqua"/>
          <w:sz w:val="24"/>
          <w:szCs w:val="24"/>
          <w:lang w:val="es-PR"/>
        </w:rPr>
      </w:pPr>
      <w:bookmarkStart w:id="0" w:name="OLE_LINK1"/>
      <w:r w:rsidRPr="00E028D7">
        <w:rPr>
          <w:rFonts w:ascii="Book Antiqua" w:hAnsi="Book Antiqua"/>
          <w:sz w:val="24"/>
          <w:szCs w:val="24"/>
          <w:lang w:val="es-PR"/>
        </w:rPr>
        <w:t>Oficina de la Contralora de Puerto Rico (OCPR)</w:t>
      </w:r>
    </w:p>
    <w:bookmarkEnd w:id="0"/>
    <w:p w14:paraId="2196088C" w14:textId="77777777" w:rsidR="00C01DC9" w:rsidRPr="00E028D7" w:rsidRDefault="00C01DC9" w:rsidP="00C01DC9">
      <w:pPr>
        <w:pStyle w:val="ListParagraph"/>
        <w:numPr>
          <w:ilvl w:val="0"/>
          <w:numId w:val="41"/>
        </w:numPr>
        <w:ind w:left="1080"/>
        <w:jc w:val="both"/>
        <w:rPr>
          <w:rFonts w:ascii="Book Antiqua" w:hAnsi="Book Antiqua"/>
          <w:sz w:val="24"/>
          <w:szCs w:val="24"/>
          <w:lang w:val="es-PR"/>
        </w:rPr>
      </w:pPr>
      <w:r w:rsidRPr="00E028D7">
        <w:rPr>
          <w:rFonts w:ascii="Book Antiqua" w:hAnsi="Book Antiqua"/>
          <w:sz w:val="24"/>
          <w:szCs w:val="24"/>
          <w:lang w:val="es-PR"/>
        </w:rPr>
        <w:t>Oficina de Ética Gubernamental de Puerto Rico (OEG)</w:t>
      </w:r>
    </w:p>
    <w:p w14:paraId="42B7C08F" w14:textId="77777777" w:rsidR="00E028D7" w:rsidRPr="00CC268A" w:rsidRDefault="00E028D7" w:rsidP="00E028D7">
      <w:pPr>
        <w:pStyle w:val="ListParagraph"/>
        <w:numPr>
          <w:ilvl w:val="0"/>
          <w:numId w:val="41"/>
        </w:numPr>
        <w:ind w:left="1080"/>
        <w:jc w:val="both"/>
        <w:rPr>
          <w:rFonts w:ascii="Book Antiqua" w:hAnsi="Book Antiqua"/>
          <w:szCs w:val="24"/>
          <w:lang w:val="es-PR"/>
        </w:rPr>
      </w:pPr>
      <w:r w:rsidRPr="00E028D7">
        <w:rPr>
          <w:rFonts w:ascii="Book Antiqua" w:hAnsi="Book Antiqua"/>
          <w:sz w:val="24"/>
          <w:szCs w:val="24"/>
          <w:lang w:val="es-PR"/>
        </w:rPr>
        <w:t>Oficina de Presupuesto de la Asamblea Legislativa (OPAL)</w:t>
      </w:r>
    </w:p>
    <w:p w14:paraId="253CA605" w14:textId="1D118493" w:rsidR="00CC268A" w:rsidRPr="00E028D7" w:rsidRDefault="00CC268A" w:rsidP="00E028D7">
      <w:pPr>
        <w:pStyle w:val="ListParagraph"/>
        <w:numPr>
          <w:ilvl w:val="0"/>
          <w:numId w:val="41"/>
        </w:numPr>
        <w:ind w:left="1080"/>
        <w:jc w:val="both"/>
        <w:rPr>
          <w:rFonts w:ascii="Book Antiqua" w:hAnsi="Book Antiqua"/>
          <w:szCs w:val="24"/>
          <w:lang w:val="es-PR"/>
        </w:rPr>
      </w:pPr>
      <w:r>
        <w:rPr>
          <w:rFonts w:ascii="Book Antiqua" w:hAnsi="Book Antiqua"/>
          <w:sz w:val="24"/>
          <w:szCs w:val="24"/>
          <w:lang w:val="es-PR"/>
        </w:rPr>
        <w:t xml:space="preserve">Departamento de Justicia de Puerto Rico </w:t>
      </w:r>
    </w:p>
    <w:p w14:paraId="05DD9036" w14:textId="4417BDF0" w:rsidR="00381CCE" w:rsidRDefault="00C1130F" w:rsidP="00E028D7">
      <w:pPr>
        <w:ind w:firstLine="720"/>
        <w:jc w:val="both"/>
        <w:rPr>
          <w:rFonts w:ascii="Book Antiqua" w:hAnsi="Book Antiqua"/>
          <w:szCs w:val="24"/>
          <w:lang w:val="es-PR"/>
        </w:rPr>
      </w:pPr>
      <w:r w:rsidRPr="00E028D7">
        <w:rPr>
          <w:rFonts w:ascii="Book Antiqua" w:hAnsi="Book Antiqua"/>
          <w:szCs w:val="24"/>
          <w:lang w:val="es-PR"/>
        </w:rPr>
        <w:t>De igual manera</w:t>
      </w:r>
      <w:r w:rsidR="00CC268A">
        <w:rPr>
          <w:rFonts w:ascii="Book Antiqua" w:hAnsi="Book Antiqua"/>
          <w:szCs w:val="24"/>
          <w:lang w:val="es-PR"/>
        </w:rPr>
        <w:t>,</w:t>
      </w:r>
      <w:r w:rsidRPr="00E028D7">
        <w:rPr>
          <w:rFonts w:ascii="Book Antiqua" w:hAnsi="Book Antiqua"/>
          <w:szCs w:val="24"/>
          <w:lang w:val="es-PR"/>
        </w:rPr>
        <w:t xml:space="preserve"> esta Comisión recibió </w:t>
      </w:r>
      <w:r w:rsidR="00AB0823" w:rsidRPr="00E028D7">
        <w:rPr>
          <w:rFonts w:ascii="Book Antiqua" w:hAnsi="Book Antiqua"/>
          <w:szCs w:val="24"/>
          <w:lang w:val="es-PR"/>
        </w:rPr>
        <w:t xml:space="preserve">el expediente de la Comisión de Gobierno </w:t>
      </w:r>
      <w:r w:rsidRPr="00E028D7">
        <w:rPr>
          <w:rFonts w:ascii="Book Antiqua" w:hAnsi="Book Antiqua"/>
          <w:szCs w:val="24"/>
          <w:lang w:val="es-PR"/>
        </w:rPr>
        <w:t>del Senado de Puerto Rico</w:t>
      </w:r>
      <w:r w:rsidR="00AB0823" w:rsidRPr="00E028D7">
        <w:rPr>
          <w:rFonts w:ascii="Book Antiqua" w:hAnsi="Book Antiqua"/>
          <w:szCs w:val="24"/>
          <w:lang w:val="es-PR"/>
        </w:rPr>
        <w:t xml:space="preserve"> </w:t>
      </w:r>
      <w:r w:rsidR="00D311FA" w:rsidRPr="00E028D7">
        <w:rPr>
          <w:rFonts w:ascii="Book Antiqua" w:hAnsi="Book Antiqua"/>
          <w:szCs w:val="24"/>
          <w:lang w:val="es-PR"/>
        </w:rPr>
        <w:t>con</w:t>
      </w:r>
      <w:r w:rsidRPr="00E028D7">
        <w:rPr>
          <w:rFonts w:ascii="Book Antiqua" w:hAnsi="Book Antiqua"/>
          <w:szCs w:val="24"/>
          <w:lang w:val="es-PR"/>
        </w:rPr>
        <w:t xml:space="preserve"> los siguientes memoriales</w:t>
      </w:r>
      <w:r w:rsidR="00D311FA" w:rsidRPr="00E028D7">
        <w:rPr>
          <w:rFonts w:ascii="Book Antiqua" w:hAnsi="Book Antiqua"/>
          <w:szCs w:val="24"/>
          <w:lang w:val="es-PR"/>
        </w:rPr>
        <w:t>:</w:t>
      </w:r>
      <w:r w:rsidRPr="00E028D7">
        <w:rPr>
          <w:rFonts w:ascii="Book Antiqua" w:hAnsi="Book Antiqua"/>
          <w:szCs w:val="24"/>
          <w:lang w:val="es-PR"/>
        </w:rPr>
        <w:t xml:space="preserve"> </w:t>
      </w:r>
    </w:p>
    <w:p w14:paraId="3E998870" w14:textId="77777777" w:rsidR="00AB0823" w:rsidRPr="00381CCE" w:rsidRDefault="00AB0823" w:rsidP="00C1130F">
      <w:pPr>
        <w:ind w:left="720"/>
        <w:jc w:val="both"/>
        <w:rPr>
          <w:rFonts w:ascii="Book Antiqua" w:hAnsi="Book Antiqua"/>
          <w:szCs w:val="24"/>
          <w:lang w:val="es-PR"/>
        </w:rPr>
      </w:pPr>
    </w:p>
    <w:p w14:paraId="46791037" w14:textId="77777777" w:rsidR="00C01DC9" w:rsidRPr="00E028D7" w:rsidRDefault="00C01DC9" w:rsidP="00C01DC9">
      <w:pPr>
        <w:pStyle w:val="ListParagraph"/>
        <w:numPr>
          <w:ilvl w:val="0"/>
          <w:numId w:val="40"/>
        </w:numPr>
        <w:ind w:left="1080"/>
        <w:jc w:val="both"/>
        <w:rPr>
          <w:rFonts w:ascii="Book Antiqua" w:hAnsi="Book Antiqua"/>
          <w:sz w:val="24"/>
          <w:szCs w:val="24"/>
          <w:lang w:val="es-PR"/>
        </w:rPr>
      </w:pPr>
      <w:r w:rsidRPr="00E028D7">
        <w:rPr>
          <w:rFonts w:ascii="Book Antiqua" w:hAnsi="Book Antiqua"/>
          <w:sz w:val="24"/>
          <w:szCs w:val="24"/>
          <w:lang w:val="es-PR"/>
        </w:rPr>
        <w:t>Oficina de Servicios Legislativos (OSL)</w:t>
      </w:r>
    </w:p>
    <w:p w14:paraId="1841C65C" w14:textId="1539E6DE" w:rsidR="00CC268A" w:rsidRDefault="00CC268A" w:rsidP="00C01DC9">
      <w:pPr>
        <w:pStyle w:val="ListParagraph"/>
        <w:numPr>
          <w:ilvl w:val="0"/>
          <w:numId w:val="40"/>
        </w:numPr>
        <w:ind w:left="1080"/>
        <w:jc w:val="both"/>
        <w:rPr>
          <w:rFonts w:ascii="Book Antiqua" w:hAnsi="Book Antiqua"/>
          <w:sz w:val="24"/>
          <w:szCs w:val="24"/>
          <w:lang w:val="es-PR"/>
        </w:rPr>
      </w:pPr>
      <w:r>
        <w:rPr>
          <w:rFonts w:ascii="Book Antiqua" w:hAnsi="Book Antiqua"/>
          <w:sz w:val="24"/>
          <w:szCs w:val="24"/>
          <w:lang w:val="es-PR"/>
        </w:rPr>
        <w:t xml:space="preserve">Oficina de la Contralora de Puerto </w:t>
      </w:r>
      <w:r w:rsidRPr="000F6CB3">
        <w:rPr>
          <w:rFonts w:ascii="Book Antiqua" w:hAnsi="Book Antiqua"/>
          <w:sz w:val="24"/>
          <w:szCs w:val="24"/>
          <w:lang w:val="es-PR"/>
        </w:rPr>
        <w:t>Rico (OCPR)</w:t>
      </w:r>
    </w:p>
    <w:p w14:paraId="7E1C3F64" w14:textId="77777777" w:rsidR="00FC7C7F" w:rsidRDefault="00397DA9" w:rsidP="00397DA9">
      <w:pPr>
        <w:ind w:firstLine="708"/>
        <w:contextualSpacing/>
        <w:jc w:val="both"/>
        <w:rPr>
          <w:rFonts w:ascii="Book Antiqua" w:hAnsi="Book Antiqua"/>
          <w:szCs w:val="24"/>
          <w:lang w:val="es-ES"/>
        </w:rPr>
      </w:pPr>
      <w:r w:rsidRPr="00397DA9">
        <w:rPr>
          <w:rFonts w:ascii="Book Antiqua" w:hAnsi="Book Antiqua"/>
          <w:szCs w:val="24"/>
          <w:lang w:val="es-ES"/>
        </w:rPr>
        <w:t xml:space="preserve">Se recibieron y consideraron los </w:t>
      </w:r>
      <w:r w:rsidR="00FC7C7F">
        <w:rPr>
          <w:rFonts w:ascii="Book Antiqua" w:hAnsi="Book Antiqua"/>
          <w:szCs w:val="24"/>
          <w:lang w:val="es-ES"/>
        </w:rPr>
        <w:t>siguientes:</w:t>
      </w:r>
    </w:p>
    <w:p w14:paraId="7E63F0D7" w14:textId="77777777" w:rsidR="008E2A97" w:rsidRDefault="008E2A97" w:rsidP="008E2A97">
      <w:pPr>
        <w:ind w:firstLine="708"/>
        <w:contextualSpacing/>
        <w:jc w:val="both"/>
        <w:rPr>
          <w:rFonts w:ascii="Book Antiqua" w:hAnsi="Book Antiqua"/>
          <w:b/>
          <w:bCs/>
          <w:szCs w:val="24"/>
          <w:lang w:val="es-PR"/>
        </w:rPr>
      </w:pPr>
    </w:p>
    <w:p w14:paraId="44DC77B0" w14:textId="77777777" w:rsidR="008E2A97" w:rsidRDefault="008E2A97" w:rsidP="008E2A97">
      <w:pPr>
        <w:contextualSpacing/>
        <w:jc w:val="center"/>
        <w:rPr>
          <w:rFonts w:ascii="Book Antiqua" w:hAnsi="Book Antiqua"/>
          <w:b/>
          <w:bCs/>
          <w:szCs w:val="24"/>
          <w:lang w:val="es-PR"/>
        </w:rPr>
      </w:pPr>
      <w:r w:rsidRPr="008E2A97">
        <w:rPr>
          <w:rFonts w:ascii="Book Antiqua" w:hAnsi="Book Antiqua"/>
          <w:b/>
          <w:bCs/>
          <w:szCs w:val="24"/>
          <w:lang w:val="es-PR"/>
        </w:rPr>
        <w:t>Oficina de la Contralora de Puerto Rico (OCPR)</w:t>
      </w:r>
    </w:p>
    <w:p w14:paraId="322973BC" w14:textId="77777777" w:rsidR="008E2A97" w:rsidRDefault="008E2A97" w:rsidP="008E2A97">
      <w:pPr>
        <w:ind w:firstLine="708"/>
        <w:contextualSpacing/>
        <w:jc w:val="both"/>
        <w:rPr>
          <w:rFonts w:ascii="Book Antiqua" w:hAnsi="Book Antiqua"/>
          <w:szCs w:val="24"/>
          <w:lang w:val="es-PR"/>
        </w:rPr>
      </w:pPr>
    </w:p>
    <w:p w14:paraId="43D30F65" w14:textId="77777777" w:rsidR="000F6CB3" w:rsidRDefault="000F6CB3" w:rsidP="000F6CB3">
      <w:pPr>
        <w:ind w:firstLine="708"/>
        <w:contextualSpacing/>
        <w:jc w:val="both"/>
        <w:rPr>
          <w:rFonts w:ascii="Book Antiqua" w:hAnsi="Book Antiqua"/>
          <w:szCs w:val="24"/>
          <w:lang w:val="es-PR"/>
        </w:rPr>
      </w:pPr>
      <w:r w:rsidRPr="000F6CB3">
        <w:rPr>
          <w:rFonts w:ascii="Book Antiqua" w:hAnsi="Book Antiqua"/>
          <w:szCs w:val="24"/>
          <w:lang w:val="es-PR"/>
        </w:rPr>
        <w:t xml:space="preserve">Durante el trámite inicial en el Senado de Puerto Rico, la Contralora, Lcda. Carmen A. Vega Fournier, expuso mediante memorial fechado el 31 de octubre de 2025 la significativa merma en su plantilla de auditores. Esta reducción de personal especializado se debió a factores como jubilaciones, traslados fuera de la Isla en busca de mejores </w:t>
      </w:r>
      <w:r w:rsidRPr="000F6CB3">
        <w:rPr>
          <w:rFonts w:ascii="Book Antiqua" w:hAnsi="Book Antiqua"/>
          <w:szCs w:val="24"/>
          <w:lang w:val="es-PR"/>
        </w:rPr>
        <w:lastRenderedPageBreak/>
        <w:t>oportunidades de empleo, fallecimientos, y la imposibilidad de la agencia de ofrecer ajustes salariales competitivos para retener su talento.</w:t>
      </w:r>
    </w:p>
    <w:p w14:paraId="30379C49" w14:textId="77777777" w:rsidR="000F6CB3" w:rsidRPr="000F6CB3" w:rsidRDefault="000F6CB3" w:rsidP="000F6CB3">
      <w:pPr>
        <w:ind w:firstLine="708"/>
        <w:contextualSpacing/>
        <w:jc w:val="both"/>
        <w:rPr>
          <w:rFonts w:ascii="Book Antiqua" w:hAnsi="Book Antiqua"/>
          <w:szCs w:val="24"/>
          <w:lang w:val="es-PR"/>
        </w:rPr>
      </w:pPr>
    </w:p>
    <w:p w14:paraId="13027202" w14:textId="77777777" w:rsidR="000F6CB3" w:rsidRPr="000F6CB3" w:rsidRDefault="000F6CB3" w:rsidP="000F6CB3">
      <w:pPr>
        <w:ind w:firstLine="708"/>
        <w:contextualSpacing/>
        <w:jc w:val="both"/>
        <w:rPr>
          <w:rFonts w:ascii="Book Antiqua" w:hAnsi="Book Antiqua"/>
          <w:szCs w:val="24"/>
          <w:lang w:val="es-PR"/>
        </w:rPr>
      </w:pPr>
      <w:r w:rsidRPr="000F6CB3">
        <w:rPr>
          <w:rFonts w:ascii="Book Antiqua" w:hAnsi="Book Antiqua"/>
          <w:szCs w:val="24"/>
          <w:lang w:val="es-PR"/>
        </w:rPr>
        <w:t>En ese momento, la OCPR advirtió que establecer un término de tiempo rígido, incluso ampliándolo a tres años como proponía la versión original del proyecto, resultaba perjudicial. Se manifestaron en contra de la medida según radicada, argumentando que restringir rígidamente el término era incompatible con su mandato constitucional y legal de fiscalizar de manera continua el manejo de fondos y propiedad pública.</w:t>
      </w:r>
    </w:p>
    <w:p w14:paraId="490C1388" w14:textId="77777777" w:rsidR="000F6CB3" w:rsidRDefault="000F6CB3" w:rsidP="000F6CB3">
      <w:pPr>
        <w:ind w:firstLine="708"/>
        <w:contextualSpacing/>
        <w:jc w:val="both"/>
        <w:rPr>
          <w:rFonts w:ascii="Book Antiqua" w:hAnsi="Book Antiqua"/>
          <w:szCs w:val="24"/>
          <w:lang w:val="es-PR"/>
        </w:rPr>
      </w:pPr>
    </w:p>
    <w:p w14:paraId="5FDC61CF" w14:textId="60737994" w:rsidR="000F6CB3" w:rsidRPr="000F6CB3" w:rsidRDefault="000F6CB3" w:rsidP="000F6CB3">
      <w:pPr>
        <w:ind w:firstLine="708"/>
        <w:contextualSpacing/>
        <w:jc w:val="both"/>
        <w:rPr>
          <w:rFonts w:ascii="Book Antiqua" w:hAnsi="Book Antiqua"/>
          <w:szCs w:val="24"/>
          <w:lang w:val="es-PR"/>
        </w:rPr>
      </w:pPr>
      <w:r w:rsidRPr="000F6CB3">
        <w:rPr>
          <w:rFonts w:ascii="Book Antiqua" w:hAnsi="Book Antiqua"/>
          <w:szCs w:val="24"/>
          <w:lang w:val="es-PR"/>
        </w:rPr>
        <w:t>Por consiguiente, la Contralora recomendó enmiendas sustanciales para que se le concediera a la agencia la discreción absoluta de determinar cuándo auditar a la OEG, basándose en su Plan Anual de Auditorías y en el mejor uso de sus recursos. Específicamente, sugirieron el lenguaje que finalmente fue acogido por el Senado, el cual incorpora el uso del plan anual como guía discrecional para las intervenciones de la OCPR, con el tope máximo de tres años.</w:t>
      </w:r>
    </w:p>
    <w:p w14:paraId="588BE41D" w14:textId="77777777" w:rsidR="000F6CB3" w:rsidRDefault="000F6CB3" w:rsidP="000F6CB3">
      <w:pPr>
        <w:ind w:firstLine="708"/>
        <w:contextualSpacing/>
        <w:jc w:val="both"/>
        <w:rPr>
          <w:rFonts w:ascii="Book Antiqua" w:hAnsi="Book Antiqua"/>
          <w:b/>
          <w:bCs/>
          <w:szCs w:val="24"/>
          <w:lang w:val="es-PR"/>
        </w:rPr>
      </w:pPr>
    </w:p>
    <w:p w14:paraId="24A12D0D" w14:textId="26D6EFF5" w:rsidR="000F6CB3" w:rsidRDefault="000F6CB3" w:rsidP="000F6CB3">
      <w:pPr>
        <w:ind w:firstLine="708"/>
        <w:contextualSpacing/>
        <w:jc w:val="both"/>
        <w:rPr>
          <w:rFonts w:ascii="Book Antiqua" w:hAnsi="Book Antiqua"/>
          <w:szCs w:val="24"/>
          <w:lang w:val="es-PR"/>
        </w:rPr>
      </w:pPr>
      <w:r w:rsidRPr="000F6CB3">
        <w:rPr>
          <w:rFonts w:ascii="Book Antiqua" w:hAnsi="Book Antiqua"/>
          <w:szCs w:val="24"/>
          <w:lang w:val="es-PR"/>
        </w:rPr>
        <w:t xml:space="preserve">Posteriormente, en respuesta a la solicitud de esta Comisión </w:t>
      </w:r>
      <w:r>
        <w:rPr>
          <w:rFonts w:ascii="Book Antiqua" w:hAnsi="Book Antiqua"/>
          <w:szCs w:val="24"/>
          <w:lang w:val="es-PR"/>
        </w:rPr>
        <w:t>de Gobierno de la Cámara</w:t>
      </w:r>
      <w:r w:rsidRPr="000F6CB3">
        <w:rPr>
          <w:rFonts w:ascii="Book Antiqua" w:hAnsi="Book Antiqua"/>
          <w:szCs w:val="24"/>
          <w:lang w:val="es-PR"/>
        </w:rPr>
        <w:t xml:space="preserve"> la OCPR evaluó el texto del P. del S. 808 tal cual fue aprobado y referido por el Senado. En esta ponencia, la Contralora destacó con satisfacción que el Senado había acogido e incorporado sus recomendaciones y enmiendas al lenguaje final del proyecto.</w:t>
      </w:r>
    </w:p>
    <w:p w14:paraId="772584A6" w14:textId="77777777" w:rsidR="000F6CB3" w:rsidRPr="000F6CB3" w:rsidRDefault="000F6CB3" w:rsidP="000F6CB3">
      <w:pPr>
        <w:ind w:firstLine="708"/>
        <w:contextualSpacing/>
        <w:jc w:val="both"/>
        <w:rPr>
          <w:rFonts w:ascii="Book Antiqua" w:hAnsi="Book Antiqua"/>
          <w:szCs w:val="24"/>
          <w:lang w:val="es-PR"/>
        </w:rPr>
      </w:pPr>
    </w:p>
    <w:p w14:paraId="5649FFF2" w14:textId="77777777" w:rsidR="000F6CB3" w:rsidRDefault="000F6CB3" w:rsidP="000F6CB3">
      <w:pPr>
        <w:ind w:firstLine="708"/>
        <w:contextualSpacing/>
        <w:jc w:val="both"/>
        <w:rPr>
          <w:rFonts w:ascii="Book Antiqua" w:hAnsi="Book Antiqua"/>
          <w:szCs w:val="24"/>
          <w:lang w:val="es-PR"/>
        </w:rPr>
      </w:pPr>
      <w:r w:rsidRPr="000F6CB3">
        <w:rPr>
          <w:rFonts w:ascii="Book Antiqua" w:hAnsi="Book Antiqua"/>
          <w:szCs w:val="24"/>
          <w:lang w:val="es-PR"/>
        </w:rPr>
        <w:t>La agencia subrayó que esta acción legislativa es particularmente significativa, pues refleja un claro reconocimiento institucional sobre la necesidad ineludible de preservar la autonomía técnica de la OCPR en la planificación de sus trabajos. Explicaron que la efectividad del proceso fiscalizador depende directamente de la capacidad de priorizar áreas de riesgo, atender situaciones relevantes oportunamente y administrar los recursos disponibles.</w:t>
      </w:r>
    </w:p>
    <w:p w14:paraId="4F569037" w14:textId="77777777" w:rsidR="000F6CB3" w:rsidRPr="000F6CB3" w:rsidRDefault="000F6CB3" w:rsidP="000F6CB3">
      <w:pPr>
        <w:ind w:firstLine="708"/>
        <w:contextualSpacing/>
        <w:jc w:val="both"/>
        <w:rPr>
          <w:rFonts w:ascii="Book Antiqua" w:hAnsi="Book Antiqua"/>
          <w:szCs w:val="24"/>
          <w:lang w:val="es-PR"/>
        </w:rPr>
      </w:pPr>
    </w:p>
    <w:p w14:paraId="6FECD7E7" w14:textId="77777777" w:rsidR="000F6CB3" w:rsidRPr="000F6CB3" w:rsidRDefault="000F6CB3" w:rsidP="000F6CB3">
      <w:pPr>
        <w:ind w:firstLine="708"/>
        <w:contextualSpacing/>
        <w:jc w:val="both"/>
        <w:rPr>
          <w:rFonts w:ascii="Book Antiqua" w:hAnsi="Book Antiqua"/>
          <w:szCs w:val="24"/>
          <w:lang w:val="es-PR"/>
        </w:rPr>
      </w:pPr>
      <w:r w:rsidRPr="000F6CB3">
        <w:rPr>
          <w:rFonts w:ascii="Book Antiqua" w:hAnsi="Book Antiqua"/>
          <w:szCs w:val="24"/>
          <w:lang w:val="es-PR"/>
        </w:rPr>
        <w:t>A la luz de estas enmiendas incorporadas, la OCPR expresó su total respaldo al P. del S. 808 en su versión actual. Concluyeron que el proyecto logra un balance adecuado entre la política pública de garantizar una fiscalización periódica y la necesidad de permitir una planificación estratégica de auditorías verdaderamente realista.</w:t>
      </w:r>
    </w:p>
    <w:p w14:paraId="3E0504C7" w14:textId="77777777" w:rsidR="008E2A97" w:rsidRPr="008E2A97" w:rsidRDefault="008E2A97" w:rsidP="008E2A97">
      <w:pPr>
        <w:ind w:firstLine="708"/>
        <w:contextualSpacing/>
        <w:jc w:val="both"/>
        <w:rPr>
          <w:rFonts w:ascii="Book Antiqua" w:hAnsi="Book Antiqua"/>
          <w:szCs w:val="24"/>
          <w:lang w:val="es-PR"/>
        </w:rPr>
      </w:pPr>
    </w:p>
    <w:p w14:paraId="2ED6A2DB" w14:textId="77777777" w:rsidR="008E2A97" w:rsidRDefault="008E2A97" w:rsidP="008E2A97">
      <w:pPr>
        <w:contextualSpacing/>
        <w:jc w:val="center"/>
        <w:rPr>
          <w:rFonts w:ascii="Book Antiqua" w:hAnsi="Book Antiqua"/>
          <w:b/>
          <w:bCs/>
          <w:szCs w:val="24"/>
          <w:lang w:val="es-PR"/>
        </w:rPr>
      </w:pPr>
      <w:r w:rsidRPr="008E2A97">
        <w:rPr>
          <w:rFonts w:ascii="Book Antiqua" w:hAnsi="Book Antiqua"/>
          <w:b/>
          <w:bCs/>
          <w:szCs w:val="24"/>
          <w:lang w:val="es-PR"/>
        </w:rPr>
        <w:t>Oficina de Ética Gubernamental de Puerto Rico (OEG)</w:t>
      </w:r>
    </w:p>
    <w:p w14:paraId="179FB19C" w14:textId="77777777" w:rsidR="008E2A97" w:rsidRDefault="008E2A97" w:rsidP="008E2A97">
      <w:pPr>
        <w:ind w:firstLine="708"/>
        <w:contextualSpacing/>
        <w:jc w:val="both"/>
        <w:rPr>
          <w:rFonts w:ascii="Book Antiqua" w:hAnsi="Book Antiqua"/>
          <w:szCs w:val="24"/>
          <w:lang w:val="es-PR"/>
        </w:rPr>
      </w:pPr>
    </w:p>
    <w:p w14:paraId="26BDD82C" w14:textId="77777777" w:rsidR="000F6CB3" w:rsidRDefault="000F6CB3" w:rsidP="000F6CB3">
      <w:pPr>
        <w:ind w:firstLine="708"/>
        <w:contextualSpacing/>
        <w:jc w:val="both"/>
        <w:rPr>
          <w:rFonts w:ascii="Book Antiqua" w:hAnsi="Book Antiqua"/>
          <w:szCs w:val="24"/>
          <w:lang w:val="es-PR"/>
        </w:rPr>
      </w:pPr>
      <w:r w:rsidRPr="000F6CB3">
        <w:rPr>
          <w:rFonts w:ascii="Book Antiqua" w:hAnsi="Book Antiqua"/>
          <w:szCs w:val="24"/>
          <w:lang w:val="es-PR"/>
        </w:rPr>
        <w:t>En respuesta a la comunicación de la Cámara de Representantes, el Director Ejecutivo de la OEG, Luis A. Pérez Vargas, emitió un memorial el 27 de mayo de 2026 reconociendo las graves limitaciones de personal que enfrenta la Contraloría. El deponente validó que la escasez de auditores —provocada por retiros, salarios no competitivos y la migración— ciertamente limita la capacidad de la OCPR para cumplir con el mandato vigente de auditar a la OEG cada dos años.</w:t>
      </w:r>
    </w:p>
    <w:p w14:paraId="71702E19" w14:textId="77777777" w:rsidR="000F6CB3" w:rsidRPr="000F6CB3" w:rsidRDefault="000F6CB3" w:rsidP="000F6CB3">
      <w:pPr>
        <w:ind w:firstLine="708"/>
        <w:contextualSpacing/>
        <w:jc w:val="both"/>
        <w:rPr>
          <w:rFonts w:ascii="Book Antiqua" w:hAnsi="Book Antiqua"/>
          <w:szCs w:val="24"/>
          <w:lang w:val="es-PR"/>
        </w:rPr>
      </w:pPr>
    </w:p>
    <w:p w14:paraId="5C1ACB07" w14:textId="2056DF3D" w:rsidR="000F6CB3" w:rsidRPr="000F6CB3" w:rsidRDefault="000F6CB3" w:rsidP="000F6CB3">
      <w:pPr>
        <w:ind w:firstLine="708"/>
        <w:contextualSpacing/>
        <w:jc w:val="both"/>
        <w:rPr>
          <w:rFonts w:ascii="Book Antiqua" w:hAnsi="Book Antiqua"/>
          <w:szCs w:val="24"/>
          <w:lang w:val="es-PR"/>
        </w:rPr>
      </w:pPr>
      <w:r w:rsidRPr="000F6CB3">
        <w:rPr>
          <w:rFonts w:ascii="Book Antiqua" w:hAnsi="Book Antiqua"/>
          <w:szCs w:val="24"/>
          <w:lang w:val="es-PR"/>
        </w:rPr>
        <w:lastRenderedPageBreak/>
        <w:t>En su análisis, el director ejecutivo enfatizó que la OEG ha operado consistentemente como un modelo de transparencia, eficiencia y buena administración pública. Señaló que la dependencia no ha sido objeto de señalamientos por deficiencias de controles ni mal manejo de fondos que justifiquen mantener una frecuencia de auditorías tan corta e inflexible como la actual.</w:t>
      </w:r>
    </w:p>
    <w:p w14:paraId="2107497A" w14:textId="77777777" w:rsidR="000F6CB3" w:rsidRDefault="000F6CB3" w:rsidP="000F6CB3">
      <w:pPr>
        <w:ind w:firstLine="708"/>
        <w:contextualSpacing/>
        <w:jc w:val="both"/>
        <w:rPr>
          <w:rFonts w:ascii="Book Antiqua" w:hAnsi="Book Antiqua"/>
          <w:szCs w:val="24"/>
          <w:lang w:val="es-PR"/>
        </w:rPr>
      </w:pPr>
    </w:p>
    <w:p w14:paraId="0AEBAA7B" w14:textId="39A3C6AE" w:rsidR="000F6CB3" w:rsidRPr="000F6CB3" w:rsidRDefault="000F6CB3" w:rsidP="000F6CB3">
      <w:pPr>
        <w:ind w:firstLine="708"/>
        <w:contextualSpacing/>
        <w:jc w:val="both"/>
        <w:rPr>
          <w:rFonts w:ascii="Book Antiqua" w:hAnsi="Book Antiqua"/>
          <w:szCs w:val="24"/>
          <w:lang w:val="es-PR"/>
        </w:rPr>
      </w:pPr>
      <w:r w:rsidRPr="000F6CB3">
        <w:rPr>
          <w:rFonts w:ascii="Book Antiqua" w:hAnsi="Book Antiqua"/>
          <w:szCs w:val="24"/>
          <w:lang w:val="es-PR"/>
        </w:rPr>
        <w:t>A pesar de respaldar la flexibilización, la OEG propuso a la Legislatura que se estableciera un término fijo de auditorías de cada cuatro (4) años, argumentando que lograría un marco coherente de supervisión sin sobrecargar a la OCPR. No obstante, cabe destacar que el P. del S. 808 fue aprobado y evaluado finalmente con un límite máximo de tres (3) años, disposición que atiende el problema, pero asegura un control más frecuente y riguroso sobre las operaciones.</w:t>
      </w:r>
    </w:p>
    <w:p w14:paraId="6BFAFD9A" w14:textId="77777777" w:rsidR="008E2A97" w:rsidRDefault="008E2A97" w:rsidP="008E2A97">
      <w:pPr>
        <w:ind w:firstLine="708"/>
        <w:contextualSpacing/>
        <w:jc w:val="both"/>
        <w:rPr>
          <w:rFonts w:ascii="Book Antiqua" w:hAnsi="Book Antiqua"/>
          <w:b/>
          <w:bCs/>
          <w:szCs w:val="24"/>
          <w:lang w:val="es-PR"/>
        </w:rPr>
      </w:pPr>
    </w:p>
    <w:p w14:paraId="25D4FC75" w14:textId="6F0E78B9" w:rsidR="008E2A97" w:rsidRDefault="008E2A97" w:rsidP="008E2A97">
      <w:pPr>
        <w:keepNext/>
        <w:contextualSpacing/>
        <w:jc w:val="center"/>
        <w:rPr>
          <w:rFonts w:ascii="Book Antiqua" w:hAnsi="Book Antiqua"/>
          <w:b/>
          <w:bCs/>
          <w:szCs w:val="24"/>
          <w:lang w:val="es-PR"/>
        </w:rPr>
      </w:pPr>
      <w:r w:rsidRPr="008E2A97">
        <w:rPr>
          <w:rFonts w:ascii="Book Antiqua" w:hAnsi="Book Antiqua"/>
          <w:b/>
          <w:bCs/>
          <w:szCs w:val="24"/>
          <w:lang w:val="es-PR"/>
        </w:rPr>
        <w:t>Oficina de Servicios Legislativos (OSL)</w:t>
      </w:r>
    </w:p>
    <w:p w14:paraId="5F07B137" w14:textId="77777777" w:rsidR="00722A47" w:rsidRDefault="00722A47" w:rsidP="008E2A97">
      <w:pPr>
        <w:keepNext/>
        <w:ind w:firstLine="708"/>
        <w:contextualSpacing/>
        <w:jc w:val="both"/>
        <w:rPr>
          <w:rFonts w:ascii="Book Antiqua" w:hAnsi="Book Antiqua"/>
          <w:szCs w:val="24"/>
          <w:lang w:val="es-PR"/>
        </w:rPr>
      </w:pPr>
    </w:p>
    <w:p w14:paraId="491E148C" w14:textId="77777777" w:rsidR="000F6CB3" w:rsidRDefault="000F6CB3" w:rsidP="000F6CB3">
      <w:pPr>
        <w:ind w:firstLine="708"/>
        <w:contextualSpacing/>
        <w:jc w:val="both"/>
        <w:rPr>
          <w:rFonts w:ascii="Book Antiqua" w:hAnsi="Book Antiqua"/>
          <w:szCs w:val="24"/>
          <w:lang w:val="es-PR"/>
        </w:rPr>
      </w:pPr>
      <w:r w:rsidRPr="000F6CB3">
        <w:rPr>
          <w:rFonts w:ascii="Book Antiqua" w:hAnsi="Book Antiqua"/>
          <w:szCs w:val="24"/>
          <w:lang w:val="es-PR"/>
        </w:rPr>
        <w:t>Evaluando el expediente proveniente del Senado, encontramos el análisis de la Directora de la OSL, Lcda. Olga E. López Iglesias, fechado el 9 de diciembre de 2025, donde concluyó que no existe impedimento legal para la aprobación del P. del S. 808. La OSL destacó la amplia facultad que posee la Asamblea Legislativa, consagrada en el Artículo III de la Constitución de Puerto Rico, para aprobar, estudiar y enmendar la ley habilitadora de la OEG.</w:t>
      </w:r>
    </w:p>
    <w:p w14:paraId="06E2054C" w14:textId="77777777" w:rsidR="000F6CB3" w:rsidRPr="000F6CB3" w:rsidRDefault="000F6CB3" w:rsidP="000F6CB3">
      <w:pPr>
        <w:ind w:firstLine="708"/>
        <w:contextualSpacing/>
        <w:jc w:val="both"/>
        <w:rPr>
          <w:rFonts w:ascii="Book Antiqua" w:hAnsi="Book Antiqua"/>
          <w:szCs w:val="24"/>
          <w:lang w:val="es-PR"/>
        </w:rPr>
      </w:pPr>
    </w:p>
    <w:p w14:paraId="220712DC" w14:textId="77777777" w:rsidR="000F6CB3" w:rsidRPr="000F6CB3" w:rsidRDefault="000F6CB3" w:rsidP="000F6CB3">
      <w:pPr>
        <w:ind w:firstLine="708"/>
        <w:contextualSpacing/>
        <w:jc w:val="both"/>
        <w:rPr>
          <w:rFonts w:ascii="Book Antiqua" w:hAnsi="Book Antiqua"/>
          <w:szCs w:val="24"/>
          <w:lang w:val="es-PR"/>
        </w:rPr>
      </w:pPr>
      <w:r w:rsidRPr="000F6CB3">
        <w:rPr>
          <w:rFonts w:ascii="Book Antiqua" w:hAnsi="Book Antiqua"/>
          <w:szCs w:val="24"/>
          <w:lang w:val="es-PR"/>
        </w:rPr>
        <w:t>En torno a la justificación y los propósitos de la medida, la OSL validó de forma contundente que los fundamentos expresados resultan ser argumentos altamente persuasivos bajo el prisma de nuestra realidad fiscal actual. Afirmaron que la crisis de recursos humanos documentada por la Oficina del Contralor impone una carga mayor en los auditores existentes, justificando sobradamente el cambio en la frecuencia de las intervenciones gubernamentales.</w:t>
      </w:r>
    </w:p>
    <w:p w14:paraId="0544D279" w14:textId="77777777" w:rsidR="000F6CB3" w:rsidRDefault="000F6CB3" w:rsidP="000F6CB3">
      <w:pPr>
        <w:ind w:firstLine="708"/>
        <w:contextualSpacing/>
        <w:jc w:val="both"/>
        <w:rPr>
          <w:rFonts w:ascii="Book Antiqua" w:hAnsi="Book Antiqua"/>
          <w:szCs w:val="24"/>
          <w:lang w:val="es-PR"/>
        </w:rPr>
      </w:pPr>
    </w:p>
    <w:p w14:paraId="046B352D" w14:textId="27F1E0AB" w:rsidR="000F6CB3" w:rsidRPr="000F6CB3" w:rsidRDefault="000F6CB3" w:rsidP="000F6CB3">
      <w:pPr>
        <w:ind w:firstLine="708"/>
        <w:contextualSpacing/>
        <w:jc w:val="both"/>
        <w:rPr>
          <w:rFonts w:ascii="Book Antiqua" w:hAnsi="Book Antiqua"/>
          <w:szCs w:val="24"/>
          <w:lang w:val="es-PR"/>
        </w:rPr>
      </w:pPr>
      <w:r w:rsidRPr="000F6CB3">
        <w:rPr>
          <w:rFonts w:ascii="Book Antiqua" w:hAnsi="Book Antiqua"/>
          <w:szCs w:val="24"/>
          <w:lang w:val="es-PR"/>
        </w:rPr>
        <w:t>Finalmente, la OSL subrayó que llevar el término a un máximo de tres (3) años resulta completamente armónico con la política institucional de la OCPR. Explicaron que el Plan Estratégico de la Oficina del Contralor actualmente se desarrolla en un ciclo de tres (3) años, por lo que ajustar el mandato legal para que concuerde con dicho plan provee una solución viable y congruente con las operaciones de la Contraloría.</w:t>
      </w:r>
    </w:p>
    <w:p w14:paraId="5302304F" w14:textId="77777777" w:rsidR="00722A47" w:rsidRPr="008E2A97" w:rsidRDefault="00722A47" w:rsidP="008E2A97">
      <w:pPr>
        <w:ind w:firstLine="708"/>
        <w:contextualSpacing/>
        <w:jc w:val="both"/>
        <w:rPr>
          <w:rFonts w:ascii="Book Antiqua" w:hAnsi="Book Antiqua"/>
          <w:szCs w:val="24"/>
          <w:lang w:val="es-PR"/>
        </w:rPr>
      </w:pPr>
    </w:p>
    <w:p w14:paraId="5D5EEA72" w14:textId="77777777" w:rsidR="00026B76" w:rsidRDefault="00026B76" w:rsidP="00026B76">
      <w:pPr>
        <w:keepNext/>
        <w:contextualSpacing/>
        <w:jc w:val="center"/>
        <w:rPr>
          <w:rFonts w:ascii="Book Antiqua" w:hAnsi="Book Antiqua"/>
          <w:b/>
          <w:bCs/>
          <w:szCs w:val="24"/>
          <w:lang w:val="es-PR"/>
        </w:rPr>
      </w:pPr>
      <w:r>
        <w:rPr>
          <w:rFonts w:ascii="Book Antiqua" w:hAnsi="Book Antiqua"/>
          <w:b/>
          <w:bCs/>
          <w:szCs w:val="24"/>
          <w:lang w:val="es-PR"/>
        </w:rPr>
        <w:t>DETERMINACION DE IMPACTO FISCAL</w:t>
      </w:r>
    </w:p>
    <w:p w14:paraId="092398CB" w14:textId="77777777" w:rsidR="00026B76" w:rsidRDefault="008E2A97" w:rsidP="00026B76">
      <w:pPr>
        <w:contextualSpacing/>
        <w:jc w:val="center"/>
        <w:rPr>
          <w:rFonts w:ascii="Book Antiqua" w:hAnsi="Book Antiqua"/>
          <w:b/>
          <w:bCs/>
          <w:szCs w:val="24"/>
          <w:lang w:val="es-PR"/>
        </w:rPr>
      </w:pPr>
      <w:r w:rsidRPr="008E2A97">
        <w:rPr>
          <w:rFonts w:ascii="Book Antiqua" w:hAnsi="Book Antiqua"/>
          <w:b/>
          <w:bCs/>
          <w:szCs w:val="24"/>
          <w:lang w:val="es-PR"/>
        </w:rPr>
        <w:t>Oficina de Presupuesto de la Asamblea Legislativa (OPAL)</w:t>
      </w:r>
    </w:p>
    <w:p w14:paraId="3BC3600B" w14:textId="77777777" w:rsidR="00026B76" w:rsidRDefault="00026B76" w:rsidP="008E2A97">
      <w:pPr>
        <w:ind w:firstLine="708"/>
        <w:contextualSpacing/>
        <w:jc w:val="both"/>
        <w:rPr>
          <w:rFonts w:ascii="Book Antiqua" w:hAnsi="Book Antiqua"/>
          <w:b/>
          <w:bCs/>
          <w:szCs w:val="24"/>
          <w:lang w:val="es-PR"/>
        </w:rPr>
      </w:pPr>
    </w:p>
    <w:p w14:paraId="4F633A7B" w14:textId="514866F4" w:rsidR="008E2A97" w:rsidRPr="008E2A97" w:rsidRDefault="008E2A97" w:rsidP="008E2A97">
      <w:pPr>
        <w:ind w:firstLine="708"/>
        <w:contextualSpacing/>
        <w:jc w:val="both"/>
        <w:rPr>
          <w:rFonts w:ascii="Book Antiqua" w:hAnsi="Book Antiqua"/>
          <w:szCs w:val="24"/>
          <w:lang w:val="es-PR"/>
        </w:rPr>
      </w:pPr>
      <w:r w:rsidRPr="008E2A97">
        <w:rPr>
          <w:rFonts w:ascii="Book Antiqua" w:hAnsi="Book Antiqua"/>
          <w:szCs w:val="24"/>
          <w:lang w:val="es-PR"/>
        </w:rPr>
        <w:t xml:space="preserve">La OPAL emitió el Informe 2026-544 certificando oficialmente que la medida </w:t>
      </w:r>
      <w:r w:rsidRPr="008E2A97">
        <w:rPr>
          <w:rFonts w:ascii="Book Antiqua" w:hAnsi="Book Antiqua"/>
          <w:b/>
          <w:bCs/>
          <w:szCs w:val="24"/>
          <w:lang w:val="es-PR"/>
        </w:rPr>
        <w:t>"No tiene Impacto Fiscal" (NIF)</w:t>
      </w:r>
      <w:r w:rsidRPr="008E2A97">
        <w:rPr>
          <w:rFonts w:ascii="Book Antiqua" w:hAnsi="Book Antiqua"/>
          <w:szCs w:val="24"/>
          <w:lang w:val="es-PR"/>
        </w:rPr>
        <w:t xml:space="preserve">. En su análisis, el Lcdo. Hecrian D. Martínez Martínez explicó que el proyecto de ley no crea nuevas obligaciones ni requiere una erogación de fondos sobre el Fondo General, puesto que las auditorías forman parte de las labores </w:t>
      </w:r>
      <w:r w:rsidRPr="008E2A97">
        <w:rPr>
          <w:rFonts w:ascii="Book Antiqua" w:hAnsi="Book Antiqua"/>
          <w:szCs w:val="24"/>
          <w:lang w:val="es-PR"/>
        </w:rPr>
        <w:lastRenderedPageBreak/>
        <w:t>ministeriales de la Oficina de la Contralora y pueden llevarse a cabo dentro de la frecuencia establecida empleando los recursos con los que ya cuenta la entidad.</w:t>
      </w:r>
    </w:p>
    <w:p w14:paraId="430E4C18" w14:textId="77777777" w:rsidR="00397DA9" w:rsidRPr="008E2A97" w:rsidRDefault="00397DA9" w:rsidP="00397DA9">
      <w:pPr>
        <w:ind w:firstLine="708"/>
        <w:contextualSpacing/>
        <w:jc w:val="both"/>
        <w:rPr>
          <w:rFonts w:ascii="Book Antiqua" w:hAnsi="Book Antiqua"/>
          <w:szCs w:val="24"/>
          <w:lang w:val="es-PR"/>
        </w:rPr>
      </w:pPr>
    </w:p>
    <w:p w14:paraId="2C65C758" w14:textId="77777777" w:rsidR="006D0C1E" w:rsidRDefault="00D454DC" w:rsidP="00892BF1">
      <w:pPr>
        <w:pStyle w:val="ColorfulList-Accent11"/>
        <w:keepNext/>
        <w:ind w:left="0"/>
        <w:jc w:val="center"/>
        <w:rPr>
          <w:rFonts w:ascii="Book Antiqua" w:hAnsi="Book Antiqua"/>
          <w:b/>
          <w:szCs w:val="24"/>
          <w:lang w:val="es-ES"/>
        </w:rPr>
      </w:pPr>
      <w:r w:rsidRPr="003052D8">
        <w:rPr>
          <w:rFonts w:ascii="Book Antiqua" w:hAnsi="Book Antiqua"/>
          <w:b/>
          <w:szCs w:val="24"/>
          <w:lang w:val="es-ES"/>
        </w:rPr>
        <w:t>CONCLUSIÓN</w:t>
      </w:r>
    </w:p>
    <w:p w14:paraId="4FE2D2F3" w14:textId="77777777" w:rsidR="00373EC4" w:rsidRPr="003052D8" w:rsidRDefault="00373EC4" w:rsidP="00892BF1">
      <w:pPr>
        <w:pStyle w:val="ColorfulList-Accent11"/>
        <w:keepNext/>
        <w:ind w:left="0"/>
        <w:jc w:val="center"/>
        <w:rPr>
          <w:rFonts w:ascii="Book Antiqua" w:hAnsi="Book Antiqua"/>
          <w:b/>
          <w:szCs w:val="24"/>
          <w:lang w:val="es-ES"/>
        </w:rPr>
      </w:pPr>
    </w:p>
    <w:p w14:paraId="63FB92BB" w14:textId="77777777" w:rsidR="004C1328" w:rsidRDefault="00546A71" w:rsidP="0041264A">
      <w:pPr>
        <w:ind w:firstLine="720"/>
        <w:jc w:val="both"/>
        <w:rPr>
          <w:rFonts w:ascii="Book Antiqua" w:hAnsi="Book Antiqua"/>
          <w:bCs/>
          <w:szCs w:val="24"/>
          <w:lang w:val="es-PR"/>
        </w:rPr>
      </w:pPr>
      <w:r w:rsidRPr="00546A71">
        <w:rPr>
          <w:rFonts w:ascii="Book Antiqua" w:hAnsi="Book Antiqua"/>
          <w:bCs/>
          <w:szCs w:val="24"/>
          <w:lang w:val="es-PR"/>
        </w:rPr>
        <w:t xml:space="preserve">La Comisión de Gobierno de la Cámara de Representantes ha evaluado responsablemente los planteamientos presentados por las agencias citadas y consultadas, celebrando además el proceso de vista pública correspondiente para su adecuada ponderación. Consideramos que la medida resulta </w:t>
      </w:r>
      <w:r w:rsidR="004C1328">
        <w:rPr>
          <w:rFonts w:ascii="Book Antiqua" w:hAnsi="Book Antiqua"/>
          <w:bCs/>
          <w:szCs w:val="24"/>
          <w:lang w:val="es-PR"/>
        </w:rPr>
        <w:t>sumamente necesaria</w:t>
      </w:r>
      <w:r w:rsidRPr="00546A71">
        <w:rPr>
          <w:rFonts w:ascii="Book Antiqua" w:hAnsi="Book Antiqua"/>
          <w:bCs/>
          <w:szCs w:val="24"/>
          <w:lang w:val="es-PR"/>
        </w:rPr>
        <w:t xml:space="preserve"> para ajustar los mandatos </w:t>
      </w:r>
      <w:r w:rsidR="004C1328">
        <w:rPr>
          <w:rFonts w:ascii="Book Antiqua" w:hAnsi="Book Antiqua"/>
          <w:bCs/>
          <w:szCs w:val="24"/>
          <w:lang w:val="es-PR"/>
        </w:rPr>
        <w:t>legales</w:t>
      </w:r>
      <w:r w:rsidRPr="00546A71">
        <w:rPr>
          <w:rFonts w:ascii="Book Antiqua" w:hAnsi="Book Antiqua"/>
          <w:bCs/>
          <w:szCs w:val="24"/>
          <w:lang w:val="es-PR"/>
        </w:rPr>
        <w:t xml:space="preserve"> a la realidad administrativa que hoy vive la Oficina de la Contralora. </w:t>
      </w:r>
    </w:p>
    <w:p w14:paraId="33A6A004" w14:textId="77777777" w:rsidR="004C1328" w:rsidRDefault="004C1328" w:rsidP="004C1328">
      <w:pPr>
        <w:jc w:val="both"/>
        <w:rPr>
          <w:rFonts w:ascii="Book Antiqua" w:hAnsi="Book Antiqua"/>
          <w:bCs/>
          <w:szCs w:val="24"/>
          <w:lang w:val="es-PR"/>
        </w:rPr>
      </w:pPr>
    </w:p>
    <w:p w14:paraId="468F0276" w14:textId="4538EB45" w:rsidR="0041264A" w:rsidRDefault="00546A71" w:rsidP="004C1328">
      <w:pPr>
        <w:ind w:firstLine="720"/>
        <w:jc w:val="both"/>
        <w:rPr>
          <w:rFonts w:ascii="Book Antiqua" w:hAnsi="Book Antiqua"/>
          <w:bCs/>
          <w:szCs w:val="24"/>
          <w:lang w:val="es-PR"/>
        </w:rPr>
      </w:pPr>
      <w:r w:rsidRPr="00546A71">
        <w:rPr>
          <w:rFonts w:ascii="Book Antiqua" w:hAnsi="Book Antiqua"/>
          <w:bCs/>
          <w:szCs w:val="24"/>
          <w:lang w:val="es-PR"/>
        </w:rPr>
        <w:t>Al proveer discreción fundamentada en el Plan Anual de Auditorías para intervenir a la OEG, se transiciona a un modelo de supervisión fundamentado en evaluación de riesgos reales y no en fechas invariables. De igual manera, se protege la fiscalización del erario sin que represente un costo presupuestario adicional para el gobierno.</w:t>
      </w:r>
    </w:p>
    <w:p w14:paraId="04F2ADAA" w14:textId="77777777" w:rsidR="00546A71" w:rsidRPr="00546A71" w:rsidRDefault="00546A71" w:rsidP="0041264A">
      <w:pPr>
        <w:ind w:firstLine="720"/>
        <w:jc w:val="both"/>
        <w:rPr>
          <w:rFonts w:ascii="Book Antiqua" w:hAnsi="Book Antiqua"/>
          <w:bCs/>
          <w:szCs w:val="24"/>
          <w:lang w:val="es-PR"/>
        </w:rPr>
      </w:pPr>
    </w:p>
    <w:p w14:paraId="6B7631D3" w14:textId="4071154D" w:rsidR="0041264A" w:rsidRPr="0041264A" w:rsidRDefault="0041264A" w:rsidP="0041264A">
      <w:pPr>
        <w:ind w:firstLine="720"/>
        <w:jc w:val="both"/>
        <w:rPr>
          <w:rFonts w:ascii="Book Antiqua" w:hAnsi="Book Antiqua"/>
          <w:bCs/>
          <w:szCs w:val="24"/>
          <w:lang w:val="es-PR"/>
        </w:rPr>
      </w:pPr>
      <w:r w:rsidRPr="0041264A">
        <w:rPr>
          <w:rFonts w:ascii="Book Antiqua" w:hAnsi="Book Antiqua"/>
          <w:bCs/>
          <w:szCs w:val="24"/>
          <w:lang w:val="es-PR"/>
        </w:rPr>
        <w:t>POR TODO LO ANTES EXPUESTO, la Comisión de Gobierno de la Cámara de Representantes de Puerto Rico rinde este Informe Positivo</w:t>
      </w:r>
      <w:r w:rsidR="002412D2">
        <w:rPr>
          <w:rFonts w:ascii="Book Antiqua" w:hAnsi="Book Antiqua"/>
          <w:bCs/>
          <w:szCs w:val="24"/>
          <w:lang w:val="es-PR"/>
        </w:rPr>
        <w:t xml:space="preserve"> sin enmiendas</w:t>
      </w:r>
      <w:r w:rsidRPr="0041264A">
        <w:rPr>
          <w:rFonts w:ascii="Book Antiqua" w:hAnsi="Book Antiqua"/>
          <w:bCs/>
          <w:szCs w:val="24"/>
          <w:lang w:val="es-PR"/>
        </w:rPr>
        <w:t xml:space="preserve"> sobre el Proyecto del Senado </w:t>
      </w:r>
      <w:r w:rsidR="004C1328">
        <w:rPr>
          <w:rFonts w:ascii="Book Antiqua" w:hAnsi="Book Antiqua"/>
          <w:bCs/>
          <w:szCs w:val="24"/>
          <w:lang w:val="es-PR"/>
        </w:rPr>
        <w:t>808</w:t>
      </w:r>
      <w:r w:rsidRPr="0041264A">
        <w:rPr>
          <w:rFonts w:ascii="Book Antiqua" w:hAnsi="Book Antiqua"/>
          <w:bCs/>
          <w:szCs w:val="24"/>
          <w:lang w:val="es-PR"/>
        </w:rPr>
        <w:t>, recomendando su aprobación.</w:t>
      </w:r>
    </w:p>
    <w:p w14:paraId="7DD92013" w14:textId="77777777" w:rsidR="004B1350" w:rsidRPr="003052D8" w:rsidRDefault="004B1350" w:rsidP="00B2399A">
      <w:pPr>
        <w:ind w:firstLine="720"/>
        <w:jc w:val="both"/>
        <w:rPr>
          <w:rFonts w:ascii="Book Antiqua" w:hAnsi="Book Antiqua"/>
          <w:szCs w:val="24"/>
          <w:lang w:val="es-ES"/>
        </w:rPr>
      </w:pPr>
    </w:p>
    <w:p w14:paraId="360E9587" w14:textId="77777777" w:rsidR="007347D2" w:rsidRPr="003052D8" w:rsidRDefault="007347D2" w:rsidP="008F52D6">
      <w:pPr>
        <w:jc w:val="both"/>
        <w:rPr>
          <w:rFonts w:ascii="Book Antiqua" w:hAnsi="Book Antiqua"/>
          <w:szCs w:val="24"/>
          <w:lang w:val="es-ES"/>
        </w:rPr>
      </w:pPr>
      <w:r w:rsidRPr="003052D8">
        <w:rPr>
          <w:rFonts w:ascii="Book Antiqua" w:hAnsi="Book Antiqua"/>
          <w:szCs w:val="24"/>
          <w:lang w:val="es-ES"/>
        </w:rPr>
        <w:t>Respetuosamente sometido,</w:t>
      </w:r>
    </w:p>
    <w:p w14:paraId="688B1E0D" w14:textId="77777777" w:rsidR="007347D2" w:rsidRPr="003052D8" w:rsidRDefault="007347D2" w:rsidP="008F52D6">
      <w:pPr>
        <w:jc w:val="both"/>
        <w:rPr>
          <w:rFonts w:ascii="Book Antiqua" w:hAnsi="Book Antiqua"/>
          <w:szCs w:val="24"/>
          <w:lang w:val="es-ES"/>
        </w:rPr>
      </w:pPr>
    </w:p>
    <w:p w14:paraId="3C0CD9E6" w14:textId="77777777" w:rsidR="007347D2" w:rsidRPr="003052D8" w:rsidRDefault="007347D2" w:rsidP="008F52D6">
      <w:pPr>
        <w:jc w:val="both"/>
        <w:rPr>
          <w:rFonts w:ascii="Book Antiqua" w:hAnsi="Book Antiqua"/>
          <w:szCs w:val="24"/>
          <w:lang w:val="es-ES"/>
        </w:rPr>
      </w:pPr>
    </w:p>
    <w:p w14:paraId="0B78388A" w14:textId="77777777" w:rsidR="007347D2" w:rsidRPr="003052D8" w:rsidRDefault="007347D2" w:rsidP="008F52D6">
      <w:pPr>
        <w:jc w:val="both"/>
        <w:rPr>
          <w:rFonts w:ascii="Book Antiqua" w:hAnsi="Book Antiqua"/>
          <w:b/>
          <w:bCs/>
          <w:szCs w:val="24"/>
          <w:lang w:val="es-ES"/>
        </w:rPr>
      </w:pPr>
      <w:r w:rsidRPr="003052D8">
        <w:rPr>
          <w:rFonts w:ascii="Book Antiqua" w:hAnsi="Book Antiqua"/>
          <w:b/>
          <w:bCs/>
          <w:szCs w:val="24"/>
          <w:lang w:val="es-ES"/>
        </w:rPr>
        <w:t>Hon. Víctor L. Parés-Otero</w:t>
      </w:r>
    </w:p>
    <w:p w14:paraId="1E1DB2DE" w14:textId="77777777" w:rsidR="007347D2" w:rsidRPr="003052D8" w:rsidRDefault="007347D2" w:rsidP="008F52D6">
      <w:pPr>
        <w:jc w:val="both"/>
        <w:rPr>
          <w:rFonts w:ascii="Book Antiqua" w:hAnsi="Book Antiqua"/>
          <w:szCs w:val="24"/>
          <w:lang w:val="es-ES"/>
        </w:rPr>
      </w:pPr>
      <w:r w:rsidRPr="003052D8">
        <w:rPr>
          <w:rFonts w:ascii="Book Antiqua" w:hAnsi="Book Antiqua"/>
          <w:szCs w:val="24"/>
          <w:lang w:val="es-ES"/>
        </w:rPr>
        <w:t>Presidente</w:t>
      </w:r>
    </w:p>
    <w:p w14:paraId="7463B2FB" w14:textId="77777777" w:rsidR="007347D2" w:rsidRPr="003052D8" w:rsidRDefault="007347D2" w:rsidP="008F52D6">
      <w:pPr>
        <w:jc w:val="both"/>
        <w:rPr>
          <w:rFonts w:ascii="Book Antiqua" w:hAnsi="Book Antiqua"/>
          <w:szCs w:val="24"/>
          <w:lang w:val="es-ES"/>
        </w:rPr>
      </w:pPr>
      <w:r w:rsidRPr="003052D8">
        <w:rPr>
          <w:rFonts w:ascii="Book Antiqua" w:hAnsi="Book Antiqua"/>
          <w:szCs w:val="24"/>
          <w:lang w:val="es-ES"/>
        </w:rPr>
        <w:t>Comisión de Gobierno</w:t>
      </w:r>
    </w:p>
    <w:p w14:paraId="6871C2C4" w14:textId="38FA1C65" w:rsidR="003F73D6" w:rsidRPr="003052D8" w:rsidRDefault="007347D2" w:rsidP="008F52D6">
      <w:pPr>
        <w:jc w:val="both"/>
        <w:rPr>
          <w:rFonts w:ascii="Book Antiqua" w:hAnsi="Book Antiqua"/>
          <w:szCs w:val="24"/>
          <w:lang w:val="es-PR"/>
        </w:rPr>
      </w:pPr>
      <w:r w:rsidRPr="003052D8">
        <w:rPr>
          <w:rFonts w:ascii="Book Antiqua" w:hAnsi="Book Antiqua"/>
          <w:szCs w:val="24"/>
          <w:lang w:val="es-ES"/>
        </w:rPr>
        <w:t>Cámara de Representantes de Puerto Rico</w:t>
      </w:r>
    </w:p>
    <w:sectPr w:rsidR="003F73D6" w:rsidRPr="003052D8" w:rsidSect="003F73D6">
      <w:head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80AA3F" w14:textId="77777777" w:rsidR="004026EB" w:rsidRDefault="004026EB" w:rsidP="00F46986">
      <w:r>
        <w:separator/>
      </w:r>
    </w:p>
  </w:endnote>
  <w:endnote w:type="continuationSeparator" w:id="0">
    <w:p w14:paraId="71EF7D42" w14:textId="77777777" w:rsidR="004026EB" w:rsidRDefault="004026EB" w:rsidP="00F46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Neue">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326BF7" w14:textId="77777777" w:rsidR="004026EB" w:rsidRDefault="004026EB" w:rsidP="00F46986">
      <w:r>
        <w:separator/>
      </w:r>
    </w:p>
  </w:footnote>
  <w:footnote w:type="continuationSeparator" w:id="0">
    <w:p w14:paraId="7BA01ED6" w14:textId="77777777" w:rsidR="004026EB" w:rsidRDefault="004026EB" w:rsidP="00F469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19C3E" w14:textId="7C8D2372" w:rsidR="00FC55E1" w:rsidRPr="00050E78" w:rsidRDefault="00AA356F" w:rsidP="00DF3993">
    <w:pPr>
      <w:pStyle w:val="Header"/>
      <w:rPr>
        <w:rFonts w:ascii="Book Antiqua" w:hAnsi="Book Antiqua"/>
        <w:b/>
        <w:i/>
        <w:iCs/>
        <w:sz w:val="20"/>
        <w:lang w:val="es-PR"/>
      </w:rPr>
    </w:pPr>
    <w:r w:rsidRPr="00050E78">
      <w:rPr>
        <w:rFonts w:ascii="Book Antiqua" w:hAnsi="Book Antiqua"/>
        <w:b/>
        <w:i/>
        <w:iCs/>
        <w:sz w:val="20"/>
        <w:lang w:val="es-PR"/>
      </w:rPr>
      <w:t>Comisión de</w:t>
    </w:r>
    <w:r w:rsidR="009D31CD" w:rsidRPr="00050E78">
      <w:rPr>
        <w:rFonts w:ascii="Book Antiqua" w:hAnsi="Book Antiqua"/>
        <w:b/>
        <w:i/>
        <w:iCs/>
        <w:sz w:val="20"/>
        <w:lang w:val="es-PR"/>
      </w:rPr>
      <w:t xml:space="preserve"> </w:t>
    </w:r>
    <w:r w:rsidR="0030217F" w:rsidRPr="00050E78">
      <w:rPr>
        <w:rFonts w:ascii="Book Antiqua" w:hAnsi="Book Antiqua"/>
        <w:b/>
        <w:i/>
        <w:iCs/>
        <w:sz w:val="20"/>
        <w:lang w:val="es-PR"/>
      </w:rPr>
      <w:t>Gobierno</w:t>
    </w:r>
  </w:p>
  <w:p w14:paraId="0FD3B3D1" w14:textId="75533AD1" w:rsidR="003F73D6" w:rsidRPr="00050E78" w:rsidRDefault="00F46986" w:rsidP="00DF3993">
    <w:pPr>
      <w:pStyle w:val="Header"/>
      <w:pBdr>
        <w:bottom w:val="single" w:sz="8" w:space="1" w:color="auto"/>
      </w:pBdr>
      <w:rPr>
        <w:rFonts w:ascii="Book Antiqua" w:hAnsi="Book Antiqua"/>
        <w:b/>
        <w:i/>
        <w:iCs/>
        <w:noProof/>
        <w:sz w:val="20"/>
        <w:lang w:val="es-PR"/>
      </w:rPr>
    </w:pPr>
    <w:r w:rsidRPr="00050E78">
      <w:rPr>
        <w:rFonts w:ascii="Book Antiqua" w:hAnsi="Book Antiqua"/>
        <w:b/>
        <w:i/>
        <w:iCs/>
        <w:sz w:val="20"/>
        <w:lang w:val="es-PR"/>
      </w:rPr>
      <w:t xml:space="preserve">Informe </w:t>
    </w:r>
    <w:r w:rsidR="00DF02C8" w:rsidRPr="00050E78">
      <w:rPr>
        <w:rFonts w:ascii="Book Antiqua" w:hAnsi="Book Antiqua"/>
        <w:b/>
        <w:i/>
        <w:iCs/>
        <w:sz w:val="20"/>
        <w:lang w:val="es-PR"/>
      </w:rPr>
      <w:t>Positivo</w:t>
    </w:r>
    <w:r w:rsidRPr="00050E78">
      <w:rPr>
        <w:rFonts w:ascii="Book Antiqua" w:hAnsi="Book Antiqua"/>
        <w:b/>
        <w:i/>
        <w:iCs/>
        <w:sz w:val="20"/>
        <w:lang w:val="es-PR"/>
      </w:rPr>
      <w:t xml:space="preserve"> </w:t>
    </w:r>
    <w:r w:rsidR="000150A3" w:rsidRPr="00050E78">
      <w:rPr>
        <w:rFonts w:ascii="Book Antiqua" w:hAnsi="Book Antiqua"/>
        <w:b/>
        <w:i/>
        <w:iCs/>
        <w:sz w:val="20"/>
        <w:lang w:val="es-PR"/>
      </w:rPr>
      <w:t xml:space="preserve">sobre el </w:t>
    </w:r>
    <w:r w:rsidR="00AC51F9" w:rsidRPr="00050E78">
      <w:rPr>
        <w:rFonts w:ascii="Book Antiqua" w:hAnsi="Book Antiqua"/>
        <w:b/>
        <w:i/>
        <w:iCs/>
        <w:sz w:val="20"/>
        <w:lang w:val="es-PR"/>
      </w:rPr>
      <w:t>P.</w:t>
    </w:r>
    <w:r w:rsidR="009D31CD" w:rsidRPr="00050E78">
      <w:rPr>
        <w:rFonts w:ascii="Book Antiqua" w:hAnsi="Book Antiqua"/>
        <w:b/>
        <w:i/>
        <w:iCs/>
        <w:sz w:val="20"/>
        <w:lang w:val="es-PR"/>
      </w:rPr>
      <w:t xml:space="preserve"> de</w:t>
    </w:r>
    <w:r w:rsidR="002909DC" w:rsidRPr="00050E78">
      <w:rPr>
        <w:rFonts w:ascii="Book Antiqua" w:hAnsi="Book Antiqua"/>
        <w:b/>
        <w:i/>
        <w:iCs/>
        <w:sz w:val="20"/>
        <w:lang w:val="es-PR"/>
      </w:rPr>
      <w:t xml:space="preserve">l </w:t>
    </w:r>
    <w:r w:rsidR="00050E78" w:rsidRPr="00050E78">
      <w:rPr>
        <w:rFonts w:ascii="Book Antiqua" w:hAnsi="Book Antiqua"/>
        <w:b/>
        <w:i/>
        <w:iCs/>
        <w:sz w:val="20"/>
        <w:lang w:val="es-PR"/>
      </w:rPr>
      <w:t>S</w:t>
    </w:r>
    <w:r w:rsidR="009D31CD" w:rsidRPr="00050E78">
      <w:rPr>
        <w:rFonts w:ascii="Book Antiqua" w:hAnsi="Book Antiqua"/>
        <w:b/>
        <w:i/>
        <w:iCs/>
        <w:sz w:val="20"/>
        <w:lang w:val="es-PR"/>
      </w:rPr>
      <w:t xml:space="preserve"> </w:t>
    </w:r>
    <w:r w:rsidR="008E2A97">
      <w:rPr>
        <w:rFonts w:ascii="Book Antiqua" w:hAnsi="Book Antiqua"/>
        <w:b/>
        <w:i/>
        <w:iCs/>
        <w:sz w:val="20"/>
        <w:lang w:val="es-PR"/>
      </w:rPr>
      <w:t>808</w:t>
    </w:r>
    <w:r w:rsidRPr="00050E78">
      <w:rPr>
        <w:rFonts w:ascii="Book Antiqua" w:hAnsi="Book Antiqua"/>
        <w:b/>
        <w:i/>
        <w:iCs/>
        <w:sz w:val="20"/>
        <w:lang w:val="es-PR"/>
      </w:rPr>
      <w:tab/>
    </w:r>
    <w:r w:rsidR="00A467D9" w:rsidRPr="00050E78">
      <w:rPr>
        <w:rFonts w:ascii="Book Antiqua" w:hAnsi="Book Antiqua"/>
        <w:b/>
        <w:i/>
        <w:iCs/>
        <w:sz w:val="20"/>
        <w:lang w:val="es-PR"/>
      </w:rPr>
      <w:tab/>
      <w:t xml:space="preserve">Página </w:t>
    </w:r>
    <w:r w:rsidR="00A467D9" w:rsidRPr="00050E78">
      <w:rPr>
        <w:rFonts w:ascii="Book Antiqua" w:hAnsi="Book Antiqua"/>
        <w:b/>
        <w:i/>
        <w:iCs/>
        <w:sz w:val="20"/>
        <w:lang w:val="es-PR"/>
      </w:rPr>
      <w:fldChar w:fldCharType="begin"/>
    </w:r>
    <w:r w:rsidR="00A467D9" w:rsidRPr="00050E78">
      <w:rPr>
        <w:rFonts w:ascii="Book Antiqua" w:hAnsi="Book Antiqua"/>
        <w:b/>
        <w:i/>
        <w:iCs/>
        <w:sz w:val="20"/>
        <w:lang w:val="es-PR"/>
      </w:rPr>
      <w:instrText xml:space="preserve"> PAGE   \* MERGEFORMAT </w:instrText>
    </w:r>
    <w:r w:rsidR="00A467D9" w:rsidRPr="00050E78">
      <w:rPr>
        <w:rFonts w:ascii="Book Antiqua" w:hAnsi="Book Antiqua"/>
        <w:b/>
        <w:i/>
        <w:iCs/>
        <w:sz w:val="20"/>
        <w:lang w:val="es-PR"/>
      </w:rPr>
      <w:fldChar w:fldCharType="separate"/>
    </w:r>
    <w:r w:rsidR="00A92EA2" w:rsidRPr="00050E78">
      <w:rPr>
        <w:rFonts w:ascii="Book Antiqua" w:hAnsi="Book Antiqua"/>
        <w:b/>
        <w:i/>
        <w:iCs/>
        <w:noProof/>
        <w:sz w:val="20"/>
        <w:lang w:val="es-PR"/>
      </w:rPr>
      <w:t>2</w:t>
    </w:r>
    <w:r w:rsidR="00A467D9" w:rsidRPr="00050E78">
      <w:rPr>
        <w:rFonts w:ascii="Book Antiqua" w:hAnsi="Book Antiqua"/>
        <w:b/>
        <w:i/>
        <w:iCs/>
        <w:noProof/>
        <w:sz w:val="20"/>
        <w:lang w:val="es-PR"/>
      </w:rPr>
      <w:fldChar w:fldCharType="end"/>
    </w:r>
  </w:p>
  <w:p w14:paraId="47A622BB" w14:textId="381B5D38" w:rsidR="00AA356F" w:rsidRPr="00050E78" w:rsidRDefault="00AA356F">
    <w:pPr>
      <w:pStyle w:val="Header"/>
      <w:rPr>
        <w:bCs/>
        <w:i/>
        <w:iCs/>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900071"/>
    <w:multiLevelType w:val="hybridMultilevel"/>
    <w:tmpl w:val="B8F0707E"/>
    <w:lvl w:ilvl="0" w:tplc="FFFFFFFF">
      <w:start w:val="1"/>
      <w:numFmt w:val="decimal"/>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FA433BC"/>
    <w:multiLevelType w:val="hybridMultilevel"/>
    <w:tmpl w:val="2A6E0C9A"/>
    <w:lvl w:ilvl="0" w:tplc="1E121FF8">
      <w:numFmt w:val="bullet"/>
      <w:lvlText w:val="•"/>
      <w:lvlJc w:val="left"/>
      <w:pPr>
        <w:ind w:left="1068" w:hanging="360"/>
      </w:pPr>
      <w:rPr>
        <w:rFonts w:ascii="Book Antiqua" w:eastAsia="Batang" w:hAnsi="Book Antiqua"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9"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8743F56"/>
    <w:multiLevelType w:val="multilevel"/>
    <w:tmpl w:val="1E7CF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CA57897"/>
    <w:multiLevelType w:val="hybridMultilevel"/>
    <w:tmpl w:val="427A98B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6" w15:restartNumberingAfterBreak="0">
    <w:nsid w:val="34E615AC"/>
    <w:multiLevelType w:val="hybridMultilevel"/>
    <w:tmpl w:val="CECE53F6"/>
    <w:lvl w:ilvl="0" w:tplc="ECAC3056">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8" w15:restartNumberingAfterBreak="0">
    <w:nsid w:val="3A022F17"/>
    <w:multiLevelType w:val="hybridMultilevel"/>
    <w:tmpl w:val="952658F2"/>
    <w:lvl w:ilvl="0" w:tplc="9EE67F86">
      <w:start w:val="1"/>
      <w:numFmt w:val="decimal"/>
      <w:lvlText w:val="%1."/>
      <w:lvlJc w:val="left"/>
      <w:pPr>
        <w:ind w:left="1440" w:hanging="360"/>
      </w:pPr>
      <w:rPr>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3A1620FE"/>
    <w:multiLevelType w:val="hybridMultilevel"/>
    <w:tmpl w:val="D67CCFEE"/>
    <w:lvl w:ilvl="0" w:tplc="1E121FF8">
      <w:numFmt w:val="bullet"/>
      <w:lvlText w:val="•"/>
      <w:lvlJc w:val="left"/>
      <w:pPr>
        <w:ind w:left="1776" w:hanging="360"/>
      </w:pPr>
      <w:rPr>
        <w:rFonts w:ascii="Book Antiqua" w:eastAsia="Batang" w:hAnsi="Book Antiqua" w:cs="Times New Roman"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20"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3"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5" w15:restartNumberingAfterBreak="0">
    <w:nsid w:val="4E6D743C"/>
    <w:multiLevelType w:val="hybridMultilevel"/>
    <w:tmpl w:val="EDDA5BC2"/>
    <w:lvl w:ilvl="0" w:tplc="4FA28E8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6" w15:restartNumberingAfterBreak="0">
    <w:nsid w:val="55F43123"/>
    <w:multiLevelType w:val="hybridMultilevel"/>
    <w:tmpl w:val="F30A8926"/>
    <w:lvl w:ilvl="0" w:tplc="1E121FF8">
      <w:numFmt w:val="bullet"/>
      <w:lvlText w:val="•"/>
      <w:lvlJc w:val="left"/>
      <w:pPr>
        <w:ind w:left="1068" w:hanging="360"/>
      </w:pPr>
      <w:rPr>
        <w:rFonts w:ascii="Book Antiqua" w:eastAsia="Batang" w:hAnsi="Book Antiqua"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7"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9" w15:restartNumberingAfterBreak="0">
    <w:nsid w:val="59502C12"/>
    <w:multiLevelType w:val="hybridMultilevel"/>
    <w:tmpl w:val="F9AE4000"/>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30" w15:restartNumberingAfterBreak="0">
    <w:nsid w:val="59D2201C"/>
    <w:multiLevelType w:val="hybridMultilevel"/>
    <w:tmpl w:val="7F543F1C"/>
    <w:lvl w:ilvl="0" w:tplc="BB068F50">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31" w15:restartNumberingAfterBreak="0">
    <w:nsid w:val="5D18277F"/>
    <w:multiLevelType w:val="hybridMultilevel"/>
    <w:tmpl w:val="0C080480"/>
    <w:lvl w:ilvl="0" w:tplc="FFFFFFFF">
      <w:start w:val="1"/>
      <w:numFmt w:val="decimal"/>
      <w:lvlText w:val="%1."/>
      <w:lvlJc w:val="left"/>
      <w:pPr>
        <w:ind w:left="720" w:hanging="360"/>
      </w:pPr>
      <w:rPr>
        <w:rFonts w:eastAsia="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4" w15:restartNumberingAfterBreak="0">
    <w:nsid w:val="697E5074"/>
    <w:multiLevelType w:val="hybridMultilevel"/>
    <w:tmpl w:val="53428074"/>
    <w:lvl w:ilvl="0" w:tplc="982A08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F7D6604"/>
    <w:multiLevelType w:val="hybridMultilevel"/>
    <w:tmpl w:val="DCA09046"/>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36"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7B813F5"/>
    <w:multiLevelType w:val="hybridMultilevel"/>
    <w:tmpl w:val="B8F0707E"/>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38"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ACB165C"/>
    <w:multiLevelType w:val="hybridMultilevel"/>
    <w:tmpl w:val="080AA9D2"/>
    <w:lvl w:ilvl="0" w:tplc="FFFFFFFF">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0"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41"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329164518">
    <w:abstractNumId w:val="15"/>
  </w:num>
  <w:num w:numId="2" w16cid:durableId="1772121404">
    <w:abstractNumId w:val="0"/>
  </w:num>
  <w:num w:numId="3" w16cid:durableId="1865091738">
    <w:abstractNumId w:val="9"/>
  </w:num>
  <w:num w:numId="4" w16cid:durableId="1604679002">
    <w:abstractNumId w:val="10"/>
  </w:num>
  <w:num w:numId="5" w16cid:durableId="1579560375">
    <w:abstractNumId w:val="7"/>
  </w:num>
  <w:num w:numId="6" w16cid:durableId="87359594">
    <w:abstractNumId w:val="4"/>
  </w:num>
  <w:num w:numId="7" w16cid:durableId="305397951">
    <w:abstractNumId w:val="6"/>
  </w:num>
  <w:num w:numId="8" w16cid:durableId="1364285300">
    <w:abstractNumId w:val="2"/>
  </w:num>
  <w:num w:numId="9" w16cid:durableId="1156993250">
    <w:abstractNumId w:val="3"/>
  </w:num>
  <w:num w:numId="10" w16cid:durableId="1176722925">
    <w:abstractNumId w:val="13"/>
  </w:num>
  <w:num w:numId="11" w16cid:durableId="485971433">
    <w:abstractNumId w:val="38"/>
  </w:num>
  <w:num w:numId="12" w16cid:durableId="12730102">
    <w:abstractNumId w:val="20"/>
  </w:num>
  <w:num w:numId="13" w16cid:durableId="930819364">
    <w:abstractNumId w:val="5"/>
  </w:num>
  <w:num w:numId="14" w16cid:durableId="1978026052">
    <w:abstractNumId w:val="40"/>
  </w:num>
  <w:num w:numId="15" w16cid:durableId="221259051">
    <w:abstractNumId w:val="41"/>
  </w:num>
  <w:num w:numId="16" w16cid:durableId="753749151">
    <w:abstractNumId w:val="36"/>
  </w:num>
  <w:num w:numId="17" w16cid:durableId="677970610">
    <w:abstractNumId w:val="23"/>
  </w:num>
  <w:num w:numId="18" w16cid:durableId="446509492">
    <w:abstractNumId w:val="14"/>
  </w:num>
  <w:num w:numId="19" w16cid:durableId="1541480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17606491">
    <w:abstractNumId w:val="28"/>
  </w:num>
  <w:num w:numId="21" w16cid:durableId="82058367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055519">
    <w:abstractNumId w:val="33"/>
  </w:num>
  <w:num w:numId="23" w16cid:durableId="1740664916">
    <w:abstractNumId w:val="27"/>
  </w:num>
  <w:num w:numId="24" w16cid:durableId="461195992">
    <w:abstractNumId w:val="32"/>
  </w:num>
  <w:num w:numId="25" w16cid:durableId="190723915">
    <w:abstractNumId w:val="21"/>
  </w:num>
  <w:num w:numId="26" w16cid:durableId="1849248632">
    <w:abstractNumId w:val="17"/>
  </w:num>
  <w:num w:numId="27" w16cid:durableId="2116094975">
    <w:abstractNumId w:val="39"/>
  </w:num>
  <w:num w:numId="28" w16cid:durableId="1569150381">
    <w:abstractNumId w:val="12"/>
  </w:num>
  <w:num w:numId="29" w16cid:durableId="134030180">
    <w:abstractNumId w:val="31"/>
  </w:num>
  <w:num w:numId="30" w16cid:durableId="1502817412">
    <w:abstractNumId w:val="11"/>
  </w:num>
  <w:num w:numId="31" w16cid:durableId="707023836">
    <w:abstractNumId w:val="30"/>
  </w:num>
  <w:num w:numId="32" w16cid:durableId="2130664599">
    <w:abstractNumId w:val="34"/>
  </w:num>
  <w:num w:numId="33" w16cid:durableId="1054281369">
    <w:abstractNumId w:val="25"/>
  </w:num>
  <w:num w:numId="34" w16cid:durableId="1246181278">
    <w:abstractNumId w:val="35"/>
  </w:num>
  <w:num w:numId="35" w16cid:durableId="1120690486">
    <w:abstractNumId w:val="26"/>
  </w:num>
  <w:num w:numId="36" w16cid:durableId="1439791480">
    <w:abstractNumId w:val="19"/>
  </w:num>
  <w:num w:numId="37" w16cid:durableId="679432047">
    <w:abstractNumId w:val="8"/>
  </w:num>
  <w:num w:numId="38" w16cid:durableId="87889336">
    <w:abstractNumId w:val="37"/>
  </w:num>
  <w:num w:numId="39" w16cid:durableId="1908110732">
    <w:abstractNumId w:val="29"/>
  </w:num>
  <w:num w:numId="40" w16cid:durableId="209538384">
    <w:abstractNumId w:val="1"/>
  </w:num>
  <w:num w:numId="41" w16cid:durableId="1723292048">
    <w:abstractNumId w:val="18"/>
  </w:num>
  <w:num w:numId="42" w16cid:durableId="8281370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0B98"/>
    <w:rsid w:val="00001038"/>
    <w:rsid w:val="00002186"/>
    <w:rsid w:val="0000239F"/>
    <w:rsid w:val="000024B4"/>
    <w:rsid w:val="00004E5C"/>
    <w:rsid w:val="00005181"/>
    <w:rsid w:val="00005576"/>
    <w:rsid w:val="00005BA8"/>
    <w:rsid w:val="00006A3E"/>
    <w:rsid w:val="00006BE6"/>
    <w:rsid w:val="000071C9"/>
    <w:rsid w:val="00007493"/>
    <w:rsid w:val="000101FE"/>
    <w:rsid w:val="0001086A"/>
    <w:rsid w:val="00011C78"/>
    <w:rsid w:val="000124BE"/>
    <w:rsid w:val="000131DC"/>
    <w:rsid w:val="000150A3"/>
    <w:rsid w:val="00015855"/>
    <w:rsid w:val="00020C9A"/>
    <w:rsid w:val="00022550"/>
    <w:rsid w:val="00026B76"/>
    <w:rsid w:val="000303CF"/>
    <w:rsid w:val="00030C65"/>
    <w:rsid w:val="00031789"/>
    <w:rsid w:val="000330B9"/>
    <w:rsid w:val="0003564C"/>
    <w:rsid w:val="0003587A"/>
    <w:rsid w:val="00037177"/>
    <w:rsid w:val="00037AB9"/>
    <w:rsid w:val="00041DE6"/>
    <w:rsid w:val="00042268"/>
    <w:rsid w:val="000423B7"/>
    <w:rsid w:val="000432F8"/>
    <w:rsid w:val="00044445"/>
    <w:rsid w:val="00045F31"/>
    <w:rsid w:val="00046557"/>
    <w:rsid w:val="00046AD4"/>
    <w:rsid w:val="00046BD2"/>
    <w:rsid w:val="00047FAC"/>
    <w:rsid w:val="00050E78"/>
    <w:rsid w:val="00051C29"/>
    <w:rsid w:val="0005369A"/>
    <w:rsid w:val="0005383C"/>
    <w:rsid w:val="00053B44"/>
    <w:rsid w:val="00054E1F"/>
    <w:rsid w:val="00055992"/>
    <w:rsid w:val="00056C2D"/>
    <w:rsid w:val="00057619"/>
    <w:rsid w:val="00062202"/>
    <w:rsid w:val="00065B86"/>
    <w:rsid w:val="000666E8"/>
    <w:rsid w:val="000667E8"/>
    <w:rsid w:val="00066D03"/>
    <w:rsid w:val="0006745C"/>
    <w:rsid w:val="00067A8C"/>
    <w:rsid w:val="00070475"/>
    <w:rsid w:val="000706A4"/>
    <w:rsid w:val="00070EBC"/>
    <w:rsid w:val="000712FD"/>
    <w:rsid w:val="000732F7"/>
    <w:rsid w:val="0007576D"/>
    <w:rsid w:val="00076111"/>
    <w:rsid w:val="00081492"/>
    <w:rsid w:val="00081D93"/>
    <w:rsid w:val="00082933"/>
    <w:rsid w:val="00082CE5"/>
    <w:rsid w:val="00083DF8"/>
    <w:rsid w:val="00085351"/>
    <w:rsid w:val="000857BB"/>
    <w:rsid w:val="000867FB"/>
    <w:rsid w:val="0009021A"/>
    <w:rsid w:val="00090307"/>
    <w:rsid w:val="000945CC"/>
    <w:rsid w:val="00096BCB"/>
    <w:rsid w:val="0009758B"/>
    <w:rsid w:val="000A1058"/>
    <w:rsid w:val="000A1EAF"/>
    <w:rsid w:val="000A4968"/>
    <w:rsid w:val="000A4992"/>
    <w:rsid w:val="000A580E"/>
    <w:rsid w:val="000A5B02"/>
    <w:rsid w:val="000A6E4D"/>
    <w:rsid w:val="000A77DF"/>
    <w:rsid w:val="000B08F0"/>
    <w:rsid w:val="000B1FBF"/>
    <w:rsid w:val="000B31C5"/>
    <w:rsid w:val="000B344F"/>
    <w:rsid w:val="000B3EBD"/>
    <w:rsid w:val="000B4C21"/>
    <w:rsid w:val="000B4F8E"/>
    <w:rsid w:val="000B5037"/>
    <w:rsid w:val="000B51E9"/>
    <w:rsid w:val="000B5476"/>
    <w:rsid w:val="000B6639"/>
    <w:rsid w:val="000B6FE4"/>
    <w:rsid w:val="000B7C3F"/>
    <w:rsid w:val="000B7ED5"/>
    <w:rsid w:val="000C1BB9"/>
    <w:rsid w:val="000C1D5B"/>
    <w:rsid w:val="000C21C4"/>
    <w:rsid w:val="000C26B0"/>
    <w:rsid w:val="000C3043"/>
    <w:rsid w:val="000C371F"/>
    <w:rsid w:val="000C385A"/>
    <w:rsid w:val="000C42AC"/>
    <w:rsid w:val="000C58B8"/>
    <w:rsid w:val="000C5B39"/>
    <w:rsid w:val="000D03B8"/>
    <w:rsid w:val="000D03DF"/>
    <w:rsid w:val="000D23D9"/>
    <w:rsid w:val="000D4B54"/>
    <w:rsid w:val="000D4D47"/>
    <w:rsid w:val="000D4DB8"/>
    <w:rsid w:val="000D7F57"/>
    <w:rsid w:val="000E08FB"/>
    <w:rsid w:val="000E290F"/>
    <w:rsid w:val="000E34BC"/>
    <w:rsid w:val="000E3505"/>
    <w:rsid w:val="000E3BB1"/>
    <w:rsid w:val="000E413F"/>
    <w:rsid w:val="000E43DA"/>
    <w:rsid w:val="000E79DB"/>
    <w:rsid w:val="000F17C8"/>
    <w:rsid w:val="000F1945"/>
    <w:rsid w:val="000F3F80"/>
    <w:rsid w:val="000F50F5"/>
    <w:rsid w:val="000F6219"/>
    <w:rsid w:val="000F6CB3"/>
    <w:rsid w:val="000F7034"/>
    <w:rsid w:val="00100541"/>
    <w:rsid w:val="00101F50"/>
    <w:rsid w:val="00102098"/>
    <w:rsid w:val="001024AD"/>
    <w:rsid w:val="00104DEE"/>
    <w:rsid w:val="001055CC"/>
    <w:rsid w:val="0010596E"/>
    <w:rsid w:val="001067B2"/>
    <w:rsid w:val="00106E08"/>
    <w:rsid w:val="0010710A"/>
    <w:rsid w:val="001073DE"/>
    <w:rsid w:val="00110B22"/>
    <w:rsid w:val="00112391"/>
    <w:rsid w:val="001126E7"/>
    <w:rsid w:val="001133F4"/>
    <w:rsid w:val="001150E4"/>
    <w:rsid w:val="00116410"/>
    <w:rsid w:val="00123423"/>
    <w:rsid w:val="001238BE"/>
    <w:rsid w:val="00125E4C"/>
    <w:rsid w:val="00126FD0"/>
    <w:rsid w:val="001270CA"/>
    <w:rsid w:val="00127119"/>
    <w:rsid w:val="00127391"/>
    <w:rsid w:val="001302FF"/>
    <w:rsid w:val="0013073A"/>
    <w:rsid w:val="00130A4D"/>
    <w:rsid w:val="00130D76"/>
    <w:rsid w:val="001314B8"/>
    <w:rsid w:val="001337C9"/>
    <w:rsid w:val="00133808"/>
    <w:rsid w:val="00134C43"/>
    <w:rsid w:val="00134FE3"/>
    <w:rsid w:val="00135608"/>
    <w:rsid w:val="001414C1"/>
    <w:rsid w:val="00141B88"/>
    <w:rsid w:val="00143D36"/>
    <w:rsid w:val="00144022"/>
    <w:rsid w:val="00144172"/>
    <w:rsid w:val="00146A8C"/>
    <w:rsid w:val="00146F7C"/>
    <w:rsid w:val="00152C87"/>
    <w:rsid w:val="00152DA6"/>
    <w:rsid w:val="00153275"/>
    <w:rsid w:val="001532FA"/>
    <w:rsid w:val="001539E7"/>
    <w:rsid w:val="00153B7E"/>
    <w:rsid w:val="00153E6A"/>
    <w:rsid w:val="0015414D"/>
    <w:rsid w:val="00156BB0"/>
    <w:rsid w:val="00157BB2"/>
    <w:rsid w:val="0016137A"/>
    <w:rsid w:val="0016493C"/>
    <w:rsid w:val="00164B12"/>
    <w:rsid w:val="00165CFA"/>
    <w:rsid w:val="00167DE8"/>
    <w:rsid w:val="001713D6"/>
    <w:rsid w:val="001717BF"/>
    <w:rsid w:val="0017183C"/>
    <w:rsid w:val="00171998"/>
    <w:rsid w:val="0017274A"/>
    <w:rsid w:val="0017455E"/>
    <w:rsid w:val="001752A7"/>
    <w:rsid w:val="00175E98"/>
    <w:rsid w:val="00177B13"/>
    <w:rsid w:val="001800D9"/>
    <w:rsid w:val="00180A23"/>
    <w:rsid w:val="00180A9A"/>
    <w:rsid w:val="00180F29"/>
    <w:rsid w:val="00181AE2"/>
    <w:rsid w:val="00182639"/>
    <w:rsid w:val="00182BE2"/>
    <w:rsid w:val="00183E4F"/>
    <w:rsid w:val="00183F9A"/>
    <w:rsid w:val="00186483"/>
    <w:rsid w:val="00186C00"/>
    <w:rsid w:val="00187D93"/>
    <w:rsid w:val="00191A8E"/>
    <w:rsid w:val="00191CF6"/>
    <w:rsid w:val="00193433"/>
    <w:rsid w:val="001935B6"/>
    <w:rsid w:val="00193D41"/>
    <w:rsid w:val="001941D7"/>
    <w:rsid w:val="001946AD"/>
    <w:rsid w:val="0019578B"/>
    <w:rsid w:val="00196242"/>
    <w:rsid w:val="001965AD"/>
    <w:rsid w:val="0019697B"/>
    <w:rsid w:val="001A006E"/>
    <w:rsid w:val="001A0AFA"/>
    <w:rsid w:val="001A135D"/>
    <w:rsid w:val="001A229D"/>
    <w:rsid w:val="001A291E"/>
    <w:rsid w:val="001A3B7C"/>
    <w:rsid w:val="001A40DB"/>
    <w:rsid w:val="001B03BA"/>
    <w:rsid w:val="001B0664"/>
    <w:rsid w:val="001B0930"/>
    <w:rsid w:val="001B0A99"/>
    <w:rsid w:val="001B1A10"/>
    <w:rsid w:val="001B7116"/>
    <w:rsid w:val="001C10FD"/>
    <w:rsid w:val="001C2532"/>
    <w:rsid w:val="001C33F0"/>
    <w:rsid w:val="001C6680"/>
    <w:rsid w:val="001D03F6"/>
    <w:rsid w:val="001D0D22"/>
    <w:rsid w:val="001D3370"/>
    <w:rsid w:val="001D353A"/>
    <w:rsid w:val="001D4112"/>
    <w:rsid w:val="001D4366"/>
    <w:rsid w:val="001D4C21"/>
    <w:rsid w:val="001D543D"/>
    <w:rsid w:val="001D5499"/>
    <w:rsid w:val="001E04D8"/>
    <w:rsid w:val="001E2755"/>
    <w:rsid w:val="001E4811"/>
    <w:rsid w:val="001E48B1"/>
    <w:rsid w:val="001E557F"/>
    <w:rsid w:val="001E5C3F"/>
    <w:rsid w:val="001E6339"/>
    <w:rsid w:val="001F0F4F"/>
    <w:rsid w:val="001F1608"/>
    <w:rsid w:val="001F3186"/>
    <w:rsid w:val="001F31CD"/>
    <w:rsid w:val="001F369E"/>
    <w:rsid w:val="001F4C56"/>
    <w:rsid w:val="001F50DA"/>
    <w:rsid w:val="001F52B9"/>
    <w:rsid w:val="001F6AE5"/>
    <w:rsid w:val="001F7006"/>
    <w:rsid w:val="001F7CAE"/>
    <w:rsid w:val="002009C8"/>
    <w:rsid w:val="00202630"/>
    <w:rsid w:val="00202DBE"/>
    <w:rsid w:val="002032AC"/>
    <w:rsid w:val="002044C3"/>
    <w:rsid w:val="002059AB"/>
    <w:rsid w:val="00206317"/>
    <w:rsid w:val="00207ADA"/>
    <w:rsid w:val="00210427"/>
    <w:rsid w:val="00212168"/>
    <w:rsid w:val="00212838"/>
    <w:rsid w:val="0021350C"/>
    <w:rsid w:val="002147EB"/>
    <w:rsid w:val="00214F92"/>
    <w:rsid w:val="0021508C"/>
    <w:rsid w:val="002150D1"/>
    <w:rsid w:val="002157E2"/>
    <w:rsid w:val="00215940"/>
    <w:rsid w:val="00216CB9"/>
    <w:rsid w:val="00220EB1"/>
    <w:rsid w:val="0022155C"/>
    <w:rsid w:val="00221CE2"/>
    <w:rsid w:val="00224C4A"/>
    <w:rsid w:val="0022583D"/>
    <w:rsid w:val="00225CCD"/>
    <w:rsid w:val="00226201"/>
    <w:rsid w:val="00230212"/>
    <w:rsid w:val="00230AAA"/>
    <w:rsid w:val="00233267"/>
    <w:rsid w:val="0023328D"/>
    <w:rsid w:val="002338F2"/>
    <w:rsid w:val="0023663E"/>
    <w:rsid w:val="00236A2A"/>
    <w:rsid w:val="0024043F"/>
    <w:rsid w:val="00240690"/>
    <w:rsid w:val="002412D2"/>
    <w:rsid w:val="00243ADB"/>
    <w:rsid w:val="002452EA"/>
    <w:rsid w:val="0024686D"/>
    <w:rsid w:val="0024799E"/>
    <w:rsid w:val="00252AA7"/>
    <w:rsid w:val="00255D5D"/>
    <w:rsid w:val="00256632"/>
    <w:rsid w:val="00256F5B"/>
    <w:rsid w:val="002579EA"/>
    <w:rsid w:val="0026068F"/>
    <w:rsid w:val="002615DE"/>
    <w:rsid w:val="00262141"/>
    <w:rsid w:val="00264C78"/>
    <w:rsid w:val="00264FDA"/>
    <w:rsid w:val="0026613D"/>
    <w:rsid w:val="0027028B"/>
    <w:rsid w:val="0027076F"/>
    <w:rsid w:val="00270EB6"/>
    <w:rsid w:val="002713A2"/>
    <w:rsid w:val="00273015"/>
    <w:rsid w:val="00273103"/>
    <w:rsid w:val="00273681"/>
    <w:rsid w:val="00273F2C"/>
    <w:rsid w:val="00274C73"/>
    <w:rsid w:val="002753B6"/>
    <w:rsid w:val="002758D2"/>
    <w:rsid w:val="0027664F"/>
    <w:rsid w:val="00277B8E"/>
    <w:rsid w:val="00277FBE"/>
    <w:rsid w:val="00280782"/>
    <w:rsid w:val="0028237D"/>
    <w:rsid w:val="002837B0"/>
    <w:rsid w:val="00285D6A"/>
    <w:rsid w:val="00286761"/>
    <w:rsid w:val="00287DD0"/>
    <w:rsid w:val="00287E3E"/>
    <w:rsid w:val="002909DC"/>
    <w:rsid w:val="00293068"/>
    <w:rsid w:val="0029501E"/>
    <w:rsid w:val="00295888"/>
    <w:rsid w:val="00295BF8"/>
    <w:rsid w:val="002A0778"/>
    <w:rsid w:val="002A1F20"/>
    <w:rsid w:val="002A2432"/>
    <w:rsid w:val="002A45E0"/>
    <w:rsid w:val="002A4ADB"/>
    <w:rsid w:val="002A4C0E"/>
    <w:rsid w:val="002B1B5D"/>
    <w:rsid w:val="002B42B7"/>
    <w:rsid w:val="002B484B"/>
    <w:rsid w:val="002B6AB0"/>
    <w:rsid w:val="002B7006"/>
    <w:rsid w:val="002C053B"/>
    <w:rsid w:val="002C1444"/>
    <w:rsid w:val="002C1B45"/>
    <w:rsid w:val="002C2E13"/>
    <w:rsid w:val="002C3999"/>
    <w:rsid w:val="002C4D0A"/>
    <w:rsid w:val="002C52CA"/>
    <w:rsid w:val="002C6933"/>
    <w:rsid w:val="002C6BC0"/>
    <w:rsid w:val="002C6DD2"/>
    <w:rsid w:val="002C6E35"/>
    <w:rsid w:val="002D06FD"/>
    <w:rsid w:val="002D210F"/>
    <w:rsid w:val="002D3A7E"/>
    <w:rsid w:val="002D4465"/>
    <w:rsid w:val="002D4F99"/>
    <w:rsid w:val="002E0654"/>
    <w:rsid w:val="002E0AD7"/>
    <w:rsid w:val="002E1CF0"/>
    <w:rsid w:val="002E284F"/>
    <w:rsid w:val="002E2EBE"/>
    <w:rsid w:val="002E30AC"/>
    <w:rsid w:val="002E5053"/>
    <w:rsid w:val="002E5054"/>
    <w:rsid w:val="002E5B82"/>
    <w:rsid w:val="002E60F2"/>
    <w:rsid w:val="002E73BA"/>
    <w:rsid w:val="002F0755"/>
    <w:rsid w:val="002F07A7"/>
    <w:rsid w:val="002F0902"/>
    <w:rsid w:val="002F1710"/>
    <w:rsid w:val="002F57FF"/>
    <w:rsid w:val="0030054C"/>
    <w:rsid w:val="0030217F"/>
    <w:rsid w:val="0030448B"/>
    <w:rsid w:val="003052D8"/>
    <w:rsid w:val="00305E73"/>
    <w:rsid w:val="0030677D"/>
    <w:rsid w:val="003078FE"/>
    <w:rsid w:val="003101E2"/>
    <w:rsid w:val="0031060D"/>
    <w:rsid w:val="003111B3"/>
    <w:rsid w:val="0031225C"/>
    <w:rsid w:val="00312A80"/>
    <w:rsid w:val="00312C70"/>
    <w:rsid w:val="00312DF0"/>
    <w:rsid w:val="0031385E"/>
    <w:rsid w:val="00314025"/>
    <w:rsid w:val="0031449C"/>
    <w:rsid w:val="00315FAB"/>
    <w:rsid w:val="00316A3E"/>
    <w:rsid w:val="00316B58"/>
    <w:rsid w:val="0031744A"/>
    <w:rsid w:val="0031778B"/>
    <w:rsid w:val="00317D2B"/>
    <w:rsid w:val="00320C63"/>
    <w:rsid w:val="003216DB"/>
    <w:rsid w:val="0032209A"/>
    <w:rsid w:val="0032469D"/>
    <w:rsid w:val="00324708"/>
    <w:rsid w:val="00324F95"/>
    <w:rsid w:val="003251AE"/>
    <w:rsid w:val="00325F61"/>
    <w:rsid w:val="00326989"/>
    <w:rsid w:val="00331D8B"/>
    <w:rsid w:val="00333838"/>
    <w:rsid w:val="00333EBA"/>
    <w:rsid w:val="00334224"/>
    <w:rsid w:val="0033451F"/>
    <w:rsid w:val="00334D87"/>
    <w:rsid w:val="0033564D"/>
    <w:rsid w:val="00335810"/>
    <w:rsid w:val="00335DD0"/>
    <w:rsid w:val="0033636E"/>
    <w:rsid w:val="00336792"/>
    <w:rsid w:val="00336BC3"/>
    <w:rsid w:val="00337643"/>
    <w:rsid w:val="003378CE"/>
    <w:rsid w:val="00340437"/>
    <w:rsid w:val="0034082A"/>
    <w:rsid w:val="003408D0"/>
    <w:rsid w:val="00341597"/>
    <w:rsid w:val="00342162"/>
    <w:rsid w:val="00344EEF"/>
    <w:rsid w:val="0034522F"/>
    <w:rsid w:val="0034722B"/>
    <w:rsid w:val="0034729D"/>
    <w:rsid w:val="003473C7"/>
    <w:rsid w:val="003474C3"/>
    <w:rsid w:val="003477A7"/>
    <w:rsid w:val="00347876"/>
    <w:rsid w:val="00347E4B"/>
    <w:rsid w:val="00351B33"/>
    <w:rsid w:val="003521E4"/>
    <w:rsid w:val="00352822"/>
    <w:rsid w:val="00353635"/>
    <w:rsid w:val="003573A2"/>
    <w:rsid w:val="00357D71"/>
    <w:rsid w:val="0036161D"/>
    <w:rsid w:val="003617CB"/>
    <w:rsid w:val="00361D50"/>
    <w:rsid w:val="00363CF1"/>
    <w:rsid w:val="00364D0A"/>
    <w:rsid w:val="00364D48"/>
    <w:rsid w:val="00365B2E"/>
    <w:rsid w:val="003671E7"/>
    <w:rsid w:val="00367786"/>
    <w:rsid w:val="00367CB8"/>
    <w:rsid w:val="00367D3B"/>
    <w:rsid w:val="00367DCE"/>
    <w:rsid w:val="003712B7"/>
    <w:rsid w:val="00371588"/>
    <w:rsid w:val="003725F7"/>
    <w:rsid w:val="00373EC4"/>
    <w:rsid w:val="00374424"/>
    <w:rsid w:val="00374A11"/>
    <w:rsid w:val="003757D8"/>
    <w:rsid w:val="003767F3"/>
    <w:rsid w:val="00377009"/>
    <w:rsid w:val="003774E9"/>
    <w:rsid w:val="00380706"/>
    <w:rsid w:val="00381042"/>
    <w:rsid w:val="00381995"/>
    <w:rsid w:val="00381CCE"/>
    <w:rsid w:val="00384116"/>
    <w:rsid w:val="003851D1"/>
    <w:rsid w:val="00385449"/>
    <w:rsid w:val="0038590B"/>
    <w:rsid w:val="00386E27"/>
    <w:rsid w:val="003906BA"/>
    <w:rsid w:val="00390FC1"/>
    <w:rsid w:val="00391580"/>
    <w:rsid w:val="00391E23"/>
    <w:rsid w:val="00391E8C"/>
    <w:rsid w:val="00392022"/>
    <w:rsid w:val="0039301B"/>
    <w:rsid w:val="0039343D"/>
    <w:rsid w:val="003937E6"/>
    <w:rsid w:val="00393B69"/>
    <w:rsid w:val="00393E5E"/>
    <w:rsid w:val="00393FE9"/>
    <w:rsid w:val="00394671"/>
    <w:rsid w:val="00395C59"/>
    <w:rsid w:val="00397DA9"/>
    <w:rsid w:val="003A0740"/>
    <w:rsid w:val="003A089F"/>
    <w:rsid w:val="003A0CE1"/>
    <w:rsid w:val="003A281D"/>
    <w:rsid w:val="003A35FC"/>
    <w:rsid w:val="003A4B2F"/>
    <w:rsid w:val="003A5291"/>
    <w:rsid w:val="003A6817"/>
    <w:rsid w:val="003A7D43"/>
    <w:rsid w:val="003B10AC"/>
    <w:rsid w:val="003B2429"/>
    <w:rsid w:val="003B3893"/>
    <w:rsid w:val="003B5A92"/>
    <w:rsid w:val="003B6376"/>
    <w:rsid w:val="003B677E"/>
    <w:rsid w:val="003B7435"/>
    <w:rsid w:val="003C06F1"/>
    <w:rsid w:val="003C198A"/>
    <w:rsid w:val="003C2DB7"/>
    <w:rsid w:val="003C5F1C"/>
    <w:rsid w:val="003C742D"/>
    <w:rsid w:val="003D0069"/>
    <w:rsid w:val="003D075C"/>
    <w:rsid w:val="003D0852"/>
    <w:rsid w:val="003D1BDD"/>
    <w:rsid w:val="003D445B"/>
    <w:rsid w:val="003D5767"/>
    <w:rsid w:val="003D5BAA"/>
    <w:rsid w:val="003D5CCD"/>
    <w:rsid w:val="003E01DE"/>
    <w:rsid w:val="003E17DA"/>
    <w:rsid w:val="003E3CE2"/>
    <w:rsid w:val="003E3D12"/>
    <w:rsid w:val="003E4F93"/>
    <w:rsid w:val="003E5451"/>
    <w:rsid w:val="003E5AEF"/>
    <w:rsid w:val="003E6F68"/>
    <w:rsid w:val="003E7F7C"/>
    <w:rsid w:val="003F0283"/>
    <w:rsid w:val="003F0D94"/>
    <w:rsid w:val="003F17DE"/>
    <w:rsid w:val="003F58F8"/>
    <w:rsid w:val="003F5F6D"/>
    <w:rsid w:val="003F6088"/>
    <w:rsid w:val="003F7085"/>
    <w:rsid w:val="003F73D6"/>
    <w:rsid w:val="003F7DF2"/>
    <w:rsid w:val="00400AB2"/>
    <w:rsid w:val="00400B28"/>
    <w:rsid w:val="0040106B"/>
    <w:rsid w:val="004015FD"/>
    <w:rsid w:val="0040176E"/>
    <w:rsid w:val="00401FCB"/>
    <w:rsid w:val="0040256D"/>
    <w:rsid w:val="004026EB"/>
    <w:rsid w:val="004033DF"/>
    <w:rsid w:val="004042D0"/>
    <w:rsid w:val="00404367"/>
    <w:rsid w:val="00405883"/>
    <w:rsid w:val="00405E4B"/>
    <w:rsid w:val="00405F22"/>
    <w:rsid w:val="004064CF"/>
    <w:rsid w:val="0040756D"/>
    <w:rsid w:val="00410409"/>
    <w:rsid w:val="004106DE"/>
    <w:rsid w:val="00411192"/>
    <w:rsid w:val="004112E5"/>
    <w:rsid w:val="00411B3A"/>
    <w:rsid w:val="0041264A"/>
    <w:rsid w:val="00412980"/>
    <w:rsid w:val="004144F5"/>
    <w:rsid w:val="00416150"/>
    <w:rsid w:val="004166D4"/>
    <w:rsid w:val="00417448"/>
    <w:rsid w:val="004178DC"/>
    <w:rsid w:val="0042140E"/>
    <w:rsid w:val="00424C0F"/>
    <w:rsid w:val="0042735D"/>
    <w:rsid w:val="00430378"/>
    <w:rsid w:val="00430D5E"/>
    <w:rsid w:val="00432BE0"/>
    <w:rsid w:val="00433431"/>
    <w:rsid w:val="004340B0"/>
    <w:rsid w:val="00435102"/>
    <w:rsid w:val="00436840"/>
    <w:rsid w:val="00436958"/>
    <w:rsid w:val="00436C40"/>
    <w:rsid w:val="00437A44"/>
    <w:rsid w:val="00440EC2"/>
    <w:rsid w:val="0044183D"/>
    <w:rsid w:val="00442799"/>
    <w:rsid w:val="00444352"/>
    <w:rsid w:val="004447DA"/>
    <w:rsid w:val="004448B3"/>
    <w:rsid w:val="004448E0"/>
    <w:rsid w:val="00445C12"/>
    <w:rsid w:val="004465F4"/>
    <w:rsid w:val="004476C4"/>
    <w:rsid w:val="004500A4"/>
    <w:rsid w:val="004508F0"/>
    <w:rsid w:val="00451930"/>
    <w:rsid w:val="00452073"/>
    <w:rsid w:val="004549FB"/>
    <w:rsid w:val="004567EF"/>
    <w:rsid w:val="004628FC"/>
    <w:rsid w:val="00463FE5"/>
    <w:rsid w:val="00466E89"/>
    <w:rsid w:val="004677A7"/>
    <w:rsid w:val="00467B2F"/>
    <w:rsid w:val="004730AF"/>
    <w:rsid w:val="00473209"/>
    <w:rsid w:val="004732F8"/>
    <w:rsid w:val="004739A3"/>
    <w:rsid w:val="00474A11"/>
    <w:rsid w:val="00475AFC"/>
    <w:rsid w:val="00477EDA"/>
    <w:rsid w:val="00483011"/>
    <w:rsid w:val="00484D22"/>
    <w:rsid w:val="004851EC"/>
    <w:rsid w:val="0048581A"/>
    <w:rsid w:val="00486389"/>
    <w:rsid w:val="00492AEF"/>
    <w:rsid w:val="00492BFA"/>
    <w:rsid w:val="00494134"/>
    <w:rsid w:val="004954FA"/>
    <w:rsid w:val="0049623F"/>
    <w:rsid w:val="004975F5"/>
    <w:rsid w:val="004A0586"/>
    <w:rsid w:val="004A117F"/>
    <w:rsid w:val="004A421D"/>
    <w:rsid w:val="004A4684"/>
    <w:rsid w:val="004A5116"/>
    <w:rsid w:val="004A685D"/>
    <w:rsid w:val="004A6D5A"/>
    <w:rsid w:val="004B035A"/>
    <w:rsid w:val="004B1350"/>
    <w:rsid w:val="004B16CE"/>
    <w:rsid w:val="004B1C14"/>
    <w:rsid w:val="004B3377"/>
    <w:rsid w:val="004B43D7"/>
    <w:rsid w:val="004B4597"/>
    <w:rsid w:val="004B668D"/>
    <w:rsid w:val="004B67D1"/>
    <w:rsid w:val="004B6879"/>
    <w:rsid w:val="004B6E4C"/>
    <w:rsid w:val="004B6F8A"/>
    <w:rsid w:val="004B72A6"/>
    <w:rsid w:val="004C0CEC"/>
    <w:rsid w:val="004C1328"/>
    <w:rsid w:val="004C28DA"/>
    <w:rsid w:val="004C38A3"/>
    <w:rsid w:val="004C3C5C"/>
    <w:rsid w:val="004C47EC"/>
    <w:rsid w:val="004C57A1"/>
    <w:rsid w:val="004C6A3F"/>
    <w:rsid w:val="004D0155"/>
    <w:rsid w:val="004D0578"/>
    <w:rsid w:val="004D0723"/>
    <w:rsid w:val="004D096E"/>
    <w:rsid w:val="004D1A9B"/>
    <w:rsid w:val="004D1B47"/>
    <w:rsid w:val="004D215E"/>
    <w:rsid w:val="004D235F"/>
    <w:rsid w:val="004D409F"/>
    <w:rsid w:val="004D4259"/>
    <w:rsid w:val="004D4EE7"/>
    <w:rsid w:val="004D6345"/>
    <w:rsid w:val="004E05BD"/>
    <w:rsid w:val="004E0A0D"/>
    <w:rsid w:val="004E0DB4"/>
    <w:rsid w:val="004E1D44"/>
    <w:rsid w:val="004E2EA6"/>
    <w:rsid w:val="004E3781"/>
    <w:rsid w:val="004E3859"/>
    <w:rsid w:val="004E3AEC"/>
    <w:rsid w:val="004E5AC1"/>
    <w:rsid w:val="004E62EA"/>
    <w:rsid w:val="004E69AC"/>
    <w:rsid w:val="004E69B3"/>
    <w:rsid w:val="004E6BAD"/>
    <w:rsid w:val="004F000D"/>
    <w:rsid w:val="004F0233"/>
    <w:rsid w:val="004F0B9A"/>
    <w:rsid w:val="004F1609"/>
    <w:rsid w:val="004F1992"/>
    <w:rsid w:val="004F1E8D"/>
    <w:rsid w:val="004F26B3"/>
    <w:rsid w:val="004F36C2"/>
    <w:rsid w:val="004F5690"/>
    <w:rsid w:val="004F695D"/>
    <w:rsid w:val="004F6984"/>
    <w:rsid w:val="004F743B"/>
    <w:rsid w:val="004F7C11"/>
    <w:rsid w:val="00500E1F"/>
    <w:rsid w:val="005021BC"/>
    <w:rsid w:val="00502504"/>
    <w:rsid w:val="0050315A"/>
    <w:rsid w:val="00504F7E"/>
    <w:rsid w:val="00511610"/>
    <w:rsid w:val="00512315"/>
    <w:rsid w:val="0051324E"/>
    <w:rsid w:val="00514C25"/>
    <w:rsid w:val="0051554C"/>
    <w:rsid w:val="005158FC"/>
    <w:rsid w:val="00516ECD"/>
    <w:rsid w:val="0051736C"/>
    <w:rsid w:val="00517547"/>
    <w:rsid w:val="0052067F"/>
    <w:rsid w:val="00521654"/>
    <w:rsid w:val="0052203D"/>
    <w:rsid w:val="0052280D"/>
    <w:rsid w:val="00524C1C"/>
    <w:rsid w:val="00525801"/>
    <w:rsid w:val="00526044"/>
    <w:rsid w:val="00526518"/>
    <w:rsid w:val="00526631"/>
    <w:rsid w:val="005313B1"/>
    <w:rsid w:val="0053178C"/>
    <w:rsid w:val="0053241B"/>
    <w:rsid w:val="00532D44"/>
    <w:rsid w:val="00532F5E"/>
    <w:rsid w:val="005334C1"/>
    <w:rsid w:val="005335A1"/>
    <w:rsid w:val="005341DB"/>
    <w:rsid w:val="00534D5B"/>
    <w:rsid w:val="005358C1"/>
    <w:rsid w:val="00535941"/>
    <w:rsid w:val="00536DB6"/>
    <w:rsid w:val="00537945"/>
    <w:rsid w:val="005416B6"/>
    <w:rsid w:val="005426FA"/>
    <w:rsid w:val="0054331F"/>
    <w:rsid w:val="00543B85"/>
    <w:rsid w:val="00543BA2"/>
    <w:rsid w:val="005457D2"/>
    <w:rsid w:val="00546A71"/>
    <w:rsid w:val="00546B0C"/>
    <w:rsid w:val="00546D6E"/>
    <w:rsid w:val="0055023F"/>
    <w:rsid w:val="00550A68"/>
    <w:rsid w:val="0055155F"/>
    <w:rsid w:val="00552044"/>
    <w:rsid w:val="005535F2"/>
    <w:rsid w:val="00554BA2"/>
    <w:rsid w:val="00555C54"/>
    <w:rsid w:val="00555DEB"/>
    <w:rsid w:val="00555EFB"/>
    <w:rsid w:val="005561AD"/>
    <w:rsid w:val="005573B9"/>
    <w:rsid w:val="00557F4C"/>
    <w:rsid w:val="005619EB"/>
    <w:rsid w:val="00562DD6"/>
    <w:rsid w:val="00562EE0"/>
    <w:rsid w:val="00563D24"/>
    <w:rsid w:val="005643FB"/>
    <w:rsid w:val="00564618"/>
    <w:rsid w:val="00565117"/>
    <w:rsid w:val="0056587F"/>
    <w:rsid w:val="00565D91"/>
    <w:rsid w:val="00566BF1"/>
    <w:rsid w:val="00570597"/>
    <w:rsid w:val="00570D18"/>
    <w:rsid w:val="0057185B"/>
    <w:rsid w:val="00571EA0"/>
    <w:rsid w:val="00571F5E"/>
    <w:rsid w:val="00571F66"/>
    <w:rsid w:val="00572B32"/>
    <w:rsid w:val="00572D21"/>
    <w:rsid w:val="00572D30"/>
    <w:rsid w:val="00573EA3"/>
    <w:rsid w:val="00574C7D"/>
    <w:rsid w:val="0057519C"/>
    <w:rsid w:val="00575CDA"/>
    <w:rsid w:val="00575F0E"/>
    <w:rsid w:val="005769B9"/>
    <w:rsid w:val="005777F4"/>
    <w:rsid w:val="00577AF8"/>
    <w:rsid w:val="0058057D"/>
    <w:rsid w:val="00582254"/>
    <w:rsid w:val="0058225B"/>
    <w:rsid w:val="00583486"/>
    <w:rsid w:val="005842E1"/>
    <w:rsid w:val="00584C6A"/>
    <w:rsid w:val="005850A9"/>
    <w:rsid w:val="00585FC0"/>
    <w:rsid w:val="005861B0"/>
    <w:rsid w:val="005913BA"/>
    <w:rsid w:val="00591476"/>
    <w:rsid w:val="005928CA"/>
    <w:rsid w:val="00594D63"/>
    <w:rsid w:val="00595BF3"/>
    <w:rsid w:val="0059655C"/>
    <w:rsid w:val="005A22AB"/>
    <w:rsid w:val="005A2D4E"/>
    <w:rsid w:val="005A3A16"/>
    <w:rsid w:val="005A4158"/>
    <w:rsid w:val="005A4AB1"/>
    <w:rsid w:val="005A4CF8"/>
    <w:rsid w:val="005A4FAB"/>
    <w:rsid w:val="005A5350"/>
    <w:rsid w:val="005A562B"/>
    <w:rsid w:val="005A6BD3"/>
    <w:rsid w:val="005A6E34"/>
    <w:rsid w:val="005A7F22"/>
    <w:rsid w:val="005B0687"/>
    <w:rsid w:val="005B0A8B"/>
    <w:rsid w:val="005B11EA"/>
    <w:rsid w:val="005B13C6"/>
    <w:rsid w:val="005B1FC3"/>
    <w:rsid w:val="005B2259"/>
    <w:rsid w:val="005B2A54"/>
    <w:rsid w:val="005B30C4"/>
    <w:rsid w:val="005B3CA7"/>
    <w:rsid w:val="005B430C"/>
    <w:rsid w:val="005B4FC5"/>
    <w:rsid w:val="005B5E26"/>
    <w:rsid w:val="005C009E"/>
    <w:rsid w:val="005C1026"/>
    <w:rsid w:val="005C1D2F"/>
    <w:rsid w:val="005C5D73"/>
    <w:rsid w:val="005C5F04"/>
    <w:rsid w:val="005C67A0"/>
    <w:rsid w:val="005C6EB1"/>
    <w:rsid w:val="005C72AB"/>
    <w:rsid w:val="005D01A9"/>
    <w:rsid w:val="005D1F7B"/>
    <w:rsid w:val="005D26C3"/>
    <w:rsid w:val="005D31E1"/>
    <w:rsid w:val="005D4493"/>
    <w:rsid w:val="005D4D2D"/>
    <w:rsid w:val="005D4D77"/>
    <w:rsid w:val="005D582B"/>
    <w:rsid w:val="005D5BA6"/>
    <w:rsid w:val="005D6134"/>
    <w:rsid w:val="005D6672"/>
    <w:rsid w:val="005D75D5"/>
    <w:rsid w:val="005E0202"/>
    <w:rsid w:val="005E0621"/>
    <w:rsid w:val="005E116D"/>
    <w:rsid w:val="005E1DFD"/>
    <w:rsid w:val="005E28B4"/>
    <w:rsid w:val="005E3D2C"/>
    <w:rsid w:val="005E50A3"/>
    <w:rsid w:val="005E5536"/>
    <w:rsid w:val="005E647A"/>
    <w:rsid w:val="005E6493"/>
    <w:rsid w:val="005E707A"/>
    <w:rsid w:val="005E75EA"/>
    <w:rsid w:val="005F0399"/>
    <w:rsid w:val="005F40DF"/>
    <w:rsid w:val="005F4615"/>
    <w:rsid w:val="005F47DC"/>
    <w:rsid w:val="005F4BF5"/>
    <w:rsid w:val="005F5894"/>
    <w:rsid w:val="005F5B92"/>
    <w:rsid w:val="005F6166"/>
    <w:rsid w:val="00600503"/>
    <w:rsid w:val="006006FF"/>
    <w:rsid w:val="0060109A"/>
    <w:rsid w:val="006029F3"/>
    <w:rsid w:val="00602B61"/>
    <w:rsid w:val="00602D6E"/>
    <w:rsid w:val="00603D4B"/>
    <w:rsid w:val="006047FD"/>
    <w:rsid w:val="00604B26"/>
    <w:rsid w:val="00610429"/>
    <w:rsid w:val="00610C87"/>
    <w:rsid w:val="00612AE0"/>
    <w:rsid w:val="006138D3"/>
    <w:rsid w:val="00614B6F"/>
    <w:rsid w:val="00615B0B"/>
    <w:rsid w:val="00615E6B"/>
    <w:rsid w:val="00617244"/>
    <w:rsid w:val="00617420"/>
    <w:rsid w:val="00617813"/>
    <w:rsid w:val="00621570"/>
    <w:rsid w:val="00621BF2"/>
    <w:rsid w:val="00622221"/>
    <w:rsid w:val="00622A8F"/>
    <w:rsid w:val="00622C01"/>
    <w:rsid w:val="00623531"/>
    <w:rsid w:val="00626203"/>
    <w:rsid w:val="006270C5"/>
    <w:rsid w:val="00632242"/>
    <w:rsid w:val="00632B2F"/>
    <w:rsid w:val="00632C3D"/>
    <w:rsid w:val="00633A3E"/>
    <w:rsid w:val="00634E47"/>
    <w:rsid w:val="0063722E"/>
    <w:rsid w:val="00637F63"/>
    <w:rsid w:val="00640FB9"/>
    <w:rsid w:val="00642128"/>
    <w:rsid w:val="0064227F"/>
    <w:rsid w:val="006429CE"/>
    <w:rsid w:val="00643D56"/>
    <w:rsid w:val="00645032"/>
    <w:rsid w:val="0064595D"/>
    <w:rsid w:val="006463BA"/>
    <w:rsid w:val="00646626"/>
    <w:rsid w:val="00646BA8"/>
    <w:rsid w:val="00647488"/>
    <w:rsid w:val="0064760D"/>
    <w:rsid w:val="00647CD3"/>
    <w:rsid w:val="00650088"/>
    <w:rsid w:val="00651899"/>
    <w:rsid w:val="00652C04"/>
    <w:rsid w:val="00655795"/>
    <w:rsid w:val="00655DF3"/>
    <w:rsid w:val="00655FF9"/>
    <w:rsid w:val="006564FB"/>
    <w:rsid w:val="006565FC"/>
    <w:rsid w:val="006569FF"/>
    <w:rsid w:val="00656BB3"/>
    <w:rsid w:val="0065707C"/>
    <w:rsid w:val="00660124"/>
    <w:rsid w:val="00660BBD"/>
    <w:rsid w:val="006632A0"/>
    <w:rsid w:val="00663441"/>
    <w:rsid w:val="00663ED2"/>
    <w:rsid w:val="00664E81"/>
    <w:rsid w:val="0066502A"/>
    <w:rsid w:val="00666531"/>
    <w:rsid w:val="00666C53"/>
    <w:rsid w:val="00670352"/>
    <w:rsid w:val="00671902"/>
    <w:rsid w:val="00671B91"/>
    <w:rsid w:val="00672273"/>
    <w:rsid w:val="006724AF"/>
    <w:rsid w:val="0067381A"/>
    <w:rsid w:val="0068086A"/>
    <w:rsid w:val="00680BE3"/>
    <w:rsid w:val="00681120"/>
    <w:rsid w:val="00682A1F"/>
    <w:rsid w:val="00683A2D"/>
    <w:rsid w:val="00683E25"/>
    <w:rsid w:val="00684AE9"/>
    <w:rsid w:val="0068598E"/>
    <w:rsid w:val="00686B7A"/>
    <w:rsid w:val="00686C92"/>
    <w:rsid w:val="00686FE8"/>
    <w:rsid w:val="00687CE2"/>
    <w:rsid w:val="00690403"/>
    <w:rsid w:val="00691133"/>
    <w:rsid w:val="00691151"/>
    <w:rsid w:val="00691386"/>
    <w:rsid w:val="0069240F"/>
    <w:rsid w:val="00692DA8"/>
    <w:rsid w:val="006934DF"/>
    <w:rsid w:val="00693593"/>
    <w:rsid w:val="00694166"/>
    <w:rsid w:val="006947D2"/>
    <w:rsid w:val="006949C8"/>
    <w:rsid w:val="006970ED"/>
    <w:rsid w:val="00697ABB"/>
    <w:rsid w:val="006A0A04"/>
    <w:rsid w:val="006A154B"/>
    <w:rsid w:val="006A4B8C"/>
    <w:rsid w:val="006A569A"/>
    <w:rsid w:val="006A5A19"/>
    <w:rsid w:val="006A641C"/>
    <w:rsid w:val="006A678F"/>
    <w:rsid w:val="006B06AD"/>
    <w:rsid w:val="006B21EC"/>
    <w:rsid w:val="006B2B45"/>
    <w:rsid w:val="006B4FD3"/>
    <w:rsid w:val="006B51C1"/>
    <w:rsid w:val="006B5292"/>
    <w:rsid w:val="006B5BFE"/>
    <w:rsid w:val="006C03DD"/>
    <w:rsid w:val="006C0A4A"/>
    <w:rsid w:val="006C1E50"/>
    <w:rsid w:val="006C3C7A"/>
    <w:rsid w:val="006C41D0"/>
    <w:rsid w:val="006C640C"/>
    <w:rsid w:val="006C663C"/>
    <w:rsid w:val="006C725B"/>
    <w:rsid w:val="006D0170"/>
    <w:rsid w:val="006D04B7"/>
    <w:rsid w:val="006D0732"/>
    <w:rsid w:val="006D0C1E"/>
    <w:rsid w:val="006D0F03"/>
    <w:rsid w:val="006D313F"/>
    <w:rsid w:val="006D3354"/>
    <w:rsid w:val="006D47F1"/>
    <w:rsid w:val="006D6205"/>
    <w:rsid w:val="006D630B"/>
    <w:rsid w:val="006D77BE"/>
    <w:rsid w:val="006E29D1"/>
    <w:rsid w:val="006E2FC3"/>
    <w:rsid w:val="006E3F1F"/>
    <w:rsid w:val="006E43FE"/>
    <w:rsid w:val="006E689F"/>
    <w:rsid w:val="006E6939"/>
    <w:rsid w:val="006F10F2"/>
    <w:rsid w:val="006F1B6A"/>
    <w:rsid w:val="006F25A4"/>
    <w:rsid w:val="006F2F98"/>
    <w:rsid w:val="006F36A8"/>
    <w:rsid w:val="00701191"/>
    <w:rsid w:val="00703B17"/>
    <w:rsid w:val="00704415"/>
    <w:rsid w:val="00704C3A"/>
    <w:rsid w:val="00715EFC"/>
    <w:rsid w:val="007162BB"/>
    <w:rsid w:val="00716583"/>
    <w:rsid w:val="0071737C"/>
    <w:rsid w:val="007202FE"/>
    <w:rsid w:val="00720FA1"/>
    <w:rsid w:val="00722A47"/>
    <w:rsid w:val="00722E8A"/>
    <w:rsid w:val="00723F12"/>
    <w:rsid w:val="007249EF"/>
    <w:rsid w:val="00725488"/>
    <w:rsid w:val="00727A79"/>
    <w:rsid w:val="00727BCE"/>
    <w:rsid w:val="00730984"/>
    <w:rsid w:val="007329F9"/>
    <w:rsid w:val="0073465C"/>
    <w:rsid w:val="007347D2"/>
    <w:rsid w:val="00737107"/>
    <w:rsid w:val="007371E9"/>
    <w:rsid w:val="007400CE"/>
    <w:rsid w:val="007400EF"/>
    <w:rsid w:val="00741747"/>
    <w:rsid w:val="00741807"/>
    <w:rsid w:val="00742F58"/>
    <w:rsid w:val="007441C8"/>
    <w:rsid w:val="00745644"/>
    <w:rsid w:val="00745D29"/>
    <w:rsid w:val="00746133"/>
    <w:rsid w:val="007463CF"/>
    <w:rsid w:val="00746445"/>
    <w:rsid w:val="007468C8"/>
    <w:rsid w:val="00746B0D"/>
    <w:rsid w:val="0074754E"/>
    <w:rsid w:val="007476B0"/>
    <w:rsid w:val="00747B28"/>
    <w:rsid w:val="00750683"/>
    <w:rsid w:val="00752E78"/>
    <w:rsid w:val="00753C66"/>
    <w:rsid w:val="00753ED3"/>
    <w:rsid w:val="00756763"/>
    <w:rsid w:val="0076147A"/>
    <w:rsid w:val="00762082"/>
    <w:rsid w:val="00766EE5"/>
    <w:rsid w:val="00767D90"/>
    <w:rsid w:val="007717DA"/>
    <w:rsid w:val="00772C45"/>
    <w:rsid w:val="00772DCE"/>
    <w:rsid w:val="00772DE3"/>
    <w:rsid w:val="007734F0"/>
    <w:rsid w:val="007736E5"/>
    <w:rsid w:val="0077414D"/>
    <w:rsid w:val="00774A04"/>
    <w:rsid w:val="007757F8"/>
    <w:rsid w:val="007774B7"/>
    <w:rsid w:val="00783B26"/>
    <w:rsid w:val="007845E9"/>
    <w:rsid w:val="0078711C"/>
    <w:rsid w:val="007872AC"/>
    <w:rsid w:val="0079068D"/>
    <w:rsid w:val="00790EB8"/>
    <w:rsid w:val="007917CF"/>
    <w:rsid w:val="00791A78"/>
    <w:rsid w:val="00793D92"/>
    <w:rsid w:val="00794451"/>
    <w:rsid w:val="00794C0D"/>
    <w:rsid w:val="007954BD"/>
    <w:rsid w:val="0079590F"/>
    <w:rsid w:val="007971A0"/>
    <w:rsid w:val="007A08B0"/>
    <w:rsid w:val="007A210E"/>
    <w:rsid w:val="007A357D"/>
    <w:rsid w:val="007A4112"/>
    <w:rsid w:val="007A44E9"/>
    <w:rsid w:val="007A4775"/>
    <w:rsid w:val="007A5022"/>
    <w:rsid w:val="007A57AA"/>
    <w:rsid w:val="007A66CA"/>
    <w:rsid w:val="007A6D20"/>
    <w:rsid w:val="007A6E9E"/>
    <w:rsid w:val="007A75A6"/>
    <w:rsid w:val="007B33F0"/>
    <w:rsid w:val="007B43F2"/>
    <w:rsid w:val="007B54F9"/>
    <w:rsid w:val="007B7C20"/>
    <w:rsid w:val="007C1FBB"/>
    <w:rsid w:val="007C2229"/>
    <w:rsid w:val="007C2AF5"/>
    <w:rsid w:val="007C2E81"/>
    <w:rsid w:val="007C3206"/>
    <w:rsid w:val="007C3549"/>
    <w:rsid w:val="007C5362"/>
    <w:rsid w:val="007D0802"/>
    <w:rsid w:val="007D1416"/>
    <w:rsid w:val="007D1EBA"/>
    <w:rsid w:val="007D409B"/>
    <w:rsid w:val="007D45BA"/>
    <w:rsid w:val="007D4EB5"/>
    <w:rsid w:val="007D5173"/>
    <w:rsid w:val="007D6B2C"/>
    <w:rsid w:val="007D76C2"/>
    <w:rsid w:val="007E00CD"/>
    <w:rsid w:val="007E0679"/>
    <w:rsid w:val="007E1AAE"/>
    <w:rsid w:val="007E23D2"/>
    <w:rsid w:val="007E28AC"/>
    <w:rsid w:val="007E4DF6"/>
    <w:rsid w:val="007E65A7"/>
    <w:rsid w:val="007F01F7"/>
    <w:rsid w:val="007F0947"/>
    <w:rsid w:val="007F0A22"/>
    <w:rsid w:val="007F10E6"/>
    <w:rsid w:val="007F1E08"/>
    <w:rsid w:val="007F3600"/>
    <w:rsid w:val="007F406A"/>
    <w:rsid w:val="007F52F5"/>
    <w:rsid w:val="007F535E"/>
    <w:rsid w:val="0080082A"/>
    <w:rsid w:val="00801CC3"/>
    <w:rsid w:val="0080230F"/>
    <w:rsid w:val="00802655"/>
    <w:rsid w:val="00803450"/>
    <w:rsid w:val="00803BD2"/>
    <w:rsid w:val="00804D7A"/>
    <w:rsid w:val="00805E2D"/>
    <w:rsid w:val="00805E8D"/>
    <w:rsid w:val="00806E7C"/>
    <w:rsid w:val="0080773F"/>
    <w:rsid w:val="00807D83"/>
    <w:rsid w:val="008104BE"/>
    <w:rsid w:val="00810E2E"/>
    <w:rsid w:val="00810F32"/>
    <w:rsid w:val="00811446"/>
    <w:rsid w:val="00811BA4"/>
    <w:rsid w:val="00811D5C"/>
    <w:rsid w:val="008125EF"/>
    <w:rsid w:val="008127BE"/>
    <w:rsid w:val="00812E0D"/>
    <w:rsid w:val="0081445B"/>
    <w:rsid w:val="00814919"/>
    <w:rsid w:val="0081660B"/>
    <w:rsid w:val="008205DB"/>
    <w:rsid w:val="008209AE"/>
    <w:rsid w:val="00822142"/>
    <w:rsid w:val="00822207"/>
    <w:rsid w:val="008224EC"/>
    <w:rsid w:val="00822D6D"/>
    <w:rsid w:val="008230B5"/>
    <w:rsid w:val="008232F5"/>
    <w:rsid w:val="0082345D"/>
    <w:rsid w:val="00824A50"/>
    <w:rsid w:val="0082794F"/>
    <w:rsid w:val="0083027F"/>
    <w:rsid w:val="00831347"/>
    <w:rsid w:val="00831697"/>
    <w:rsid w:val="00831A39"/>
    <w:rsid w:val="00831A5F"/>
    <w:rsid w:val="00832648"/>
    <w:rsid w:val="008329F0"/>
    <w:rsid w:val="00832E82"/>
    <w:rsid w:val="0083411B"/>
    <w:rsid w:val="00835678"/>
    <w:rsid w:val="008364DD"/>
    <w:rsid w:val="0083782D"/>
    <w:rsid w:val="00837AAE"/>
    <w:rsid w:val="00837FA7"/>
    <w:rsid w:val="008408CF"/>
    <w:rsid w:val="00840920"/>
    <w:rsid w:val="00841129"/>
    <w:rsid w:val="00844AC9"/>
    <w:rsid w:val="00846279"/>
    <w:rsid w:val="00847577"/>
    <w:rsid w:val="00847DD6"/>
    <w:rsid w:val="0085361B"/>
    <w:rsid w:val="00853F1D"/>
    <w:rsid w:val="008544A4"/>
    <w:rsid w:val="00854CF9"/>
    <w:rsid w:val="0085552D"/>
    <w:rsid w:val="0085691E"/>
    <w:rsid w:val="008615D5"/>
    <w:rsid w:val="00861B8F"/>
    <w:rsid w:val="0086236B"/>
    <w:rsid w:val="0086238C"/>
    <w:rsid w:val="008633B9"/>
    <w:rsid w:val="0086359E"/>
    <w:rsid w:val="0086488C"/>
    <w:rsid w:val="008667B7"/>
    <w:rsid w:val="008676E3"/>
    <w:rsid w:val="00874594"/>
    <w:rsid w:val="00874FE3"/>
    <w:rsid w:val="0087639A"/>
    <w:rsid w:val="008764E5"/>
    <w:rsid w:val="00876687"/>
    <w:rsid w:val="008766DC"/>
    <w:rsid w:val="00877663"/>
    <w:rsid w:val="008838C3"/>
    <w:rsid w:val="00884E01"/>
    <w:rsid w:val="008860FB"/>
    <w:rsid w:val="00886C27"/>
    <w:rsid w:val="00886D01"/>
    <w:rsid w:val="00887FE3"/>
    <w:rsid w:val="0089089F"/>
    <w:rsid w:val="008909CA"/>
    <w:rsid w:val="008913A3"/>
    <w:rsid w:val="00891A8F"/>
    <w:rsid w:val="00891CDE"/>
    <w:rsid w:val="008922B6"/>
    <w:rsid w:val="00892BF1"/>
    <w:rsid w:val="0089478E"/>
    <w:rsid w:val="00896925"/>
    <w:rsid w:val="00896A4C"/>
    <w:rsid w:val="00897E1F"/>
    <w:rsid w:val="00897EA9"/>
    <w:rsid w:val="008A0149"/>
    <w:rsid w:val="008A0F80"/>
    <w:rsid w:val="008A1042"/>
    <w:rsid w:val="008A11F9"/>
    <w:rsid w:val="008A4D00"/>
    <w:rsid w:val="008A5537"/>
    <w:rsid w:val="008A7908"/>
    <w:rsid w:val="008B01EE"/>
    <w:rsid w:val="008B024C"/>
    <w:rsid w:val="008B091B"/>
    <w:rsid w:val="008B1747"/>
    <w:rsid w:val="008B24B2"/>
    <w:rsid w:val="008B31E6"/>
    <w:rsid w:val="008B5392"/>
    <w:rsid w:val="008B53B8"/>
    <w:rsid w:val="008B6387"/>
    <w:rsid w:val="008B6504"/>
    <w:rsid w:val="008C1265"/>
    <w:rsid w:val="008C153C"/>
    <w:rsid w:val="008C1637"/>
    <w:rsid w:val="008C25A2"/>
    <w:rsid w:val="008C377C"/>
    <w:rsid w:val="008C4831"/>
    <w:rsid w:val="008C58EF"/>
    <w:rsid w:val="008D0F82"/>
    <w:rsid w:val="008D3522"/>
    <w:rsid w:val="008D352E"/>
    <w:rsid w:val="008D409B"/>
    <w:rsid w:val="008D5168"/>
    <w:rsid w:val="008D53F2"/>
    <w:rsid w:val="008D5632"/>
    <w:rsid w:val="008D5B1D"/>
    <w:rsid w:val="008D5FBB"/>
    <w:rsid w:val="008D62B7"/>
    <w:rsid w:val="008D662D"/>
    <w:rsid w:val="008D6F2D"/>
    <w:rsid w:val="008E00E6"/>
    <w:rsid w:val="008E0561"/>
    <w:rsid w:val="008E1463"/>
    <w:rsid w:val="008E217A"/>
    <w:rsid w:val="008E2A97"/>
    <w:rsid w:val="008E3F61"/>
    <w:rsid w:val="008E3F81"/>
    <w:rsid w:val="008E43C2"/>
    <w:rsid w:val="008E57FB"/>
    <w:rsid w:val="008E5C2C"/>
    <w:rsid w:val="008E5D08"/>
    <w:rsid w:val="008E78CC"/>
    <w:rsid w:val="008F0C44"/>
    <w:rsid w:val="008F0DD1"/>
    <w:rsid w:val="008F17E0"/>
    <w:rsid w:val="008F19CD"/>
    <w:rsid w:val="008F2BA6"/>
    <w:rsid w:val="008F3D23"/>
    <w:rsid w:val="008F4F3E"/>
    <w:rsid w:val="008F522B"/>
    <w:rsid w:val="008F52D6"/>
    <w:rsid w:val="008F65E6"/>
    <w:rsid w:val="008F6BDA"/>
    <w:rsid w:val="00900591"/>
    <w:rsid w:val="00900E49"/>
    <w:rsid w:val="00900EF4"/>
    <w:rsid w:val="009011B6"/>
    <w:rsid w:val="00901C33"/>
    <w:rsid w:val="009033E2"/>
    <w:rsid w:val="0090419C"/>
    <w:rsid w:val="009041A4"/>
    <w:rsid w:val="0090428B"/>
    <w:rsid w:val="00907E31"/>
    <w:rsid w:val="00912019"/>
    <w:rsid w:val="00913206"/>
    <w:rsid w:val="009142D6"/>
    <w:rsid w:val="009149D2"/>
    <w:rsid w:val="009156DB"/>
    <w:rsid w:val="009175B9"/>
    <w:rsid w:val="009214F2"/>
    <w:rsid w:val="00922839"/>
    <w:rsid w:val="00923E9A"/>
    <w:rsid w:val="00924B70"/>
    <w:rsid w:val="00924C9D"/>
    <w:rsid w:val="00924EA5"/>
    <w:rsid w:val="00926C3F"/>
    <w:rsid w:val="009274FD"/>
    <w:rsid w:val="009304F9"/>
    <w:rsid w:val="009307AE"/>
    <w:rsid w:val="00930885"/>
    <w:rsid w:val="00931360"/>
    <w:rsid w:val="00931DBF"/>
    <w:rsid w:val="00934B82"/>
    <w:rsid w:val="00934BC9"/>
    <w:rsid w:val="009355F5"/>
    <w:rsid w:val="00937E45"/>
    <w:rsid w:val="009406C9"/>
    <w:rsid w:val="00940D74"/>
    <w:rsid w:val="00942041"/>
    <w:rsid w:val="00942CA5"/>
    <w:rsid w:val="0094419D"/>
    <w:rsid w:val="00945F95"/>
    <w:rsid w:val="00947C58"/>
    <w:rsid w:val="00950873"/>
    <w:rsid w:val="00950A01"/>
    <w:rsid w:val="00951A5D"/>
    <w:rsid w:val="009560A4"/>
    <w:rsid w:val="009561A1"/>
    <w:rsid w:val="009567ED"/>
    <w:rsid w:val="00956D14"/>
    <w:rsid w:val="00956D9C"/>
    <w:rsid w:val="009576FD"/>
    <w:rsid w:val="00960078"/>
    <w:rsid w:val="009615A3"/>
    <w:rsid w:val="00961958"/>
    <w:rsid w:val="009626EE"/>
    <w:rsid w:val="009638E9"/>
    <w:rsid w:val="009641ED"/>
    <w:rsid w:val="00964F25"/>
    <w:rsid w:val="00966CAD"/>
    <w:rsid w:val="00967712"/>
    <w:rsid w:val="0096771E"/>
    <w:rsid w:val="00972148"/>
    <w:rsid w:val="00972536"/>
    <w:rsid w:val="009725F5"/>
    <w:rsid w:val="00975D4E"/>
    <w:rsid w:val="00975F8C"/>
    <w:rsid w:val="00977839"/>
    <w:rsid w:val="00980944"/>
    <w:rsid w:val="00981039"/>
    <w:rsid w:val="00982D44"/>
    <w:rsid w:val="0098370E"/>
    <w:rsid w:val="00983C9B"/>
    <w:rsid w:val="00985895"/>
    <w:rsid w:val="0098681A"/>
    <w:rsid w:val="0098728A"/>
    <w:rsid w:val="00990653"/>
    <w:rsid w:val="00990D13"/>
    <w:rsid w:val="00992B82"/>
    <w:rsid w:val="0099460E"/>
    <w:rsid w:val="009948E7"/>
    <w:rsid w:val="00996DDA"/>
    <w:rsid w:val="00997A1D"/>
    <w:rsid w:val="00997A8D"/>
    <w:rsid w:val="009A0637"/>
    <w:rsid w:val="009A0CBC"/>
    <w:rsid w:val="009A1AE0"/>
    <w:rsid w:val="009A1DF3"/>
    <w:rsid w:val="009A2891"/>
    <w:rsid w:val="009A2F24"/>
    <w:rsid w:val="009A3059"/>
    <w:rsid w:val="009A310E"/>
    <w:rsid w:val="009A368A"/>
    <w:rsid w:val="009A4042"/>
    <w:rsid w:val="009A4D83"/>
    <w:rsid w:val="009A69A0"/>
    <w:rsid w:val="009A6CF5"/>
    <w:rsid w:val="009A7751"/>
    <w:rsid w:val="009A7E3E"/>
    <w:rsid w:val="009B0E68"/>
    <w:rsid w:val="009B189B"/>
    <w:rsid w:val="009B1E74"/>
    <w:rsid w:val="009B292B"/>
    <w:rsid w:val="009B2A62"/>
    <w:rsid w:val="009B45E2"/>
    <w:rsid w:val="009B4858"/>
    <w:rsid w:val="009B49BF"/>
    <w:rsid w:val="009B49F7"/>
    <w:rsid w:val="009B5681"/>
    <w:rsid w:val="009C0571"/>
    <w:rsid w:val="009C0682"/>
    <w:rsid w:val="009C1245"/>
    <w:rsid w:val="009C3021"/>
    <w:rsid w:val="009C47CA"/>
    <w:rsid w:val="009C6B6A"/>
    <w:rsid w:val="009C6BE0"/>
    <w:rsid w:val="009C6CE6"/>
    <w:rsid w:val="009C6E9C"/>
    <w:rsid w:val="009D0BA7"/>
    <w:rsid w:val="009D31CD"/>
    <w:rsid w:val="009D4393"/>
    <w:rsid w:val="009D4B0B"/>
    <w:rsid w:val="009D54C6"/>
    <w:rsid w:val="009D65CE"/>
    <w:rsid w:val="009D7FAE"/>
    <w:rsid w:val="009E06DC"/>
    <w:rsid w:val="009E113F"/>
    <w:rsid w:val="009E1941"/>
    <w:rsid w:val="009E3B1D"/>
    <w:rsid w:val="009E6380"/>
    <w:rsid w:val="009E64B5"/>
    <w:rsid w:val="009E7CBA"/>
    <w:rsid w:val="009F0098"/>
    <w:rsid w:val="009F0C3D"/>
    <w:rsid w:val="009F1485"/>
    <w:rsid w:val="009F1D06"/>
    <w:rsid w:val="009F2256"/>
    <w:rsid w:val="009F2D2C"/>
    <w:rsid w:val="009F33DC"/>
    <w:rsid w:val="009F5B7D"/>
    <w:rsid w:val="009F62D1"/>
    <w:rsid w:val="009F6514"/>
    <w:rsid w:val="009F6680"/>
    <w:rsid w:val="00A004B3"/>
    <w:rsid w:val="00A00834"/>
    <w:rsid w:val="00A00D80"/>
    <w:rsid w:val="00A00EEC"/>
    <w:rsid w:val="00A01A32"/>
    <w:rsid w:val="00A03370"/>
    <w:rsid w:val="00A047C4"/>
    <w:rsid w:val="00A06430"/>
    <w:rsid w:val="00A0650A"/>
    <w:rsid w:val="00A070E2"/>
    <w:rsid w:val="00A0773D"/>
    <w:rsid w:val="00A078DF"/>
    <w:rsid w:val="00A1044D"/>
    <w:rsid w:val="00A11DDB"/>
    <w:rsid w:val="00A13272"/>
    <w:rsid w:val="00A1376E"/>
    <w:rsid w:val="00A14A59"/>
    <w:rsid w:val="00A15812"/>
    <w:rsid w:val="00A16987"/>
    <w:rsid w:val="00A17BAB"/>
    <w:rsid w:val="00A17D6E"/>
    <w:rsid w:val="00A20ADD"/>
    <w:rsid w:val="00A20FFA"/>
    <w:rsid w:val="00A216A0"/>
    <w:rsid w:val="00A218AF"/>
    <w:rsid w:val="00A2351A"/>
    <w:rsid w:val="00A25065"/>
    <w:rsid w:val="00A25E50"/>
    <w:rsid w:val="00A267E9"/>
    <w:rsid w:val="00A30805"/>
    <w:rsid w:val="00A31D62"/>
    <w:rsid w:val="00A31DA6"/>
    <w:rsid w:val="00A3203B"/>
    <w:rsid w:val="00A3241F"/>
    <w:rsid w:val="00A32639"/>
    <w:rsid w:val="00A32D20"/>
    <w:rsid w:val="00A334A7"/>
    <w:rsid w:val="00A33F72"/>
    <w:rsid w:val="00A35B87"/>
    <w:rsid w:val="00A363CD"/>
    <w:rsid w:val="00A36AB1"/>
    <w:rsid w:val="00A37846"/>
    <w:rsid w:val="00A37C29"/>
    <w:rsid w:val="00A420D3"/>
    <w:rsid w:val="00A42B73"/>
    <w:rsid w:val="00A43441"/>
    <w:rsid w:val="00A43549"/>
    <w:rsid w:val="00A446FF"/>
    <w:rsid w:val="00A45494"/>
    <w:rsid w:val="00A45D12"/>
    <w:rsid w:val="00A45DA2"/>
    <w:rsid w:val="00A467D9"/>
    <w:rsid w:val="00A46CAF"/>
    <w:rsid w:val="00A46DED"/>
    <w:rsid w:val="00A47CC1"/>
    <w:rsid w:val="00A502BE"/>
    <w:rsid w:val="00A51D71"/>
    <w:rsid w:val="00A523C1"/>
    <w:rsid w:val="00A52588"/>
    <w:rsid w:val="00A52D9D"/>
    <w:rsid w:val="00A53A84"/>
    <w:rsid w:val="00A53CDA"/>
    <w:rsid w:val="00A542AE"/>
    <w:rsid w:val="00A5593F"/>
    <w:rsid w:val="00A5788C"/>
    <w:rsid w:val="00A6134E"/>
    <w:rsid w:val="00A6147B"/>
    <w:rsid w:val="00A639DD"/>
    <w:rsid w:val="00A63CC5"/>
    <w:rsid w:val="00A66819"/>
    <w:rsid w:val="00A66E93"/>
    <w:rsid w:val="00A70B12"/>
    <w:rsid w:val="00A7173A"/>
    <w:rsid w:val="00A7207F"/>
    <w:rsid w:val="00A740B4"/>
    <w:rsid w:val="00A74F1E"/>
    <w:rsid w:val="00A7503E"/>
    <w:rsid w:val="00A760C5"/>
    <w:rsid w:val="00A769AE"/>
    <w:rsid w:val="00A76F62"/>
    <w:rsid w:val="00A8410B"/>
    <w:rsid w:val="00A852B3"/>
    <w:rsid w:val="00A856CD"/>
    <w:rsid w:val="00A861F0"/>
    <w:rsid w:val="00A87645"/>
    <w:rsid w:val="00A902AD"/>
    <w:rsid w:val="00A9115B"/>
    <w:rsid w:val="00A91593"/>
    <w:rsid w:val="00A92EA2"/>
    <w:rsid w:val="00A93A35"/>
    <w:rsid w:val="00A95F2C"/>
    <w:rsid w:val="00A977D1"/>
    <w:rsid w:val="00AA0187"/>
    <w:rsid w:val="00AA0EC3"/>
    <w:rsid w:val="00AA3337"/>
    <w:rsid w:val="00AA334F"/>
    <w:rsid w:val="00AA356F"/>
    <w:rsid w:val="00AA58E9"/>
    <w:rsid w:val="00AA5C4F"/>
    <w:rsid w:val="00AA6221"/>
    <w:rsid w:val="00AA76B4"/>
    <w:rsid w:val="00AB0823"/>
    <w:rsid w:val="00AB11D9"/>
    <w:rsid w:val="00AB1574"/>
    <w:rsid w:val="00AB24D4"/>
    <w:rsid w:val="00AB5F99"/>
    <w:rsid w:val="00AB737D"/>
    <w:rsid w:val="00AC0A41"/>
    <w:rsid w:val="00AC355D"/>
    <w:rsid w:val="00AC4D4E"/>
    <w:rsid w:val="00AC51F9"/>
    <w:rsid w:val="00AC5CBD"/>
    <w:rsid w:val="00AC613C"/>
    <w:rsid w:val="00AC63DB"/>
    <w:rsid w:val="00AC7DFE"/>
    <w:rsid w:val="00AD08F9"/>
    <w:rsid w:val="00AD19E4"/>
    <w:rsid w:val="00AD231F"/>
    <w:rsid w:val="00AD3154"/>
    <w:rsid w:val="00AD57E0"/>
    <w:rsid w:val="00AD5AB1"/>
    <w:rsid w:val="00AD6437"/>
    <w:rsid w:val="00AD6F38"/>
    <w:rsid w:val="00AE05FE"/>
    <w:rsid w:val="00AE1478"/>
    <w:rsid w:val="00AE14ED"/>
    <w:rsid w:val="00AE5324"/>
    <w:rsid w:val="00AF0837"/>
    <w:rsid w:val="00AF1F69"/>
    <w:rsid w:val="00AF4306"/>
    <w:rsid w:val="00AF5598"/>
    <w:rsid w:val="00AF5DA6"/>
    <w:rsid w:val="00AF61C4"/>
    <w:rsid w:val="00AF7A57"/>
    <w:rsid w:val="00AF7A5B"/>
    <w:rsid w:val="00AF7C05"/>
    <w:rsid w:val="00B001DF"/>
    <w:rsid w:val="00B002B3"/>
    <w:rsid w:val="00B022E5"/>
    <w:rsid w:val="00B022F3"/>
    <w:rsid w:val="00B06430"/>
    <w:rsid w:val="00B06AB0"/>
    <w:rsid w:val="00B07899"/>
    <w:rsid w:val="00B102A0"/>
    <w:rsid w:val="00B10F02"/>
    <w:rsid w:val="00B13F20"/>
    <w:rsid w:val="00B14015"/>
    <w:rsid w:val="00B142A8"/>
    <w:rsid w:val="00B1626D"/>
    <w:rsid w:val="00B22314"/>
    <w:rsid w:val="00B224E6"/>
    <w:rsid w:val="00B22DCC"/>
    <w:rsid w:val="00B230B6"/>
    <w:rsid w:val="00B23594"/>
    <w:rsid w:val="00B2399A"/>
    <w:rsid w:val="00B24154"/>
    <w:rsid w:val="00B241E5"/>
    <w:rsid w:val="00B24B0A"/>
    <w:rsid w:val="00B250E3"/>
    <w:rsid w:val="00B25477"/>
    <w:rsid w:val="00B25D31"/>
    <w:rsid w:val="00B27296"/>
    <w:rsid w:val="00B272BF"/>
    <w:rsid w:val="00B30DBF"/>
    <w:rsid w:val="00B31944"/>
    <w:rsid w:val="00B35428"/>
    <w:rsid w:val="00B354CA"/>
    <w:rsid w:val="00B3712F"/>
    <w:rsid w:val="00B37447"/>
    <w:rsid w:val="00B409BB"/>
    <w:rsid w:val="00B418B0"/>
    <w:rsid w:val="00B4296D"/>
    <w:rsid w:val="00B45D58"/>
    <w:rsid w:val="00B46E8F"/>
    <w:rsid w:val="00B47BFB"/>
    <w:rsid w:val="00B50825"/>
    <w:rsid w:val="00B52DE1"/>
    <w:rsid w:val="00B549A3"/>
    <w:rsid w:val="00B54B39"/>
    <w:rsid w:val="00B57870"/>
    <w:rsid w:val="00B601A4"/>
    <w:rsid w:val="00B6333E"/>
    <w:rsid w:val="00B63D6B"/>
    <w:rsid w:val="00B65282"/>
    <w:rsid w:val="00B66854"/>
    <w:rsid w:val="00B72278"/>
    <w:rsid w:val="00B72766"/>
    <w:rsid w:val="00B74A40"/>
    <w:rsid w:val="00B74C27"/>
    <w:rsid w:val="00B75371"/>
    <w:rsid w:val="00B7744A"/>
    <w:rsid w:val="00B8096F"/>
    <w:rsid w:val="00B82B21"/>
    <w:rsid w:val="00B82C6B"/>
    <w:rsid w:val="00B82DFF"/>
    <w:rsid w:val="00B857FE"/>
    <w:rsid w:val="00B85804"/>
    <w:rsid w:val="00B86F1C"/>
    <w:rsid w:val="00B874AF"/>
    <w:rsid w:val="00B87D21"/>
    <w:rsid w:val="00B90472"/>
    <w:rsid w:val="00B9054D"/>
    <w:rsid w:val="00B90FEB"/>
    <w:rsid w:val="00B92321"/>
    <w:rsid w:val="00B92E3F"/>
    <w:rsid w:val="00B938B8"/>
    <w:rsid w:val="00B938D1"/>
    <w:rsid w:val="00B93BBC"/>
    <w:rsid w:val="00B93D31"/>
    <w:rsid w:val="00B93E7F"/>
    <w:rsid w:val="00B944B4"/>
    <w:rsid w:val="00B94AE2"/>
    <w:rsid w:val="00B94D31"/>
    <w:rsid w:val="00B9571A"/>
    <w:rsid w:val="00B9579D"/>
    <w:rsid w:val="00B96067"/>
    <w:rsid w:val="00B968E3"/>
    <w:rsid w:val="00B971E3"/>
    <w:rsid w:val="00B97F9B"/>
    <w:rsid w:val="00BA0A19"/>
    <w:rsid w:val="00BA0F4E"/>
    <w:rsid w:val="00BA17AB"/>
    <w:rsid w:val="00BA1DAC"/>
    <w:rsid w:val="00BA2A47"/>
    <w:rsid w:val="00BA2D09"/>
    <w:rsid w:val="00BA4043"/>
    <w:rsid w:val="00BA4522"/>
    <w:rsid w:val="00BA48E0"/>
    <w:rsid w:val="00BA4D0B"/>
    <w:rsid w:val="00BA5678"/>
    <w:rsid w:val="00BA79C3"/>
    <w:rsid w:val="00BB0045"/>
    <w:rsid w:val="00BB09B2"/>
    <w:rsid w:val="00BB1A83"/>
    <w:rsid w:val="00BB2052"/>
    <w:rsid w:val="00BB2D80"/>
    <w:rsid w:val="00BB39C2"/>
    <w:rsid w:val="00BB4FB3"/>
    <w:rsid w:val="00BB6437"/>
    <w:rsid w:val="00BB7D1E"/>
    <w:rsid w:val="00BC148A"/>
    <w:rsid w:val="00BC400F"/>
    <w:rsid w:val="00BC4A1C"/>
    <w:rsid w:val="00BC4BC8"/>
    <w:rsid w:val="00BC5914"/>
    <w:rsid w:val="00BC68E6"/>
    <w:rsid w:val="00BC7338"/>
    <w:rsid w:val="00BD06A9"/>
    <w:rsid w:val="00BD0951"/>
    <w:rsid w:val="00BD1C9D"/>
    <w:rsid w:val="00BD36FB"/>
    <w:rsid w:val="00BD6855"/>
    <w:rsid w:val="00BD6D25"/>
    <w:rsid w:val="00BD753E"/>
    <w:rsid w:val="00BE00B8"/>
    <w:rsid w:val="00BE033F"/>
    <w:rsid w:val="00BE0C30"/>
    <w:rsid w:val="00BE14FB"/>
    <w:rsid w:val="00BE1FB7"/>
    <w:rsid w:val="00BE3E50"/>
    <w:rsid w:val="00BE446C"/>
    <w:rsid w:val="00BE7A80"/>
    <w:rsid w:val="00BF11E8"/>
    <w:rsid w:val="00BF3055"/>
    <w:rsid w:val="00BF3305"/>
    <w:rsid w:val="00BF561C"/>
    <w:rsid w:val="00BF6C0A"/>
    <w:rsid w:val="00BF6C3D"/>
    <w:rsid w:val="00BF717A"/>
    <w:rsid w:val="00BF79FD"/>
    <w:rsid w:val="00BF7B87"/>
    <w:rsid w:val="00C001B8"/>
    <w:rsid w:val="00C00464"/>
    <w:rsid w:val="00C01CE4"/>
    <w:rsid w:val="00C01DC9"/>
    <w:rsid w:val="00C0302C"/>
    <w:rsid w:val="00C0512D"/>
    <w:rsid w:val="00C06067"/>
    <w:rsid w:val="00C063CA"/>
    <w:rsid w:val="00C06EC4"/>
    <w:rsid w:val="00C07E85"/>
    <w:rsid w:val="00C1027D"/>
    <w:rsid w:val="00C1096F"/>
    <w:rsid w:val="00C111BD"/>
    <w:rsid w:val="00C112E2"/>
    <w:rsid w:val="00C1130F"/>
    <w:rsid w:val="00C120A8"/>
    <w:rsid w:val="00C126EF"/>
    <w:rsid w:val="00C150E3"/>
    <w:rsid w:val="00C161E7"/>
    <w:rsid w:val="00C1652C"/>
    <w:rsid w:val="00C20644"/>
    <w:rsid w:val="00C21C6E"/>
    <w:rsid w:val="00C23946"/>
    <w:rsid w:val="00C243B4"/>
    <w:rsid w:val="00C2489B"/>
    <w:rsid w:val="00C24EE1"/>
    <w:rsid w:val="00C262B7"/>
    <w:rsid w:val="00C336D7"/>
    <w:rsid w:val="00C33821"/>
    <w:rsid w:val="00C34564"/>
    <w:rsid w:val="00C347C8"/>
    <w:rsid w:val="00C350B7"/>
    <w:rsid w:val="00C35955"/>
    <w:rsid w:val="00C37DC0"/>
    <w:rsid w:val="00C4036A"/>
    <w:rsid w:val="00C413B4"/>
    <w:rsid w:val="00C421C5"/>
    <w:rsid w:val="00C43BA9"/>
    <w:rsid w:val="00C4632A"/>
    <w:rsid w:val="00C46C1E"/>
    <w:rsid w:val="00C47D24"/>
    <w:rsid w:val="00C501BF"/>
    <w:rsid w:val="00C5270E"/>
    <w:rsid w:val="00C52969"/>
    <w:rsid w:val="00C53DB1"/>
    <w:rsid w:val="00C550C3"/>
    <w:rsid w:val="00C55747"/>
    <w:rsid w:val="00C558CC"/>
    <w:rsid w:val="00C55A21"/>
    <w:rsid w:val="00C5658D"/>
    <w:rsid w:val="00C566E4"/>
    <w:rsid w:val="00C5677D"/>
    <w:rsid w:val="00C57373"/>
    <w:rsid w:val="00C57C2F"/>
    <w:rsid w:val="00C620DA"/>
    <w:rsid w:val="00C62233"/>
    <w:rsid w:val="00C62405"/>
    <w:rsid w:val="00C668EA"/>
    <w:rsid w:val="00C675B3"/>
    <w:rsid w:val="00C679F6"/>
    <w:rsid w:val="00C7039D"/>
    <w:rsid w:val="00C705C0"/>
    <w:rsid w:val="00C71779"/>
    <w:rsid w:val="00C71ED3"/>
    <w:rsid w:val="00C7275B"/>
    <w:rsid w:val="00C72F5A"/>
    <w:rsid w:val="00C73675"/>
    <w:rsid w:val="00C746E0"/>
    <w:rsid w:val="00C74FA9"/>
    <w:rsid w:val="00C75166"/>
    <w:rsid w:val="00C75872"/>
    <w:rsid w:val="00C75FB9"/>
    <w:rsid w:val="00C75FCF"/>
    <w:rsid w:val="00C7609B"/>
    <w:rsid w:val="00C768CA"/>
    <w:rsid w:val="00C77007"/>
    <w:rsid w:val="00C77015"/>
    <w:rsid w:val="00C77E9D"/>
    <w:rsid w:val="00C80264"/>
    <w:rsid w:val="00C80D68"/>
    <w:rsid w:val="00C811A1"/>
    <w:rsid w:val="00C82354"/>
    <w:rsid w:val="00C8287A"/>
    <w:rsid w:val="00C82AC6"/>
    <w:rsid w:val="00C834F0"/>
    <w:rsid w:val="00C83A45"/>
    <w:rsid w:val="00C855B8"/>
    <w:rsid w:val="00C86E11"/>
    <w:rsid w:val="00C877D7"/>
    <w:rsid w:val="00C90106"/>
    <w:rsid w:val="00C9549C"/>
    <w:rsid w:val="00C9618B"/>
    <w:rsid w:val="00C978B2"/>
    <w:rsid w:val="00CA0832"/>
    <w:rsid w:val="00CA087C"/>
    <w:rsid w:val="00CA3DAA"/>
    <w:rsid w:val="00CA4CCB"/>
    <w:rsid w:val="00CA4E04"/>
    <w:rsid w:val="00CA4F4A"/>
    <w:rsid w:val="00CA65CA"/>
    <w:rsid w:val="00CA6CEC"/>
    <w:rsid w:val="00CA6E3A"/>
    <w:rsid w:val="00CA779C"/>
    <w:rsid w:val="00CA7CA6"/>
    <w:rsid w:val="00CA7D8A"/>
    <w:rsid w:val="00CA7F76"/>
    <w:rsid w:val="00CB04C8"/>
    <w:rsid w:val="00CB0CE8"/>
    <w:rsid w:val="00CB1733"/>
    <w:rsid w:val="00CB237F"/>
    <w:rsid w:val="00CB364F"/>
    <w:rsid w:val="00CB5DF7"/>
    <w:rsid w:val="00CC01A3"/>
    <w:rsid w:val="00CC1F30"/>
    <w:rsid w:val="00CC268A"/>
    <w:rsid w:val="00CC3964"/>
    <w:rsid w:val="00CC39F2"/>
    <w:rsid w:val="00CC3FAE"/>
    <w:rsid w:val="00CC471D"/>
    <w:rsid w:val="00CC4A57"/>
    <w:rsid w:val="00CC4A9F"/>
    <w:rsid w:val="00CC527A"/>
    <w:rsid w:val="00CC5643"/>
    <w:rsid w:val="00CD0F05"/>
    <w:rsid w:val="00CD14B0"/>
    <w:rsid w:val="00CD1996"/>
    <w:rsid w:val="00CD1E4D"/>
    <w:rsid w:val="00CD2027"/>
    <w:rsid w:val="00CD3417"/>
    <w:rsid w:val="00CD5879"/>
    <w:rsid w:val="00CD5E0B"/>
    <w:rsid w:val="00CD6838"/>
    <w:rsid w:val="00CD7DEF"/>
    <w:rsid w:val="00CD7F8E"/>
    <w:rsid w:val="00CE0E83"/>
    <w:rsid w:val="00CE2CCC"/>
    <w:rsid w:val="00CE4024"/>
    <w:rsid w:val="00CE4AFF"/>
    <w:rsid w:val="00CE6537"/>
    <w:rsid w:val="00CE73F2"/>
    <w:rsid w:val="00CE7A76"/>
    <w:rsid w:val="00CF05B8"/>
    <w:rsid w:val="00CF1ED7"/>
    <w:rsid w:val="00CF1FD7"/>
    <w:rsid w:val="00CF2485"/>
    <w:rsid w:val="00CF26A3"/>
    <w:rsid w:val="00CF2D0B"/>
    <w:rsid w:val="00CF3526"/>
    <w:rsid w:val="00CF3F05"/>
    <w:rsid w:val="00CF4186"/>
    <w:rsid w:val="00CF50FD"/>
    <w:rsid w:val="00CF543B"/>
    <w:rsid w:val="00CF56B9"/>
    <w:rsid w:val="00CF62F8"/>
    <w:rsid w:val="00D004DF"/>
    <w:rsid w:val="00D008DF"/>
    <w:rsid w:val="00D0103F"/>
    <w:rsid w:val="00D010A3"/>
    <w:rsid w:val="00D017CC"/>
    <w:rsid w:val="00D03187"/>
    <w:rsid w:val="00D0442D"/>
    <w:rsid w:val="00D05115"/>
    <w:rsid w:val="00D061BC"/>
    <w:rsid w:val="00D0622A"/>
    <w:rsid w:val="00D06874"/>
    <w:rsid w:val="00D06CF5"/>
    <w:rsid w:val="00D10F06"/>
    <w:rsid w:val="00D119BF"/>
    <w:rsid w:val="00D12C40"/>
    <w:rsid w:val="00D1528C"/>
    <w:rsid w:val="00D15B3E"/>
    <w:rsid w:val="00D16699"/>
    <w:rsid w:val="00D16B72"/>
    <w:rsid w:val="00D221C0"/>
    <w:rsid w:val="00D2345F"/>
    <w:rsid w:val="00D23AF7"/>
    <w:rsid w:val="00D256B2"/>
    <w:rsid w:val="00D25D64"/>
    <w:rsid w:val="00D26E38"/>
    <w:rsid w:val="00D276AD"/>
    <w:rsid w:val="00D30A98"/>
    <w:rsid w:val="00D311FA"/>
    <w:rsid w:val="00D315E8"/>
    <w:rsid w:val="00D32235"/>
    <w:rsid w:val="00D325F9"/>
    <w:rsid w:val="00D33104"/>
    <w:rsid w:val="00D33F7F"/>
    <w:rsid w:val="00D34276"/>
    <w:rsid w:val="00D34533"/>
    <w:rsid w:val="00D346EE"/>
    <w:rsid w:val="00D34846"/>
    <w:rsid w:val="00D36B9E"/>
    <w:rsid w:val="00D40698"/>
    <w:rsid w:val="00D40BE7"/>
    <w:rsid w:val="00D4105E"/>
    <w:rsid w:val="00D416DD"/>
    <w:rsid w:val="00D41931"/>
    <w:rsid w:val="00D420A4"/>
    <w:rsid w:val="00D424BA"/>
    <w:rsid w:val="00D43385"/>
    <w:rsid w:val="00D454DC"/>
    <w:rsid w:val="00D45778"/>
    <w:rsid w:val="00D5093C"/>
    <w:rsid w:val="00D50944"/>
    <w:rsid w:val="00D517B7"/>
    <w:rsid w:val="00D5187D"/>
    <w:rsid w:val="00D51E56"/>
    <w:rsid w:val="00D52BBD"/>
    <w:rsid w:val="00D52EAD"/>
    <w:rsid w:val="00D52F86"/>
    <w:rsid w:val="00D53000"/>
    <w:rsid w:val="00D531B8"/>
    <w:rsid w:val="00D53BDD"/>
    <w:rsid w:val="00D541E6"/>
    <w:rsid w:val="00D54329"/>
    <w:rsid w:val="00D54DC1"/>
    <w:rsid w:val="00D557E9"/>
    <w:rsid w:val="00D565E1"/>
    <w:rsid w:val="00D568BF"/>
    <w:rsid w:val="00D57D0E"/>
    <w:rsid w:val="00D61820"/>
    <w:rsid w:val="00D62A72"/>
    <w:rsid w:val="00D62E0C"/>
    <w:rsid w:val="00D62E96"/>
    <w:rsid w:val="00D654A1"/>
    <w:rsid w:val="00D66ABF"/>
    <w:rsid w:val="00D67416"/>
    <w:rsid w:val="00D7032D"/>
    <w:rsid w:val="00D715B1"/>
    <w:rsid w:val="00D71A7E"/>
    <w:rsid w:val="00D720D3"/>
    <w:rsid w:val="00D75A17"/>
    <w:rsid w:val="00D764C6"/>
    <w:rsid w:val="00D76B4C"/>
    <w:rsid w:val="00D76F9E"/>
    <w:rsid w:val="00D7746E"/>
    <w:rsid w:val="00D808CE"/>
    <w:rsid w:val="00D813C8"/>
    <w:rsid w:val="00D81954"/>
    <w:rsid w:val="00D8197C"/>
    <w:rsid w:val="00D84AD0"/>
    <w:rsid w:val="00D84D3E"/>
    <w:rsid w:val="00D85485"/>
    <w:rsid w:val="00D867FB"/>
    <w:rsid w:val="00D86993"/>
    <w:rsid w:val="00D8699E"/>
    <w:rsid w:val="00D90FB3"/>
    <w:rsid w:val="00D91245"/>
    <w:rsid w:val="00D91D0F"/>
    <w:rsid w:val="00D928A2"/>
    <w:rsid w:val="00D93984"/>
    <w:rsid w:val="00D948EE"/>
    <w:rsid w:val="00DA0876"/>
    <w:rsid w:val="00DA23EA"/>
    <w:rsid w:val="00DA404F"/>
    <w:rsid w:val="00DA4E2A"/>
    <w:rsid w:val="00DA51BF"/>
    <w:rsid w:val="00DA66AE"/>
    <w:rsid w:val="00DA751B"/>
    <w:rsid w:val="00DA7866"/>
    <w:rsid w:val="00DB15D0"/>
    <w:rsid w:val="00DB2711"/>
    <w:rsid w:val="00DB3536"/>
    <w:rsid w:val="00DB3911"/>
    <w:rsid w:val="00DB4410"/>
    <w:rsid w:val="00DB4533"/>
    <w:rsid w:val="00DB7569"/>
    <w:rsid w:val="00DB7948"/>
    <w:rsid w:val="00DB7BF1"/>
    <w:rsid w:val="00DC0779"/>
    <w:rsid w:val="00DC09A0"/>
    <w:rsid w:val="00DC1874"/>
    <w:rsid w:val="00DC2468"/>
    <w:rsid w:val="00DC495B"/>
    <w:rsid w:val="00DC6466"/>
    <w:rsid w:val="00DC690B"/>
    <w:rsid w:val="00DD0C02"/>
    <w:rsid w:val="00DD1A9E"/>
    <w:rsid w:val="00DD1DF7"/>
    <w:rsid w:val="00DD1E62"/>
    <w:rsid w:val="00DD2599"/>
    <w:rsid w:val="00DD519E"/>
    <w:rsid w:val="00DD6357"/>
    <w:rsid w:val="00DE05D0"/>
    <w:rsid w:val="00DE0D79"/>
    <w:rsid w:val="00DE17D7"/>
    <w:rsid w:val="00DE1EC4"/>
    <w:rsid w:val="00DE49E1"/>
    <w:rsid w:val="00DE4AC7"/>
    <w:rsid w:val="00DE6AD5"/>
    <w:rsid w:val="00DE6C86"/>
    <w:rsid w:val="00DE7320"/>
    <w:rsid w:val="00DF02C8"/>
    <w:rsid w:val="00DF2828"/>
    <w:rsid w:val="00DF300E"/>
    <w:rsid w:val="00DF3349"/>
    <w:rsid w:val="00DF3993"/>
    <w:rsid w:val="00DF56BD"/>
    <w:rsid w:val="00E0068B"/>
    <w:rsid w:val="00E0182A"/>
    <w:rsid w:val="00E01897"/>
    <w:rsid w:val="00E01A80"/>
    <w:rsid w:val="00E028D7"/>
    <w:rsid w:val="00E02F2F"/>
    <w:rsid w:val="00E03372"/>
    <w:rsid w:val="00E05E72"/>
    <w:rsid w:val="00E10E24"/>
    <w:rsid w:val="00E114A0"/>
    <w:rsid w:val="00E11D63"/>
    <w:rsid w:val="00E13402"/>
    <w:rsid w:val="00E1356B"/>
    <w:rsid w:val="00E13B41"/>
    <w:rsid w:val="00E14621"/>
    <w:rsid w:val="00E16FA0"/>
    <w:rsid w:val="00E208A3"/>
    <w:rsid w:val="00E20963"/>
    <w:rsid w:val="00E2260E"/>
    <w:rsid w:val="00E237F3"/>
    <w:rsid w:val="00E24021"/>
    <w:rsid w:val="00E24E0A"/>
    <w:rsid w:val="00E25B1D"/>
    <w:rsid w:val="00E26AF4"/>
    <w:rsid w:val="00E26BAB"/>
    <w:rsid w:val="00E274DE"/>
    <w:rsid w:val="00E27B4B"/>
    <w:rsid w:val="00E27D02"/>
    <w:rsid w:val="00E30044"/>
    <w:rsid w:val="00E30EEE"/>
    <w:rsid w:val="00E319F2"/>
    <w:rsid w:val="00E32927"/>
    <w:rsid w:val="00E337BC"/>
    <w:rsid w:val="00E34DAB"/>
    <w:rsid w:val="00E34E2E"/>
    <w:rsid w:val="00E35D29"/>
    <w:rsid w:val="00E36521"/>
    <w:rsid w:val="00E37A06"/>
    <w:rsid w:val="00E4054D"/>
    <w:rsid w:val="00E405A6"/>
    <w:rsid w:val="00E40602"/>
    <w:rsid w:val="00E41042"/>
    <w:rsid w:val="00E42EA1"/>
    <w:rsid w:val="00E43DD2"/>
    <w:rsid w:val="00E44A3F"/>
    <w:rsid w:val="00E45C73"/>
    <w:rsid w:val="00E4622D"/>
    <w:rsid w:val="00E501D2"/>
    <w:rsid w:val="00E50741"/>
    <w:rsid w:val="00E513A4"/>
    <w:rsid w:val="00E524B0"/>
    <w:rsid w:val="00E544BC"/>
    <w:rsid w:val="00E55BAF"/>
    <w:rsid w:val="00E56F1F"/>
    <w:rsid w:val="00E60A76"/>
    <w:rsid w:val="00E6200F"/>
    <w:rsid w:val="00E62101"/>
    <w:rsid w:val="00E6471A"/>
    <w:rsid w:val="00E6527D"/>
    <w:rsid w:val="00E67FE8"/>
    <w:rsid w:val="00E70054"/>
    <w:rsid w:val="00E700C7"/>
    <w:rsid w:val="00E701E7"/>
    <w:rsid w:val="00E711A0"/>
    <w:rsid w:val="00E71B18"/>
    <w:rsid w:val="00E7200A"/>
    <w:rsid w:val="00E72A6C"/>
    <w:rsid w:val="00E741D7"/>
    <w:rsid w:val="00E75F7A"/>
    <w:rsid w:val="00E77E22"/>
    <w:rsid w:val="00E80472"/>
    <w:rsid w:val="00E8058E"/>
    <w:rsid w:val="00E809F7"/>
    <w:rsid w:val="00E81D4E"/>
    <w:rsid w:val="00E82291"/>
    <w:rsid w:val="00E83237"/>
    <w:rsid w:val="00E83809"/>
    <w:rsid w:val="00E84567"/>
    <w:rsid w:val="00E84600"/>
    <w:rsid w:val="00E84A40"/>
    <w:rsid w:val="00E84AFC"/>
    <w:rsid w:val="00E85DD2"/>
    <w:rsid w:val="00E8650A"/>
    <w:rsid w:val="00E86B64"/>
    <w:rsid w:val="00E86EE6"/>
    <w:rsid w:val="00E8756D"/>
    <w:rsid w:val="00E90C8D"/>
    <w:rsid w:val="00E90CCE"/>
    <w:rsid w:val="00E90DAE"/>
    <w:rsid w:val="00E922B7"/>
    <w:rsid w:val="00E928BB"/>
    <w:rsid w:val="00E94160"/>
    <w:rsid w:val="00E94CDE"/>
    <w:rsid w:val="00E95FA3"/>
    <w:rsid w:val="00E960D6"/>
    <w:rsid w:val="00EA071B"/>
    <w:rsid w:val="00EA087D"/>
    <w:rsid w:val="00EA08AC"/>
    <w:rsid w:val="00EA1B2E"/>
    <w:rsid w:val="00EA2452"/>
    <w:rsid w:val="00EA3E63"/>
    <w:rsid w:val="00EA4EE5"/>
    <w:rsid w:val="00EA5582"/>
    <w:rsid w:val="00EA561E"/>
    <w:rsid w:val="00EA5BB6"/>
    <w:rsid w:val="00EA6059"/>
    <w:rsid w:val="00EA62D7"/>
    <w:rsid w:val="00EA6F55"/>
    <w:rsid w:val="00EA70E5"/>
    <w:rsid w:val="00EA73C7"/>
    <w:rsid w:val="00EA7E06"/>
    <w:rsid w:val="00EB1494"/>
    <w:rsid w:val="00EB1F83"/>
    <w:rsid w:val="00EB389B"/>
    <w:rsid w:val="00EB3AD4"/>
    <w:rsid w:val="00EB4372"/>
    <w:rsid w:val="00EB4C42"/>
    <w:rsid w:val="00EB57F5"/>
    <w:rsid w:val="00EB60CF"/>
    <w:rsid w:val="00EB6FB7"/>
    <w:rsid w:val="00EC2C7E"/>
    <w:rsid w:val="00EC32B1"/>
    <w:rsid w:val="00EC4882"/>
    <w:rsid w:val="00EC4A5A"/>
    <w:rsid w:val="00EC4AFC"/>
    <w:rsid w:val="00EC4B86"/>
    <w:rsid w:val="00EC5979"/>
    <w:rsid w:val="00EC63C2"/>
    <w:rsid w:val="00EC6417"/>
    <w:rsid w:val="00EC6A9F"/>
    <w:rsid w:val="00EC6D71"/>
    <w:rsid w:val="00EC7243"/>
    <w:rsid w:val="00ED17F5"/>
    <w:rsid w:val="00ED1AB2"/>
    <w:rsid w:val="00ED28D6"/>
    <w:rsid w:val="00ED2903"/>
    <w:rsid w:val="00ED33BE"/>
    <w:rsid w:val="00ED3EB1"/>
    <w:rsid w:val="00ED6C3C"/>
    <w:rsid w:val="00EE1845"/>
    <w:rsid w:val="00EE1A78"/>
    <w:rsid w:val="00EE1CE6"/>
    <w:rsid w:val="00EE1EA3"/>
    <w:rsid w:val="00EE1FC7"/>
    <w:rsid w:val="00EE21AF"/>
    <w:rsid w:val="00EE293B"/>
    <w:rsid w:val="00EE7875"/>
    <w:rsid w:val="00EE7BC5"/>
    <w:rsid w:val="00EF17CA"/>
    <w:rsid w:val="00EF1AFB"/>
    <w:rsid w:val="00EF1EAD"/>
    <w:rsid w:val="00EF3CA7"/>
    <w:rsid w:val="00EF4514"/>
    <w:rsid w:val="00EF4725"/>
    <w:rsid w:val="00EF4D42"/>
    <w:rsid w:val="00EF720B"/>
    <w:rsid w:val="00EF78EA"/>
    <w:rsid w:val="00F01574"/>
    <w:rsid w:val="00F03C13"/>
    <w:rsid w:val="00F03CF2"/>
    <w:rsid w:val="00F05AEB"/>
    <w:rsid w:val="00F05B2F"/>
    <w:rsid w:val="00F06194"/>
    <w:rsid w:val="00F0667F"/>
    <w:rsid w:val="00F07907"/>
    <w:rsid w:val="00F07DDE"/>
    <w:rsid w:val="00F108FA"/>
    <w:rsid w:val="00F12D67"/>
    <w:rsid w:val="00F13A85"/>
    <w:rsid w:val="00F14EAA"/>
    <w:rsid w:val="00F15655"/>
    <w:rsid w:val="00F16915"/>
    <w:rsid w:val="00F21947"/>
    <w:rsid w:val="00F232E0"/>
    <w:rsid w:val="00F23634"/>
    <w:rsid w:val="00F23735"/>
    <w:rsid w:val="00F2451A"/>
    <w:rsid w:val="00F247D6"/>
    <w:rsid w:val="00F27844"/>
    <w:rsid w:val="00F27A5B"/>
    <w:rsid w:val="00F30839"/>
    <w:rsid w:val="00F30ADF"/>
    <w:rsid w:val="00F323D8"/>
    <w:rsid w:val="00F3256B"/>
    <w:rsid w:val="00F32F4F"/>
    <w:rsid w:val="00F33616"/>
    <w:rsid w:val="00F356FE"/>
    <w:rsid w:val="00F35DA4"/>
    <w:rsid w:val="00F41653"/>
    <w:rsid w:val="00F41DCD"/>
    <w:rsid w:val="00F41FD8"/>
    <w:rsid w:val="00F421B5"/>
    <w:rsid w:val="00F42650"/>
    <w:rsid w:val="00F433F3"/>
    <w:rsid w:val="00F43670"/>
    <w:rsid w:val="00F43E28"/>
    <w:rsid w:val="00F43E4B"/>
    <w:rsid w:val="00F441E3"/>
    <w:rsid w:val="00F44423"/>
    <w:rsid w:val="00F4484E"/>
    <w:rsid w:val="00F4502F"/>
    <w:rsid w:val="00F4673D"/>
    <w:rsid w:val="00F46986"/>
    <w:rsid w:val="00F46F8F"/>
    <w:rsid w:val="00F518EB"/>
    <w:rsid w:val="00F536B8"/>
    <w:rsid w:val="00F55D32"/>
    <w:rsid w:val="00F56240"/>
    <w:rsid w:val="00F56DC9"/>
    <w:rsid w:val="00F602B9"/>
    <w:rsid w:val="00F61918"/>
    <w:rsid w:val="00F61F62"/>
    <w:rsid w:val="00F623BA"/>
    <w:rsid w:val="00F62563"/>
    <w:rsid w:val="00F62BEF"/>
    <w:rsid w:val="00F638A6"/>
    <w:rsid w:val="00F64869"/>
    <w:rsid w:val="00F64C36"/>
    <w:rsid w:val="00F6522C"/>
    <w:rsid w:val="00F67289"/>
    <w:rsid w:val="00F70831"/>
    <w:rsid w:val="00F70B2B"/>
    <w:rsid w:val="00F70D7D"/>
    <w:rsid w:val="00F72CDE"/>
    <w:rsid w:val="00F766EC"/>
    <w:rsid w:val="00F77EAB"/>
    <w:rsid w:val="00F802C3"/>
    <w:rsid w:val="00F8083B"/>
    <w:rsid w:val="00F81A9D"/>
    <w:rsid w:val="00F82686"/>
    <w:rsid w:val="00F84595"/>
    <w:rsid w:val="00F84F82"/>
    <w:rsid w:val="00F8503D"/>
    <w:rsid w:val="00F861DB"/>
    <w:rsid w:val="00F86365"/>
    <w:rsid w:val="00F875B3"/>
    <w:rsid w:val="00F875F5"/>
    <w:rsid w:val="00F90B12"/>
    <w:rsid w:val="00F921B9"/>
    <w:rsid w:val="00F93EF7"/>
    <w:rsid w:val="00F9565B"/>
    <w:rsid w:val="00F9673C"/>
    <w:rsid w:val="00F97C0E"/>
    <w:rsid w:val="00FA0915"/>
    <w:rsid w:val="00FA213D"/>
    <w:rsid w:val="00FA253E"/>
    <w:rsid w:val="00FA2E87"/>
    <w:rsid w:val="00FA40BF"/>
    <w:rsid w:val="00FA4868"/>
    <w:rsid w:val="00FA4978"/>
    <w:rsid w:val="00FA59E9"/>
    <w:rsid w:val="00FA60C4"/>
    <w:rsid w:val="00FA7CE3"/>
    <w:rsid w:val="00FB019B"/>
    <w:rsid w:val="00FB0A87"/>
    <w:rsid w:val="00FB2AE3"/>
    <w:rsid w:val="00FB2F34"/>
    <w:rsid w:val="00FB3ACF"/>
    <w:rsid w:val="00FB45DD"/>
    <w:rsid w:val="00FB48C4"/>
    <w:rsid w:val="00FB4ED3"/>
    <w:rsid w:val="00FB543D"/>
    <w:rsid w:val="00FB5525"/>
    <w:rsid w:val="00FB61BE"/>
    <w:rsid w:val="00FC373C"/>
    <w:rsid w:val="00FC55E1"/>
    <w:rsid w:val="00FC5955"/>
    <w:rsid w:val="00FC7C7F"/>
    <w:rsid w:val="00FC7E3D"/>
    <w:rsid w:val="00FD0439"/>
    <w:rsid w:val="00FD1C15"/>
    <w:rsid w:val="00FD2027"/>
    <w:rsid w:val="00FD3061"/>
    <w:rsid w:val="00FD34B6"/>
    <w:rsid w:val="00FD4EA4"/>
    <w:rsid w:val="00FD6CC4"/>
    <w:rsid w:val="00FD70EA"/>
    <w:rsid w:val="00FE1700"/>
    <w:rsid w:val="00FE3D43"/>
    <w:rsid w:val="00FE4B1D"/>
    <w:rsid w:val="00FE4F65"/>
    <w:rsid w:val="00FE6166"/>
    <w:rsid w:val="00FE68FE"/>
    <w:rsid w:val="00FE6AB2"/>
    <w:rsid w:val="00FE7787"/>
    <w:rsid w:val="00FF0753"/>
    <w:rsid w:val="00FF0976"/>
    <w:rsid w:val="00FF2DBA"/>
    <w:rsid w:val="00FF3188"/>
    <w:rsid w:val="00FF32B8"/>
    <w:rsid w:val="00FF5595"/>
    <w:rsid w:val="00FF5767"/>
    <w:rsid w:val="00FF6258"/>
    <w:rsid w:val="00FF77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7C93C0"/>
  <w15:chartTrackingRefBased/>
  <w15:docId w15:val="{BD304777-27B6-4988-ACC9-C24157FA8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nhideWhenUsed/>
    <w:rsid w:val="00D654A1"/>
    <w:rPr>
      <w:sz w:val="20"/>
    </w:rPr>
  </w:style>
  <w:style w:type="character" w:customStyle="1" w:styleId="FootnoteTextChar">
    <w:name w:val="Footnote Text Char"/>
    <w:link w:val="FootnoteText"/>
    <w:rsid w:val="00D654A1"/>
    <w:rPr>
      <w:rFonts w:ascii="Times New Roman" w:eastAsia="Batang" w:hAnsi="Times New Roman"/>
    </w:rPr>
  </w:style>
  <w:style w:type="character" w:styleId="FootnoteReference">
    <w:name w:val="footnote reference"/>
    <w:unhideWhenUsed/>
    <w:rsid w:val="00D654A1"/>
    <w:rPr>
      <w:vertAlign w:val="superscript"/>
    </w:rPr>
  </w:style>
  <w:style w:type="paragraph" w:styleId="NormalWeb">
    <w:name w:val="Normal (Web)"/>
    <w:basedOn w:val="Normal"/>
    <w:uiPriority w:val="99"/>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Calibr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hAnsi="Book Antiqua" w:cs="Book Antiqua"/>
      <w:color w:val="000000"/>
      <w:sz w:val="24"/>
      <w:szCs w:val="24"/>
    </w:rPr>
  </w:style>
  <w:style w:type="paragraph" w:styleId="BodyText">
    <w:name w:val="Body Text"/>
    <w:basedOn w:val="Normal"/>
    <w:link w:val="BodyTextChar"/>
    <w:rsid w:val="009274FD"/>
    <w:pPr>
      <w:widowControl w:val="0"/>
      <w:tabs>
        <w:tab w:val="left" w:pos="0"/>
        <w:tab w:val="left" w:pos="720"/>
        <w:tab w:val="left" w:pos="1188"/>
        <w:tab w:val="left" w:pos="2160"/>
      </w:tabs>
      <w:suppressAutoHyphens/>
      <w:spacing w:line="480" w:lineRule="auto"/>
      <w:jc w:val="both"/>
    </w:pPr>
    <w:rPr>
      <w:rFonts w:ascii="CG Times" w:eastAsia="Times New Roman" w:hAnsi="CG Times"/>
      <w:snapToGrid w:val="0"/>
      <w:spacing w:val="-3"/>
      <w:lang w:val="es-ES_tradnl"/>
    </w:rPr>
  </w:style>
  <w:style w:type="character" w:customStyle="1" w:styleId="BodyTextChar">
    <w:name w:val="Body Text Char"/>
    <w:link w:val="BodyText"/>
    <w:rsid w:val="009274FD"/>
    <w:rPr>
      <w:rFonts w:ascii="CG Times" w:eastAsia="Times New Roman" w:hAnsi="CG Times"/>
      <w:snapToGrid w:val="0"/>
      <w:spacing w:val="-3"/>
      <w:sz w:val="24"/>
      <w:lang w:val="es-ES_tradnl"/>
    </w:rPr>
  </w:style>
  <w:style w:type="character" w:customStyle="1" w:styleId="apple-converted-space">
    <w:name w:val="apple-converted-space"/>
    <w:basedOn w:val="DefaultParagraphFont"/>
    <w:rsid w:val="003E3CE2"/>
  </w:style>
  <w:style w:type="character" w:styleId="Strong">
    <w:name w:val="Strong"/>
    <w:uiPriority w:val="22"/>
    <w:qFormat/>
    <w:rsid w:val="003E3CE2"/>
    <w:rPr>
      <w:b/>
      <w:bCs/>
    </w:rPr>
  </w:style>
  <w:style w:type="character" w:styleId="Emphasis">
    <w:name w:val="Emphasis"/>
    <w:uiPriority w:val="20"/>
    <w:qFormat/>
    <w:rsid w:val="003E3CE2"/>
    <w:rPr>
      <w:i/>
      <w:iCs/>
    </w:rPr>
  </w:style>
  <w:style w:type="paragraph" w:styleId="z-TopofForm">
    <w:name w:val="HTML Top of Form"/>
    <w:basedOn w:val="Normal"/>
    <w:next w:val="Normal"/>
    <w:link w:val="z-TopofFormChar"/>
    <w:hidden/>
    <w:uiPriority w:val="99"/>
    <w:semiHidden/>
    <w:unhideWhenUsed/>
    <w:rsid w:val="003767F3"/>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link w:val="z-TopofForm"/>
    <w:uiPriority w:val="99"/>
    <w:semiHidden/>
    <w:rsid w:val="003767F3"/>
    <w:rPr>
      <w:rFonts w:ascii="Arial" w:eastAsia="Times New Roman" w:hAnsi="Arial" w:cs="Arial"/>
      <w:vanish/>
      <w:sz w:val="16"/>
      <w:szCs w:val="16"/>
    </w:rPr>
  </w:style>
  <w:style w:type="paragraph" w:customStyle="1" w:styleId="placeholder">
    <w:name w:val="placeholder"/>
    <w:basedOn w:val="Normal"/>
    <w:rsid w:val="003767F3"/>
    <w:pPr>
      <w:spacing w:before="100" w:beforeAutospacing="1" w:after="100" w:afterAutospacing="1"/>
    </w:pPr>
    <w:rPr>
      <w:rFonts w:eastAsia="Times New Roman"/>
      <w:szCs w:val="24"/>
    </w:rPr>
  </w:style>
  <w:style w:type="paragraph" w:styleId="z-BottomofForm">
    <w:name w:val="HTML Bottom of Form"/>
    <w:basedOn w:val="Normal"/>
    <w:next w:val="Normal"/>
    <w:link w:val="z-BottomofFormChar"/>
    <w:hidden/>
    <w:uiPriority w:val="99"/>
    <w:semiHidden/>
    <w:unhideWhenUsed/>
    <w:rsid w:val="003767F3"/>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link w:val="z-BottomofForm"/>
    <w:uiPriority w:val="99"/>
    <w:semiHidden/>
    <w:rsid w:val="003767F3"/>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6569">
      <w:bodyDiv w:val="1"/>
      <w:marLeft w:val="0"/>
      <w:marRight w:val="0"/>
      <w:marTop w:val="0"/>
      <w:marBottom w:val="0"/>
      <w:divBdr>
        <w:top w:val="none" w:sz="0" w:space="0" w:color="auto"/>
        <w:left w:val="none" w:sz="0" w:space="0" w:color="auto"/>
        <w:bottom w:val="none" w:sz="0" w:space="0" w:color="auto"/>
        <w:right w:val="none" w:sz="0" w:space="0" w:color="auto"/>
      </w:divBdr>
    </w:div>
    <w:div w:id="487021104">
      <w:bodyDiv w:val="1"/>
      <w:marLeft w:val="0"/>
      <w:marRight w:val="0"/>
      <w:marTop w:val="0"/>
      <w:marBottom w:val="0"/>
      <w:divBdr>
        <w:top w:val="none" w:sz="0" w:space="0" w:color="auto"/>
        <w:left w:val="none" w:sz="0" w:space="0" w:color="auto"/>
        <w:bottom w:val="none" w:sz="0" w:space="0" w:color="auto"/>
        <w:right w:val="none" w:sz="0" w:space="0" w:color="auto"/>
      </w:divBdr>
    </w:div>
    <w:div w:id="746880389">
      <w:bodyDiv w:val="1"/>
      <w:marLeft w:val="0"/>
      <w:marRight w:val="0"/>
      <w:marTop w:val="0"/>
      <w:marBottom w:val="0"/>
      <w:divBdr>
        <w:top w:val="none" w:sz="0" w:space="0" w:color="auto"/>
        <w:left w:val="none" w:sz="0" w:space="0" w:color="auto"/>
        <w:bottom w:val="none" w:sz="0" w:space="0" w:color="auto"/>
        <w:right w:val="none" w:sz="0" w:space="0" w:color="auto"/>
      </w:divBdr>
    </w:div>
    <w:div w:id="788010097">
      <w:bodyDiv w:val="1"/>
      <w:marLeft w:val="0"/>
      <w:marRight w:val="0"/>
      <w:marTop w:val="0"/>
      <w:marBottom w:val="0"/>
      <w:divBdr>
        <w:top w:val="none" w:sz="0" w:space="0" w:color="auto"/>
        <w:left w:val="none" w:sz="0" w:space="0" w:color="auto"/>
        <w:bottom w:val="none" w:sz="0" w:space="0" w:color="auto"/>
        <w:right w:val="none" w:sz="0" w:space="0" w:color="auto"/>
      </w:divBdr>
    </w:div>
    <w:div w:id="899369469">
      <w:bodyDiv w:val="1"/>
      <w:marLeft w:val="0"/>
      <w:marRight w:val="0"/>
      <w:marTop w:val="0"/>
      <w:marBottom w:val="0"/>
      <w:divBdr>
        <w:top w:val="none" w:sz="0" w:space="0" w:color="auto"/>
        <w:left w:val="none" w:sz="0" w:space="0" w:color="auto"/>
        <w:bottom w:val="none" w:sz="0" w:space="0" w:color="auto"/>
        <w:right w:val="none" w:sz="0" w:space="0" w:color="auto"/>
      </w:divBdr>
    </w:div>
    <w:div w:id="1025249487">
      <w:bodyDiv w:val="1"/>
      <w:marLeft w:val="0"/>
      <w:marRight w:val="0"/>
      <w:marTop w:val="0"/>
      <w:marBottom w:val="0"/>
      <w:divBdr>
        <w:top w:val="none" w:sz="0" w:space="0" w:color="auto"/>
        <w:left w:val="none" w:sz="0" w:space="0" w:color="auto"/>
        <w:bottom w:val="none" w:sz="0" w:space="0" w:color="auto"/>
        <w:right w:val="none" w:sz="0" w:space="0" w:color="auto"/>
      </w:divBdr>
    </w:div>
    <w:div w:id="1078668822">
      <w:bodyDiv w:val="1"/>
      <w:marLeft w:val="0"/>
      <w:marRight w:val="0"/>
      <w:marTop w:val="0"/>
      <w:marBottom w:val="0"/>
      <w:divBdr>
        <w:top w:val="none" w:sz="0" w:space="0" w:color="auto"/>
        <w:left w:val="none" w:sz="0" w:space="0" w:color="auto"/>
        <w:bottom w:val="none" w:sz="0" w:space="0" w:color="auto"/>
        <w:right w:val="none" w:sz="0" w:space="0" w:color="auto"/>
      </w:divBdr>
    </w:div>
    <w:div w:id="1252159902">
      <w:bodyDiv w:val="1"/>
      <w:marLeft w:val="0"/>
      <w:marRight w:val="0"/>
      <w:marTop w:val="0"/>
      <w:marBottom w:val="0"/>
      <w:divBdr>
        <w:top w:val="none" w:sz="0" w:space="0" w:color="auto"/>
        <w:left w:val="none" w:sz="0" w:space="0" w:color="auto"/>
        <w:bottom w:val="none" w:sz="0" w:space="0" w:color="auto"/>
        <w:right w:val="none" w:sz="0" w:space="0" w:color="auto"/>
      </w:divBdr>
    </w:div>
    <w:div w:id="1565605911">
      <w:bodyDiv w:val="1"/>
      <w:marLeft w:val="0"/>
      <w:marRight w:val="0"/>
      <w:marTop w:val="0"/>
      <w:marBottom w:val="0"/>
      <w:divBdr>
        <w:top w:val="none" w:sz="0" w:space="0" w:color="auto"/>
        <w:left w:val="none" w:sz="0" w:space="0" w:color="auto"/>
        <w:bottom w:val="none" w:sz="0" w:space="0" w:color="auto"/>
        <w:right w:val="none" w:sz="0" w:space="0" w:color="auto"/>
      </w:divBdr>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14313056">
      <w:bodyDiv w:val="1"/>
      <w:marLeft w:val="0"/>
      <w:marRight w:val="0"/>
      <w:marTop w:val="0"/>
      <w:marBottom w:val="0"/>
      <w:divBdr>
        <w:top w:val="none" w:sz="0" w:space="0" w:color="auto"/>
        <w:left w:val="none" w:sz="0" w:space="0" w:color="auto"/>
        <w:bottom w:val="none" w:sz="0" w:space="0" w:color="auto"/>
        <w:right w:val="none" w:sz="0" w:space="0" w:color="auto"/>
      </w:divBdr>
      <w:divsChild>
        <w:div w:id="1089621791">
          <w:marLeft w:val="0"/>
          <w:marRight w:val="0"/>
          <w:marTop w:val="0"/>
          <w:marBottom w:val="0"/>
          <w:divBdr>
            <w:top w:val="none" w:sz="0" w:space="0" w:color="auto"/>
            <w:left w:val="none" w:sz="0" w:space="0" w:color="auto"/>
            <w:bottom w:val="none" w:sz="0" w:space="0" w:color="auto"/>
            <w:right w:val="none" w:sz="0" w:space="0" w:color="auto"/>
          </w:divBdr>
          <w:divsChild>
            <w:div w:id="2105488262">
              <w:marLeft w:val="0"/>
              <w:marRight w:val="0"/>
              <w:marTop w:val="0"/>
              <w:marBottom w:val="0"/>
              <w:divBdr>
                <w:top w:val="none" w:sz="0" w:space="0" w:color="auto"/>
                <w:left w:val="none" w:sz="0" w:space="0" w:color="auto"/>
                <w:bottom w:val="none" w:sz="0" w:space="0" w:color="auto"/>
                <w:right w:val="none" w:sz="0" w:space="0" w:color="auto"/>
              </w:divBdr>
              <w:divsChild>
                <w:div w:id="1923224444">
                  <w:marLeft w:val="0"/>
                  <w:marRight w:val="0"/>
                  <w:marTop w:val="0"/>
                  <w:marBottom w:val="0"/>
                  <w:divBdr>
                    <w:top w:val="none" w:sz="0" w:space="0" w:color="auto"/>
                    <w:left w:val="none" w:sz="0" w:space="0" w:color="auto"/>
                    <w:bottom w:val="none" w:sz="0" w:space="0" w:color="auto"/>
                    <w:right w:val="none" w:sz="0" w:space="0" w:color="auto"/>
                  </w:divBdr>
                  <w:divsChild>
                    <w:div w:id="1889995009">
                      <w:marLeft w:val="0"/>
                      <w:marRight w:val="0"/>
                      <w:marTop w:val="0"/>
                      <w:marBottom w:val="0"/>
                      <w:divBdr>
                        <w:top w:val="none" w:sz="0" w:space="0" w:color="auto"/>
                        <w:left w:val="none" w:sz="0" w:space="0" w:color="auto"/>
                        <w:bottom w:val="none" w:sz="0" w:space="0" w:color="auto"/>
                        <w:right w:val="none" w:sz="0" w:space="0" w:color="auto"/>
                      </w:divBdr>
                      <w:divsChild>
                        <w:div w:id="265696396">
                          <w:marLeft w:val="0"/>
                          <w:marRight w:val="0"/>
                          <w:marTop w:val="0"/>
                          <w:marBottom w:val="0"/>
                          <w:divBdr>
                            <w:top w:val="none" w:sz="0" w:space="0" w:color="auto"/>
                            <w:left w:val="none" w:sz="0" w:space="0" w:color="auto"/>
                            <w:bottom w:val="none" w:sz="0" w:space="0" w:color="auto"/>
                            <w:right w:val="none" w:sz="0" w:space="0" w:color="auto"/>
                          </w:divBdr>
                          <w:divsChild>
                            <w:div w:id="1394548829">
                              <w:marLeft w:val="0"/>
                              <w:marRight w:val="0"/>
                              <w:marTop w:val="0"/>
                              <w:marBottom w:val="0"/>
                              <w:divBdr>
                                <w:top w:val="none" w:sz="0" w:space="0" w:color="auto"/>
                                <w:left w:val="none" w:sz="0" w:space="0" w:color="auto"/>
                                <w:bottom w:val="none" w:sz="0" w:space="0" w:color="auto"/>
                                <w:right w:val="none" w:sz="0" w:space="0" w:color="auto"/>
                              </w:divBdr>
                              <w:divsChild>
                                <w:div w:id="1088303930">
                                  <w:marLeft w:val="0"/>
                                  <w:marRight w:val="0"/>
                                  <w:marTop w:val="0"/>
                                  <w:marBottom w:val="0"/>
                                  <w:divBdr>
                                    <w:top w:val="none" w:sz="0" w:space="0" w:color="auto"/>
                                    <w:left w:val="none" w:sz="0" w:space="0" w:color="auto"/>
                                    <w:bottom w:val="none" w:sz="0" w:space="0" w:color="auto"/>
                                    <w:right w:val="none" w:sz="0" w:space="0" w:color="auto"/>
                                  </w:divBdr>
                                  <w:divsChild>
                                    <w:div w:id="404688495">
                                      <w:marLeft w:val="0"/>
                                      <w:marRight w:val="0"/>
                                      <w:marTop w:val="0"/>
                                      <w:marBottom w:val="0"/>
                                      <w:divBdr>
                                        <w:top w:val="none" w:sz="0" w:space="0" w:color="auto"/>
                                        <w:left w:val="none" w:sz="0" w:space="0" w:color="auto"/>
                                        <w:bottom w:val="none" w:sz="0" w:space="0" w:color="auto"/>
                                        <w:right w:val="none" w:sz="0" w:space="0" w:color="auto"/>
                                      </w:divBdr>
                                      <w:divsChild>
                                        <w:div w:id="948589284">
                                          <w:marLeft w:val="0"/>
                                          <w:marRight w:val="0"/>
                                          <w:marTop w:val="0"/>
                                          <w:marBottom w:val="0"/>
                                          <w:divBdr>
                                            <w:top w:val="none" w:sz="0" w:space="0" w:color="auto"/>
                                            <w:left w:val="none" w:sz="0" w:space="0" w:color="auto"/>
                                            <w:bottom w:val="none" w:sz="0" w:space="0" w:color="auto"/>
                                            <w:right w:val="none" w:sz="0" w:space="0" w:color="auto"/>
                                          </w:divBdr>
                                          <w:divsChild>
                                            <w:div w:id="1493763801">
                                              <w:marLeft w:val="0"/>
                                              <w:marRight w:val="0"/>
                                              <w:marTop w:val="0"/>
                                              <w:marBottom w:val="0"/>
                                              <w:divBdr>
                                                <w:top w:val="none" w:sz="0" w:space="0" w:color="auto"/>
                                                <w:left w:val="none" w:sz="0" w:space="0" w:color="auto"/>
                                                <w:bottom w:val="none" w:sz="0" w:space="0" w:color="auto"/>
                                                <w:right w:val="none" w:sz="0" w:space="0" w:color="auto"/>
                                              </w:divBdr>
                                              <w:divsChild>
                                                <w:div w:id="65878746">
                                                  <w:marLeft w:val="0"/>
                                                  <w:marRight w:val="0"/>
                                                  <w:marTop w:val="0"/>
                                                  <w:marBottom w:val="0"/>
                                                  <w:divBdr>
                                                    <w:top w:val="none" w:sz="0" w:space="0" w:color="auto"/>
                                                    <w:left w:val="none" w:sz="0" w:space="0" w:color="auto"/>
                                                    <w:bottom w:val="none" w:sz="0" w:space="0" w:color="auto"/>
                                                    <w:right w:val="none" w:sz="0" w:space="0" w:color="auto"/>
                                                  </w:divBdr>
                                                  <w:divsChild>
                                                    <w:div w:id="193458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040634">
                                      <w:marLeft w:val="0"/>
                                      <w:marRight w:val="0"/>
                                      <w:marTop w:val="0"/>
                                      <w:marBottom w:val="0"/>
                                      <w:divBdr>
                                        <w:top w:val="none" w:sz="0" w:space="0" w:color="auto"/>
                                        <w:left w:val="none" w:sz="0" w:space="0" w:color="auto"/>
                                        <w:bottom w:val="none" w:sz="0" w:space="0" w:color="auto"/>
                                        <w:right w:val="none" w:sz="0" w:space="0" w:color="auto"/>
                                      </w:divBdr>
                                      <w:divsChild>
                                        <w:div w:id="1803183352">
                                          <w:marLeft w:val="0"/>
                                          <w:marRight w:val="0"/>
                                          <w:marTop w:val="0"/>
                                          <w:marBottom w:val="0"/>
                                          <w:divBdr>
                                            <w:top w:val="none" w:sz="0" w:space="0" w:color="auto"/>
                                            <w:left w:val="none" w:sz="0" w:space="0" w:color="auto"/>
                                            <w:bottom w:val="none" w:sz="0" w:space="0" w:color="auto"/>
                                            <w:right w:val="none" w:sz="0" w:space="0" w:color="auto"/>
                                          </w:divBdr>
                                          <w:divsChild>
                                            <w:div w:id="1669674507">
                                              <w:marLeft w:val="0"/>
                                              <w:marRight w:val="0"/>
                                              <w:marTop w:val="0"/>
                                              <w:marBottom w:val="0"/>
                                              <w:divBdr>
                                                <w:top w:val="none" w:sz="0" w:space="0" w:color="auto"/>
                                                <w:left w:val="none" w:sz="0" w:space="0" w:color="auto"/>
                                                <w:bottom w:val="none" w:sz="0" w:space="0" w:color="auto"/>
                                                <w:right w:val="none" w:sz="0" w:space="0" w:color="auto"/>
                                              </w:divBdr>
                                              <w:divsChild>
                                                <w:div w:id="1329216695">
                                                  <w:marLeft w:val="0"/>
                                                  <w:marRight w:val="0"/>
                                                  <w:marTop w:val="0"/>
                                                  <w:marBottom w:val="0"/>
                                                  <w:divBdr>
                                                    <w:top w:val="none" w:sz="0" w:space="0" w:color="auto"/>
                                                    <w:left w:val="none" w:sz="0" w:space="0" w:color="auto"/>
                                                    <w:bottom w:val="none" w:sz="0" w:space="0" w:color="auto"/>
                                                    <w:right w:val="none" w:sz="0" w:space="0" w:color="auto"/>
                                                  </w:divBdr>
                                                  <w:divsChild>
                                                    <w:div w:id="102127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18143808">
          <w:marLeft w:val="0"/>
          <w:marRight w:val="0"/>
          <w:marTop w:val="0"/>
          <w:marBottom w:val="0"/>
          <w:divBdr>
            <w:top w:val="none" w:sz="0" w:space="0" w:color="auto"/>
            <w:left w:val="none" w:sz="0" w:space="0" w:color="auto"/>
            <w:bottom w:val="none" w:sz="0" w:space="0" w:color="auto"/>
            <w:right w:val="none" w:sz="0" w:space="0" w:color="auto"/>
          </w:divBdr>
          <w:divsChild>
            <w:div w:id="1506096298">
              <w:marLeft w:val="0"/>
              <w:marRight w:val="0"/>
              <w:marTop w:val="0"/>
              <w:marBottom w:val="0"/>
              <w:divBdr>
                <w:top w:val="none" w:sz="0" w:space="0" w:color="auto"/>
                <w:left w:val="none" w:sz="0" w:space="0" w:color="auto"/>
                <w:bottom w:val="none" w:sz="0" w:space="0" w:color="auto"/>
                <w:right w:val="none" w:sz="0" w:space="0" w:color="auto"/>
              </w:divBdr>
              <w:divsChild>
                <w:div w:id="1715083662">
                  <w:marLeft w:val="0"/>
                  <w:marRight w:val="0"/>
                  <w:marTop w:val="0"/>
                  <w:marBottom w:val="0"/>
                  <w:divBdr>
                    <w:top w:val="none" w:sz="0" w:space="0" w:color="auto"/>
                    <w:left w:val="none" w:sz="0" w:space="0" w:color="auto"/>
                    <w:bottom w:val="none" w:sz="0" w:space="0" w:color="auto"/>
                    <w:right w:val="none" w:sz="0" w:space="0" w:color="auto"/>
                  </w:divBdr>
                  <w:divsChild>
                    <w:div w:id="1282030505">
                      <w:marLeft w:val="0"/>
                      <w:marRight w:val="0"/>
                      <w:marTop w:val="0"/>
                      <w:marBottom w:val="0"/>
                      <w:divBdr>
                        <w:top w:val="none" w:sz="0" w:space="0" w:color="auto"/>
                        <w:left w:val="none" w:sz="0" w:space="0" w:color="auto"/>
                        <w:bottom w:val="none" w:sz="0" w:space="0" w:color="auto"/>
                        <w:right w:val="none" w:sz="0" w:space="0" w:color="auto"/>
                      </w:divBdr>
                      <w:divsChild>
                        <w:div w:id="2122917576">
                          <w:marLeft w:val="0"/>
                          <w:marRight w:val="0"/>
                          <w:marTop w:val="0"/>
                          <w:marBottom w:val="0"/>
                          <w:divBdr>
                            <w:top w:val="none" w:sz="0" w:space="0" w:color="auto"/>
                            <w:left w:val="none" w:sz="0" w:space="0" w:color="auto"/>
                            <w:bottom w:val="none" w:sz="0" w:space="0" w:color="auto"/>
                            <w:right w:val="none" w:sz="0" w:space="0" w:color="auto"/>
                          </w:divBdr>
                          <w:divsChild>
                            <w:div w:id="1039597665">
                              <w:marLeft w:val="0"/>
                              <w:marRight w:val="0"/>
                              <w:marTop w:val="0"/>
                              <w:marBottom w:val="0"/>
                              <w:divBdr>
                                <w:top w:val="none" w:sz="0" w:space="0" w:color="auto"/>
                                <w:left w:val="none" w:sz="0" w:space="0" w:color="auto"/>
                                <w:bottom w:val="none" w:sz="0" w:space="0" w:color="auto"/>
                                <w:right w:val="none" w:sz="0" w:space="0" w:color="auto"/>
                              </w:divBdr>
                              <w:divsChild>
                                <w:div w:id="446702346">
                                  <w:marLeft w:val="0"/>
                                  <w:marRight w:val="0"/>
                                  <w:marTop w:val="0"/>
                                  <w:marBottom w:val="0"/>
                                  <w:divBdr>
                                    <w:top w:val="none" w:sz="0" w:space="0" w:color="auto"/>
                                    <w:left w:val="none" w:sz="0" w:space="0" w:color="auto"/>
                                    <w:bottom w:val="none" w:sz="0" w:space="0" w:color="auto"/>
                                    <w:right w:val="none" w:sz="0" w:space="0" w:color="auto"/>
                                  </w:divBdr>
                                  <w:divsChild>
                                    <w:div w:id="60061401">
                                      <w:marLeft w:val="0"/>
                                      <w:marRight w:val="0"/>
                                      <w:marTop w:val="0"/>
                                      <w:marBottom w:val="0"/>
                                      <w:divBdr>
                                        <w:top w:val="none" w:sz="0" w:space="0" w:color="auto"/>
                                        <w:left w:val="none" w:sz="0" w:space="0" w:color="auto"/>
                                        <w:bottom w:val="none" w:sz="0" w:space="0" w:color="auto"/>
                                        <w:right w:val="none" w:sz="0" w:space="0" w:color="auto"/>
                                      </w:divBdr>
                                      <w:divsChild>
                                        <w:div w:id="1744834091">
                                          <w:marLeft w:val="0"/>
                                          <w:marRight w:val="0"/>
                                          <w:marTop w:val="0"/>
                                          <w:marBottom w:val="0"/>
                                          <w:divBdr>
                                            <w:top w:val="none" w:sz="0" w:space="0" w:color="auto"/>
                                            <w:left w:val="none" w:sz="0" w:space="0" w:color="auto"/>
                                            <w:bottom w:val="none" w:sz="0" w:space="0" w:color="auto"/>
                                            <w:right w:val="none" w:sz="0" w:space="0" w:color="auto"/>
                                          </w:divBdr>
                                          <w:divsChild>
                                            <w:div w:id="414860209">
                                              <w:marLeft w:val="0"/>
                                              <w:marRight w:val="0"/>
                                              <w:marTop w:val="0"/>
                                              <w:marBottom w:val="0"/>
                                              <w:divBdr>
                                                <w:top w:val="none" w:sz="0" w:space="0" w:color="auto"/>
                                                <w:left w:val="none" w:sz="0" w:space="0" w:color="auto"/>
                                                <w:bottom w:val="none" w:sz="0" w:space="0" w:color="auto"/>
                                                <w:right w:val="none" w:sz="0" w:space="0" w:color="auto"/>
                                              </w:divBdr>
                                              <w:divsChild>
                                                <w:div w:id="122120266">
                                                  <w:marLeft w:val="0"/>
                                                  <w:marRight w:val="0"/>
                                                  <w:marTop w:val="0"/>
                                                  <w:marBottom w:val="0"/>
                                                  <w:divBdr>
                                                    <w:top w:val="none" w:sz="0" w:space="0" w:color="auto"/>
                                                    <w:left w:val="none" w:sz="0" w:space="0" w:color="auto"/>
                                                    <w:bottom w:val="none" w:sz="0" w:space="0" w:color="auto"/>
                                                    <w:right w:val="none" w:sz="0" w:space="0" w:color="auto"/>
                                                  </w:divBdr>
                                                  <w:divsChild>
                                                    <w:div w:id="211447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 w:id="2029406416">
      <w:bodyDiv w:val="1"/>
      <w:marLeft w:val="0"/>
      <w:marRight w:val="0"/>
      <w:marTop w:val="0"/>
      <w:marBottom w:val="0"/>
      <w:divBdr>
        <w:top w:val="none" w:sz="0" w:space="0" w:color="auto"/>
        <w:left w:val="none" w:sz="0" w:space="0" w:color="auto"/>
        <w:bottom w:val="none" w:sz="0" w:space="0" w:color="auto"/>
        <w:right w:val="none" w:sz="0" w:space="0" w:color="auto"/>
      </w:divBdr>
    </w:div>
    <w:div w:id="2044599903">
      <w:bodyDiv w:val="1"/>
      <w:marLeft w:val="0"/>
      <w:marRight w:val="0"/>
      <w:marTop w:val="0"/>
      <w:marBottom w:val="0"/>
      <w:divBdr>
        <w:top w:val="none" w:sz="0" w:space="0" w:color="auto"/>
        <w:left w:val="none" w:sz="0" w:space="0" w:color="auto"/>
        <w:bottom w:val="none" w:sz="0" w:space="0" w:color="auto"/>
        <w:right w:val="none" w:sz="0" w:space="0" w:color="auto"/>
      </w:divBdr>
    </w:div>
    <w:div w:id="2086342591">
      <w:bodyDiv w:val="1"/>
      <w:marLeft w:val="0"/>
      <w:marRight w:val="0"/>
      <w:marTop w:val="0"/>
      <w:marBottom w:val="0"/>
      <w:divBdr>
        <w:top w:val="none" w:sz="0" w:space="0" w:color="auto"/>
        <w:left w:val="none" w:sz="0" w:space="0" w:color="auto"/>
        <w:bottom w:val="none" w:sz="0" w:space="0" w:color="auto"/>
        <w:right w:val="none" w:sz="0" w:space="0" w:color="auto"/>
      </w:divBdr>
    </w:div>
    <w:div w:id="2127892398">
      <w:bodyDiv w:val="1"/>
      <w:marLeft w:val="0"/>
      <w:marRight w:val="0"/>
      <w:marTop w:val="0"/>
      <w:marBottom w:val="0"/>
      <w:divBdr>
        <w:top w:val="none" w:sz="0" w:space="0" w:color="auto"/>
        <w:left w:val="none" w:sz="0" w:space="0" w:color="auto"/>
        <w:bottom w:val="none" w:sz="0" w:space="0" w:color="auto"/>
        <w:right w:val="none" w:sz="0" w:space="0" w:color="auto"/>
      </w:divBdr>
    </w:div>
    <w:div w:id="214646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E0055D-CC3F-4A04-A5C6-3650CC7992BE}">
  <ds:schemaRefs>
    <ds:schemaRef ds:uri="http://schemas.microsoft.com/office/2006/metadata/longProperties"/>
  </ds:schemaRefs>
</ds:datastoreItem>
</file>

<file path=customXml/itemProps2.xml><?xml version="1.0" encoding="utf-8"?>
<ds:datastoreItem xmlns:ds="http://schemas.openxmlformats.org/officeDocument/2006/customXml" ds:itemID="{B2F20718-5A9D-400E-9AAC-903295F8D1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FF74F74-8F1F-48E2-A04D-A06FF9516733}">
  <ds:schemaRefs>
    <ds:schemaRef ds:uri="http://schemas.microsoft.com/sharepoint/v3/contenttype/forms"/>
  </ds:schemaRefs>
</ds:datastoreItem>
</file>

<file path=customXml/itemProps4.xml><?xml version="1.0" encoding="utf-8"?>
<ds:datastoreItem xmlns:ds="http://schemas.openxmlformats.org/officeDocument/2006/customXml" ds:itemID="{A31111E5-0B2E-4E48-93A5-0CAB6985C3B4}">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5.xml><?xml version="1.0" encoding="utf-8"?>
<ds:datastoreItem xmlns:ds="http://schemas.openxmlformats.org/officeDocument/2006/customXml" ds:itemID="{AA4BA9EF-8AF7-4349-9C9B-BDE99B9548BE}">
  <ds:schemaRefs>
    <ds:schemaRef ds:uri="http://schemas.microsoft.com/sharepoint/events"/>
  </ds:schemaRefs>
</ds:datastoreItem>
</file>

<file path=customXml/itemProps6.xml><?xml version="1.0" encoding="utf-8"?>
<ds:datastoreItem xmlns:ds="http://schemas.openxmlformats.org/officeDocument/2006/customXml" ds:itemID="{121F54ED-9808-45A7-928C-30506264E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1587</Words>
  <Characters>9051</Characters>
  <Application>Microsoft Office Word</Application>
  <DocSecurity>4</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Armando L Jimenez Laureano</dc:creator>
  <cp:keywords/>
  <dc:description/>
  <cp:lastModifiedBy>Camyl Moreno Pantojas</cp:lastModifiedBy>
  <cp:revision>2</cp:revision>
  <cp:lastPrinted>2025-05-30T18:04:00Z</cp:lastPrinted>
  <dcterms:created xsi:type="dcterms:W3CDTF">2026-06-24T19:36:00Z</dcterms:created>
  <dcterms:modified xsi:type="dcterms:W3CDTF">2026-06-24T19:36:00Z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0x01010017F39296FDC7F94D9228C9D6DFC08CDF</vt:lpwstr>
  </property>
  <property fmtid="{D5CDD505-2E9C-101B-9397-08002B2CF9AE}" pid="3" name="_dlc_DocId">
    <vt:lpwstr>4SQX5P7U7WPY-958212181-813949</vt:lpwstr>
  </property>
  <property fmtid="{D5CDD505-2E9C-101B-9397-08002B2CF9AE}" pid="4" name="_dlc_DocIdItemGuid">
    <vt:lpwstr>f6ae703d-3993-4a65-b332-d23b52445224</vt:lpwstr>
  </property>
  <property fmtid="{D5CDD505-2E9C-101B-9397-08002B2CF9AE}" pid="5" name="_dlc_DocIdUrl">
    <vt:lpwstr>https://senpr.sharepoint.com/sites/obralegislativa/_layouts/15/DocIdRedir.aspx?ID=4SQX5P7U7WPY-958212181-813949, 4SQX5P7U7WPY-958212181-813949</vt:lpwstr>
  </property>
  <property fmtid="{D5CDD505-2E9C-101B-9397-08002B2CF9AE}" pid="6" name="GrammarlyDocumentId">
    <vt:lpwstr>2dafacafd5d62e8390dce28e738694f8fb5cc0d5dc42915e7ae9e1c6afb9dd1b</vt:lpwstr>
  </property>
</Properties>
</file>