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15ECA" w14:textId="77777777" w:rsidR="00737491" w:rsidRPr="003052D8" w:rsidRDefault="00737491" w:rsidP="00737491">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088E3D22" w14:textId="77777777" w:rsidR="00737491" w:rsidRPr="003052D8" w:rsidRDefault="00737491" w:rsidP="00737491">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53CBFB58" w14:textId="77777777" w:rsidR="00737491" w:rsidRPr="003052D8" w:rsidRDefault="00737491" w:rsidP="00737491">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53764F6F" w14:textId="77777777" w:rsidR="00737491" w:rsidRPr="003052D8" w:rsidRDefault="00737491" w:rsidP="00737491">
      <w:pPr>
        <w:spacing w:line="276" w:lineRule="auto"/>
        <w:jc w:val="center"/>
        <w:rPr>
          <w:rFonts w:ascii="Book Antiqua" w:hAnsi="Book Antiqua"/>
          <w:b/>
          <w:sz w:val="36"/>
          <w:szCs w:val="36"/>
          <w:lang w:val="es-ES"/>
        </w:rPr>
      </w:pPr>
    </w:p>
    <w:p w14:paraId="7CD247D0" w14:textId="77777777" w:rsidR="00737491" w:rsidRPr="003052D8" w:rsidRDefault="00737491" w:rsidP="00737491">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2A19E562" w14:textId="3918E8E7" w:rsidR="00737491" w:rsidRPr="003052D8" w:rsidRDefault="00737491" w:rsidP="00737491">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810</w:t>
      </w:r>
    </w:p>
    <w:p w14:paraId="3E81ACF4" w14:textId="77777777" w:rsidR="00737491" w:rsidRPr="003052D8" w:rsidRDefault="00737491" w:rsidP="00737491">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0FD4EA01" w14:textId="77777777" w:rsidR="00737491" w:rsidRPr="003052D8" w:rsidRDefault="00737491" w:rsidP="00737491">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621E846" w14:textId="2BD3D4EE" w:rsidR="00737491" w:rsidRPr="003052D8" w:rsidRDefault="00717552" w:rsidP="00737491">
      <w:pPr>
        <w:spacing w:line="276" w:lineRule="auto"/>
        <w:jc w:val="center"/>
        <w:rPr>
          <w:rFonts w:ascii="Book Antiqua" w:hAnsi="Book Antiqua"/>
          <w:szCs w:val="24"/>
          <w:lang w:val="es-PR"/>
        </w:rPr>
      </w:pPr>
      <w:r>
        <w:rPr>
          <w:rFonts w:ascii="Book Antiqua" w:hAnsi="Book Antiqua"/>
          <w:szCs w:val="24"/>
          <w:lang w:val="es-PR"/>
        </w:rPr>
        <w:t>21</w:t>
      </w:r>
      <w:r w:rsidR="00737491" w:rsidRPr="003052D8">
        <w:rPr>
          <w:rFonts w:ascii="Book Antiqua" w:hAnsi="Book Antiqua"/>
          <w:szCs w:val="24"/>
          <w:lang w:val="es-PR"/>
        </w:rPr>
        <w:t xml:space="preserve"> de</w:t>
      </w:r>
      <w:r w:rsidR="00737491">
        <w:rPr>
          <w:rFonts w:ascii="Book Antiqua" w:hAnsi="Book Antiqua"/>
          <w:szCs w:val="24"/>
          <w:lang w:val="es-PR"/>
        </w:rPr>
        <w:t xml:space="preserve"> mayo</w:t>
      </w:r>
      <w:r w:rsidR="00737491" w:rsidRPr="003052D8">
        <w:rPr>
          <w:rFonts w:ascii="Book Antiqua" w:hAnsi="Book Antiqua"/>
          <w:szCs w:val="24"/>
          <w:lang w:val="es-PR"/>
        </w:rPr>
        <w:t xml:space="preserve"> de 202</w:t>
      </w:r>
      <w:r w:rsidR="00737491">
        <w:rPr>
          <w:rFonts w:ascii="Book Antiqua" w:hAnsi="Book Antiqua"/>
          <w:szCs w:val="24"/>
          <w:lang w:val="es-PR"/>
        </w:rPr>
        <w:t>6</w:t>
      </w:r>
    </w:p>
    <w:p w14:paraId="0DD8C350" w14:textId="77777777" w:rsidR="00737491" w:rsidRPr="003052D8" w:rsidRDefault="00737491" w:rsidP="00737491">
      <w:pPr>
        <w:spacing w:line="276" w:lineRule="auto"/>
        <w:rPr>
          <w:rFonts w:ascii="Book Antiqua" w:hAnsi="Book Antiqua"/>
          <w:b/>
          <w:szCs w:val="24"/>
          <w:lang w:val="es-PR"/>
        </w:rPr>
      </w:pPr>
    </w:p>
    <w:p w14:paraId="4FC98D88" w14:textId="77777777" w:rsidR="00737491" w:rsidRDefault="00737491" w:rsidP="00737491">
      <w:pPr>
        <w:rPr>
          <w:rFonts w:ascii="Book Antiqua" w:hAnsi="Book Antiqua"/>
          <w:b/>
          <w:szCs w:val="24"/>
          <w:lang w:val="es-ES"/>
        </w:rPr>
      </w:pPr>
      <w:r w:rsidRPr="003052D8">
        <w:rPr>
          <w:rFonts w:ascii="Book Antiqua" w:hAnsi="Book Antiqua"/>
          <w:b/>
          <w:szCs w:val="24"/>
          <w:lang w:val="es-ES"/>
        </w:rPr>
        <w:t>A LA CÁMARA DE REPRESENTANTES:</w:t>
      </w:r>
    </w:p>
    <w:p w14:paraId="02478076" w14:textId="77777777" w:rsidR="00737491" w:rsidRPr="003052D8" w:rsidRDefault="00737491" w:rsidP="00737491">
      <w:pPr>
        <w:rPr>
          <w:rFonts w:ascii="Book Antiqua" w:hAnsi="Book Antiqua"/>
          <w:b/>
          <w:szCs w:val="24"/>
          <w:lang w:val="es-ES"/>
        </w:rPr>
      </w:pPr>
    </w:p>
    <w:p w14:paraId="0C17F17B" w14:textId="599ED52B" w:rsidR="00737491" w:rsidRPr="00A64519" w:rsidRDefault="2B8CDE67" w:rsidP="2B8CDE67">
      <w:pPr>
        <w:ind w:firstLine="720"/>
        <w:jc w:val="both"/>
        <w:rPr>
          <w:rFonts w:ascii="Book Antiqua" w:hAnsi="Book Antiqua"/>
          <w:lang w:val="es-PR"/>
        </w:rPr>
      </w:pPr>
      <w:r w:rsidRPr="2B8CDE67">
        <w:rPr>
          <w:rFonts w:ascii="Book Antiqua" w:hAnsi="Book Antiqua"/>
          <w:lang w:val="es-ES"/>
        </w:rPr>
        <w:t xml:space="preserve">La Comisión de Gobierno de la Cámara de Representantes de Puerto Rico, previo estudio y consideración </w:t>
      </w:r>
      <w:proofErr w:type="gramStart"/>
      <w:r w:rsidRPr="2B8CDE67">
        <w:rPr>
          <w:rFonts w:ascii="Book Antiqua" w:hAnsi="Book Antiqua"/>
          <w:lang w:val="es-ES"/>
        </w:rPr>
        <w:t>del  Proyecto</w:t>
      </w:r>
      <w:proofErr w:type="gramEnd"/>
      <w:r w:rsidRPr="2B8CDE67">
        <w:rPr>
          <w:rFonts w:ascii="Book Antiqua" w:hAnsi="Book Antiqua"/>
          <w:lang w:val="es-ES"/>
        </w:rPr>
        <w:t xml:space="preserve"> del Senado 810, tiene a bien recomendar su </w:t>
      </w:r>
      <w:proofErr w:type="gramStart"/>
      <w:r w:rsidRPr="2B8CDE67">
        <w:rPr>
          <w:rFonts w:ascii="Book Antiqua" w:hAnsi="Book Antiqua"/>
          <w:lang w:val="es-ES"/>
        </w:rPr>
        <w:t>aprobación  con</w:t>
      </w:r>
      <w:proofErr w:type="gramEnd"/>
      <w:r w:rsidRPr="2B8CDE67">
        <w:rPr>
          <w:rFonts w:ascii="Book Antiqua" w:hAnsi="Book Antiqua"/>
          <w:lang w:val="es-ES"/>
        </w:rPr>
        <w:t xml:space="preserve">  las enmiendas contenidas en el Entirillado Electrónico que se acompaña.</w:t>
      </w:r>
      <w:r w:rsidRPr="2B8CDE67">
        <w:rPr>
          <w:rFonts w:ascii="Book Antiqua" w:hAnsi="Book Antiqua"/>
          <w:lang w:val="es-PR"/>
        </w:rPr>
        <w:t> </w:t>
      </w:r>
    </w:p>
    <w:p w14:paraId="0D97C186" w14:textId="77777777" w:rsidR="00737491" w:rsidRPr="00A64519" w:rsidRDefault="00737491" w:rsidP="00737491">
      <w:pPr>
        <w:ind w:firstLine="720"/>
        <w:jc w:val="both"/>
        <w:rPr>
          <w:rFonts w:ascii="Book Antiqua" w:hAnsi="Book Antiqua"/>
          <w:szCs w:val="24"/>
          <w:lang w:val="es-ES"/>
        </w:rPr>
      </w:pPr>
    </w:p>
    <w:p w14:paraId="11E7E0E1" w14:textId="77777777" w:rsidR="00737491" w:rsidRPr="00A64519" w:rsidRDefault="00737491" w:rsidP="00737491">
      <w:pPr>
        <w:jc w:val="center"/>
        <w:rPr>
          <w:rFonts w:ascii="Book Antiqua" w:hAnsi="Book Antiqua"/>
          <w:b/>
          <w:bCs/>
          <w:lang w:val="es-ES"/>
        </w:rPr>
      </w:pPr>
      <w:r w:rsidRPr="00A64519">
        <w:rPr>
          <w:rFonts w:ascii="Book Antiqua" w:hAnsi="Book Antiqua"/>
          <w:b/>
          <w:bCs/>
          <w:lang w:val="es-ES"/>
        </w:rPr>
        <w:t>ALCANCE DE LA MEDIDA</w:t>
      </w:r>
    </w:p>
    <w:p w14:paraId="07AACC9B" w14:textId="77777777" w:rsidR="00737491" w:rsidRPr="00A64519" w:rsidRDefault="00737491" w:rsidP="00737491">
      <w:pPr>
        <w:jc w:val="center"/>
        <w:rPr>
          <w:rFonts w:ascii="Book Antiqua" w:hAnsi="Book Antiqua"/>
          <w:b/>
          <w:bCs/>
          <w:lang w:val="es-ES"/>
        </w:rPr>
      </w:pPr>
    </w:p>
    <w:p w14:paraId="35CEC867" w14:textId="3625C32A" w:rsidR="00737491" w:rsidRPr="00A64519" w:rsidRDefault="00A64519" w:rsidP="00A64519">
      <w:pPr>
        <w:ind w:firstLine="708"/>
        <w:jc w:val="both"/>
        <w:rPr>
          <w:rFonts w:ascii="Book Antiqua" w:hAnsi="Book Antiqua"/>
          <w:lang w:val="es-PR"/>
        </w:rPr>
      </w:pPr>
      <w:r w:rsidRPr="00A64519">
        <w:rPr>
          <w:rFonts w:ascii="Book Antiqua" w:hAnsi="Book Antiqua"/>
          <w:lang w:val="es-PR"/>
        </w:rPr>
        <w:t xml:space="preserve">El Proyecto del Senado 810 propone enmendar el Artículo 5.04 de la Ley Núm. 26-2017, según enmendada, conocida como “Ley de Cumplimiento con el Plan Fiscal”, a los fines de establecer que el </w:t>
      </w:r>
      <w:proofErr w:type="gramStart"/>
      <w:r w:rsidRPr="00A64519">
        <w:rPr>
          <w:rFonts w:ascii="Book Antiqua" w:hAnsi="Book Antiqua"/>
          <w:lang w:val="es-PR"/>
        </w:rPr>
        <w:t>Director Ejecutivo</w:t>
      </w:r>
      <w:proofErr w:type="gramEnd"/>
      <w:r w:rsidRPr="00A64519">
        <w:rPr>
          <w:rFonts w:ascii="Book Antiqua" w:hAnsi="Book Antiqua"/>
          <w:lang w:val="es-PR"/>
        </w:rPr>
        <w:t xml:space="preserve"> del Comité de Evaluación y Disposición de Bienes Inmuebles (CEDBI), o su designado, sustituirá al </w:t>
      </w:r>
      <w:proofErr w:type="gramStart"/>
      <w:r w:rsidRPr="00A64519">
        <w:rPr>
          <w:rFonts w:ascii="Book Antiqua" w:hAnsi="Book Antiqua"/>
          <w:lang w:val="es-PR"/>
        </w:rPr>
        <w:t>Director Ejecutivo</w:t>
      </w:r>
      <w:proofErr w:type="gramEnd"/>
      <w:r w:rsidRPr="00A64519">
        <w:rPr>
          <w:rFonts w:ascii="Book Antiqua" w:hAnsi="Book Antiqua"/>
          <w:lang w:val="es-PR"/>
        </w:rPr>
        <w:t xml:space="preserve"> de la Junta Revisora de Propiedad Inmueble en toda Junta, Comisión o Consejo donde éste sea miembro por ley, orden ejecutiva o reglamento.</w:t>
      </w:r>
    </w:p>
    <w:p w14:paraId="701863B6" w14:textId="77777777" w:rsidR="00737491" w:rsidRDefault="00737491" w:rsidP="00737491">
      <w:pPr>
        <w:jc w:val="center"/>
        <w:rPr>
          <w:rFonts w:ascii="Book Antiqua" w:hAnsi="Book Antiqua"/>
          <w:b/>
          <w:caps/>
          <w:szCs w:val="24"/>
          <w:lang w:val="es-ES"/>
        </w:rPr>
      </w:pPr>
    </w:p>
    <w:p w14:paraId="58EAD4DC" w14:textId="330F6166" w:rsidR="00737491" w:rsidRPr="003052D8" w:rsidRDefault="00737491" w:rsidP="00737491">
      <w:pPr>
        <w:jc w:val="center"/>
        <w:rPr>
          <w:rFonts w:ascii="Book Antiqua" w:hAnsi="Book Antiqua"/>
          <w:b/>
          <w:caps/>
          <w:szCs w:val="24"/>
          <w:lang w:val="es-ES"/>
        </w:rPr>
      </w:pPr>
      <w:r w:rsidRPr="003052D8">
        <w:rPr>
          <w:rFonts w:ascii="Book Antiqua" w:hAnsi="Book Antiqua"/>
          <w:b/>
          <w:caps/>
          <w:szCs w:val="24"/>
          <w:lang w:val="es-ES"/>
        </w:rPr>
        <w:t>AnÁlisis de la Medida</w:t>
      </w:r>
    </w:p>
    <w:p w14:paraId="43F4D3AA" w14:textId="77777777" w:rsidR="00737491" w:rsidRPr="003052D8" w:rsidRDefault="00737491" w:rsidP="00737491">
      <w:pPr>
        <w:contextualSpacing/>
        <w:jc w:val="both"/>
        <w:rPr>
          <w:rFonts w:ascii="Book Antiqua" w:hAnsi="Book Antiqua"/>
          <w:szCs w:val="24"/>
          <w:lang w:val="es-ES"/>
        </w:rPr>
      </w:pPr>
    </w:p>
    <w:p w14:paraId="021A6029" w14:textId="77777777" w:rsidR="00A64519" w:rsidRPr="00A64519" w:rsidRDefault="00A64519" w:rsidP="00A64519">
      <w:pPr>
        <w:ind w:firstLine="708"/>
        <w:contextualSpacing/>
        <w:jc w:val="both"/>
        <w:rPr>
          <w:rFonts w:ascii="Book Antiqua" w:hAnsi="Book Antiqua"/>
          <w:lang w:val="es-PR"/>
        </w:rPr>
      </w:pPr>
      <w:r w:rsidRPr="00A64519">
        <w:rPr>
          <w:rFonts w:ascii="Book Antiqua" w:hAnsi="Book Antiqua"/>
          <w:lang w:val="es-PR"/>
        </w:rPr>
        <w:t>La Ley Núm. 26-2017, según enmendada, conocida como la “Ley de Cumplimiento con el Plan Fiscal”, creó el Comité de Evaluación y Disposición de Bienes Inmuebles (CEDBI) como el organismo encargado de implantar la política pública relacionada con la disposición de bienes inmuebles de la Rama Ejecutiva del Gobierno de Puerto Rico.</w:t>
      </w:r>
    </w:p>
    <w:p w14:paraId="6B2E502B" w14:textId="77777777" w:rsidR="00A64519" w:rsidRDefault="00A64519" w:rsidP="00A64519">
      <w:pPr>
        <w:contextualSpacing/>
        <w:jc w:val="both"/>
        <w:rPr>
          <w:rFonts w:ascii="Book Antiqua" w:hAnsi="Book Antiqua"/>
          <w:lang w:val="es-PR"/>
        </w:rPr>
      </w:pPr>
    </w:p>
    <w:p w14:paraId="48E7A68A" w14:textId="1384DD66" w:rsidR="00A64519" w:rsidRPr="00A64519" w:rsidRDefault="00A64519" w:rsidP="00A64519">
      <w:pPr>
        <w:ind w:firstLine="708"/>
        <w:contextualSpacing/>
        <w:jc w:val="both"/>
        <w:rPr>
          <w:rFonts w:ascii="Book Antiqua" w:hAnsi="Book Antiqua"/>
          <w:lang w:val="es-PR"/>
        </w:rPr>
      </w:pPr>
      <w:r w:rsidRPr="00A64519">
        <w:rPr>
          <w:rFonts w:ascii="Book Antiqua" w:hAnsi="Book Antiqua"/>
          <w:lang w:val="es-PR"/>
        </w:rPr>
        <w:t>Desde su creación, el CEDBI ha asumido funciones relacionadas con la administración, evaluación y disposición de propiedades públicas, así como la coordinación de múltiples procesos administrativos y operacionales vinculados a la implantación de dicha política pública.</w:t>
      </w:r>
    </w:p>
    <w:p w14:paraId="5A054921" w14:textId="77777777" w:rsidR="00A64519" w:rsidRDefault="00A64519" w:rsidP="00A64519">
      <w:pPr>
        <w:contextualSpacing/>
        <w:jc w:val="both"/>
        <w:rPr>
          <w:rFonts w:ascii="Book Antiqua" w:hAnsi="Book Antiqua"/>
          <w:lang w:val="es-PR"/>
        </w:rPr>
      </w:pPr>
    </w:p>
    <w:p w14:paraId="79ECC4F6" w14:textId="6AC671B6" w:rsidR="00A64519" w:rsidRPr="00A64519" w:rsidRDefault="00A64519" w:rsidP="00A64519">
      <w:pPr>
        <w:ind w:firstLine="708"/>
        <w:contextualSpacing/>
        <w:jc w:val="both"/>
        <w:rPr>
          <w:rFonts w:ascii="Book Antiqua" w:hAnsi="Book Antiqua"/>
          <w:lang w:val="es-PR"/>
        </w:rPr>
      </w:pPr>
      <w:r w:rsidRPr="00A64519">
        <w:rPr>
          <w:rFonts w:ascii="Book Antiqua" w:hAnsi="Book Antiqua"/>
          <w:lang w:val="es-PR"/>
        </w:rPr>
        <w:lastRenderedPageBreak/>
        <w:t>La Comisión reconoce que la experiencia administrativa acumulada durante la implantación del Capítulo 5 de la Ley Núm. 26-2017 ha evidenciado la necesidad de atemperar ciertas disposiciones relacionadas con la representación institucional y operacional del Comité en distintas juntas, comisiones y organismos gubernamentales.</w:t>
      </w:r>
    </w:p>
    <w:p w14:paraId="214F2100" w14:textId="77777777" w:rsidR="00A64519" w:rsidRDefault="00A64519" w:rsidP="00A64519">
      <w:pPr>
        <w:contextualSpacing/>
        <w:jc w:val="both"/>
        <w:rPr>
          <w:rFonts w:ascii="Book Antiqua" w:hAnsi="Book Antiqua"/>
          <w:lang w:val="es-PR"/>
        </w:rPr>
      </w:pPr>
    </w:p>
    <w:p w14:paraId="0B4D177E" w14:textId="17D35420" w:rsidR="00A64519" w:rsidRPr="00A64519" w:rsidRDefault="00A64519" w:rsidP="00A64519">
      <w:pPr>
        <w:ind w:firstLine="708"/>
        <w:contextualSpacing/>
        <w:jc w:val="both"/>
        <w:rPr>
          <w:rFonts w:ascii="Book Antiqua" w:hAnsi="Book Antiqua"/>
          <w:lang w:val="es-PR"/>
        </w:rPr>
      </w:pPr>
      <w:r w:rsidRPr="00A64519">
        <w:rPr>
          <w:rFonts w:ascii="Book Antiqua" w:hAnsi="Book Antiqua"/>
          <w:lang w:val="es-PR"/>
        </w:rPr>
        <w:t xml:space="preserve">En ese contexto, la medida propone establecer que el </w:t>
      </w:r>
      <w:proofErr w:type="gramStart"/>
      <w:r w:rsidRPr="00A64519">
        <w:rPr>
          <w:rFonts w:ascii="Book Antiqua" w:hAnsi="Book Antiqua"/>
          <w:lang w:val="es-PR"/>
        </w:rPr>
        <w:t>Director Ejecutivo</w:t>
      </w:r>
      <w:proofErr w:type="gramEnd"/>
      <w:r w:rsidRPr="00A64519">
        <w:rPr>
          <w:rFonts w:ascii="Book Antiqua" w:hAnsi="Book Antiqua"/>
          <w:lang w:val="es-PR"/>
        </w:rPr>
        <w:t xml:space="preserve"> del CEDBI, o su designado, sustituirá en lo sucesivo al </w:t>
      </w:r>
      <w:proofErr w:type="gramStart"/>
      <w:r w:rsidRPr="00A64519">
        <w:rPr>
          <w:rFonts w:ascii="Book Antiqua" w:hAnsi="Book Antiqua"/>
          <w:lang w:val="es-PR"/>
        </w:rPr>
        <w:t>Director Ejecutivo</w:t>
      </w:r>
      <w:proofErr w:type="gramEnd"/>
      <w:r w:rsidRPr="00A64519">
        <w:rPr>
          <w:rFonts w:ascii="Book Antiqua" w:hAnsi="Book Antiqua"/>
          <w:lang w:val="es-PR"/>
        </w:rPr>
        <w:t xml:space="preserve"> de la Junta Revisora de Propiedad Inmueble en toda Junta, Comisión o Consejo donde éste sea miembro por ley, orden ejecutiva o reglamento.</w:t>
      </w:r>
    </w:p>
    <w:p w14:paraId="044D38AB" w14:textId="77777777" w:rsidR="00A64519" w:rsidRDefault="00A64519" w:rsidP="00A64519">
      <w:pPr>
        <w:contextualSpacing/>
        <w:jc w:val="both"/>
        <w:rPr>
          <w:rFonts w:ascii="Book Antiqua" w:hAnsi="Book Antiqua"/>
          <w:lang w:val="es-PR"/>
        </w:rPr>
      </w:pPr>
    </w:p>
    <w:p w14:paraId="278AF5A5" w14:textId="73B1BA83" w:rsidR="00A64519" w:rsidRPr="00A64519" w:rsidRDefault="00A64519" w:rsidP="00A64519">
      <w:pPr>
        <w:ind w:firstLine="708"/>
        <w:contextualSpacing/>
        <w:jc w:val="both"/>
        <w:rPr>
          <w:rFonts w:ascii="Book Antiqua" w:hAnsi="Book Antiqua"/>
          <w:lang w:val="es-PR"/>
        </w:rPr>
      </w:pPr>
      <w:r w:rsidRPr="00A64519">
        <w:rPr>
          <w:rFonts w:ascii="Book Antiqua" w:hAnsi="Book Antiqua"/>
          <w:lang w:val="es-PR"/>
        </w:rPr>
        <w:t xml:space="preserve">La Comisión entiende que dicha enmienda persigue promover mayor uniformidad administrativa y continuidad operacional en la implantación de la política pública relacionada con la administración y disposición de bienes inmuebles públicos, permitiendo que el </w:t>
      </w:r>
      <w:proofErr w:type="gramStart"/>
      <w:r w:rsidRPr="00A64519">
        <w:rPr>
          <w:rFonts w:ascii="Book Antiqua" w:hAnsi="Book Antiqua"/>
          <w:lang w:val="es-PR"/>
        </w:rPr>
        <w:t>Director Ejecutivo</w:t>
      </w:r>
      <w:proofErr w:type="gramEnd"/>
      <w:r w:rsidRPr="00A64519">
        <w:rPr>
          <w:rFonts w:ascii="Book Antiqua" w:hAnsi="Book Antiqua"/>
          <w:lang w:val="es-PR"/>
        </w:rPr>
        <w:t xml:space="preserve"> del CEDBI asuma formalmente aquellas funciones de representación institucional relacionadas con los asuntos bajo su jurisdicción administrativa.</w:t>
      </w:r>
    </w:p>
    <w:p w14:paraId="5104F927" w14:textId="77777777" w:rsidR="00A64519" w:rsidRDefault="00A64519" w:rsidP="00A64519">
      <w:pPr>
        <w:contextualSpacing/>
        <w:jc w:val="both"/>
        <w:rPr>
          <w:rFonts w:ascii="Book Antiqua" w:hAnsi="Book Antiqua"/>
          <w:lang w:val="es-PR"/>
        </w:rPr>
      </w:pPr>
    </w:p>
    <w:p w14:paraId="399167B3" w14:textId="46D733BF" w:rsidR="00737491" w:rsidRPr="00A64519" w:rsidRDefault="00A64519" w:rsidP="00A64519">
      <w:pPr>
        <w:ind w:firstLine="708"/>
        <w:contextualSpacing/>
        <w:jc w:val="both"/>
        <w:rPr>
          <w:rFonts w:ascii="Book Antiqua" w:hAnsi="Book Antiqua"/>
          <w:lang w:val="es-PR"/>
        </w:rPr>
      </w:pPr>
      <w:r w:rsidRPr="00A64519">
        <w:rPr>
          <w:rFonts w:ascii="Book Antiqua" w:hAnsi="Book Antiqua"/>
          <w:lang w:val="es-PR"/>
        </w:rPr>
        <w:t>Asimismo, la medida fortalece la eficiencia operacional del Comité y atempera la estructura administrativa vigente a la realidad funcional del CEDBI como principal organismo responsable de la implantación de la política pública sobre disposición de bienes inmuebles de la Rama Ejecutiva.</w:t>
      </w:r>
    </w:p>
    <w:p w14:paraId="3FBC43AF" w14:textId="77777777" w:rsidR="00737491" w:rsidRDefault="00737491" w:rsidP="00737491">
      <w:pPr>
        <w:contextualSpacing/>
        <w:jc w:val="center"/>
        <w:rPr>
          <w:rFonts w:ascii="Book Antiqua" w:hAnsi="Book Antiqua"/>
          <w:b/>
          <w:bCs/>
          <w:szCs w:val="24"/>
          <w:lang w:val="es-ES"/>
        </w:rPr>
      </w:pPr>
    </w:p>
    <w:p w14:paraId="407B6D3E" w14:textId="1A440D3B" w:rsidR="00737491" w:rsidRDefault="00737491" w:rsidP="00737491">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5A1AB1AC" w14:textId="77777777" w:rsidR="00737491" w:rsidRDefault="00737491" w:rsidP="00A64519">
      <w:pPr>
        <w:contextualSpacing/>
        <w:jc w:val="both"/>
        <w:rPr>
          <w:rFonts w:ascii="Book Antiqua" w:hAnsi="Book Antiqua"/>
          <w:b/>
          <w:bCs/>
          <w:szCs w:val="24"/>
          <w:lang w:val="es-ES"/>
        </w:rPr>
      </w:pPr>
    </w:p>
    <w:p w14:paraId="2BCEF8DC" w14:textId="56FE1876" w:rsidR="00A64519" w:rsidRDefault="00A64519" w:rsidP="00A64519">
      <w:pPr>
        <w:ind w:firstLine="708"/>
        <w:contextualSpacing/>
        <w:jc w:val="both"/>
        <w:rPr>
          <w:rFonts w:ascii="Book Antiqua" w:hAnsi="Book Antiqua"/>
          <w:szCs w:val="24"/>
          <w:lang w:val="es-PR"/>
        </w:rPr>
      </w:pPr>
      <w:r w:rsidRPr="00A64519">
        <w:rPr>
          <w:rFonts w:ascii="Book Antiqua" w:hAnsi="Book Antiqua"/>
          <w:szCs w:val="24"/>
          <w:lang w:val="es-PR"/>
        </w:rPr>
        <w:t>Para evaluar el Proyecto del Senado 810, la Comisión de Gobierno solicitó memoriales explicativos y comentarios a la Autoridad de Asesoría Financiera y Agencia Fiscal de Puerto Rico (AAFAF), al Comité de Evaluación y Disposición de Bienes Inmuebles (CEDBI), a la Autoridad de Edificios Públicos (AEP), al Departamento de Desarrollo Económico y Comercio (DDEC), al Departamento de Transportación y Obras Públicas (DTOP), al Departamento de Justicia, al Departamento de Educación, a la Oficina de Gerencia y Presupuesto (OGP) y a la Oficina de Presupuesto de la Asamblea Legislativa (OPAL).</w:t>
      </w:r>
    </w:p>
    <w:p w14:paraId="09AE6F02" w14:textId="77777777" w:rsidR="00A64519" w:rsidRPr="00717552" w:rsidRDefault="00A64519" w:rsidP="00A64519">
      <w:pPr>
        <w:contextualSpacing/>
        <w:jc w:val="both"/>
        <w:rPr>
          <w:rFonts w:ascii="Book Antiqua" w:eastAsia="Times New Roman" w:hAnsi="Book Antiqua"/>
          <w:szCs w:val="24"/>
          <w:lang w:val="es-ES" w:eastAsia="es-PR"/>
        </w:rPr>
      </w:pPr>
    </w:p>
    <w:p w14:paraId="6D524C88" w14:textId="696603D8" w:rsidR="00737491" w:rsidRDefault="00737491" w:rsidP="00737491">
      <w:pPr>
        <w:ind w:firstLine="708"/>
        <w:contextualSpacing/>
        <w:jc w:val="both"/>
        <w:rPr>
          <w:rFonts w:ascii="Book Antiqua" w:hAnsi="Book Antiqua"/>
          <w:szCs w:val="24"/>
          <w:lang w:val="es-PR"/>
        </w:rPr>
      </w:pPr>
      <w:r w:rsidRPr="00EA7C2D">
        <w:rPr>
          <w:rFonts w:ascii="Book Antiqua" w:hAnsi="Book Antiqua"/>
          <w:szCs w:val="24"/>
          <w:lang w:val="es-PR"/>
        </w:rPr>
        <w:t>De los memoriales solicitados y evaluados por esta Comisión, se recibieron y consideraron los siguientes:</w:t>
      </w:r>
    </w:p>
    <w:p w14:paraId="094EF286" w14:textId="77777777" w:rsidR="00737491" w:rsidRDefault="00737491" w:rsidP="00737491">
      <w:pPr>
        <w:ind w:firstLine="708"/>
        <w:contextualSpacing/>
        <w:jc w:val="both"/>
        <w:rPr>
          <w:rFonts w:ascii="Book Antiqua" w:hAnsi="Book Antiqua"/>
          <w:szCs w:val="24"/>
          <w:lang w:val="es-PR"/>
        </w:rPr>
      </w:pPr>
    </w:p>
    <w:p w14:paraId="112E281A" w14:textId="01AA120D" w:rsidR="7B997DF8" w:rsidRDefault="7B997DF8" w:rsidP="7B997DF8">
      <w:pPr>
        <w:ind w:firstLine="708"/>
        <w:contextualSpacing/>
        <w:jc w:val="center"/>
        <w:rPr>
          <w:rFonts w:ascii="Book Antiqua" w:hAnsi="Book Antiqua"/>
          <w:b/>
          <w:bCs/>
          <w:lang w:val="es-PR"/>
        </w:rPr>
      </w:pPr>
    </w:p>
    <w:p w14:paraId="0CB6526A" w14:textId="64E8A509" w:rsidR="7B997DF8" w:rsidRDefault="7B997DF8" w:rsidP="7B997DF8">
      <w:pPr>
        <w:ind w:firstLine="708"/>
        <w:contextualSpacing/>
        <w:jc w:val="center"/>
        <w:rPr>
          <w:rFonts w:ascii="Book Antiqua" w:hAnsi="Book Antiqua"/>
          <w:b/>
          <w:bCs/>
          <w:lang w:val="es-PR"/>
        </w:rPr>
      </w:pPr>
    </w:p>
    <w:p w14:paraId="3E9ED8AA" w14:textId="44546113" w:rsidR="005C0E49" w:rsidRPr="005C0E49" w:rsidRDefault="005C0E49" w:rsidP="005C0E49">
      <w:pPr>
        <w:ind w:firstLine="708"/>
        <w:contextualSpacing/>
        <w:jc w:val="center"/>
        <w:rPr>
          <w:rFonts w:ascii="Book Antiqua" w:hAnsi="Book Antiqua"/>
          <w:b/>
          <w:bCs/>
          <w:szCs w:val="24"/>
          <w:lang w:val="es-PR"/>
        </w:rPr>
      </w:pPr>
      <w:r w:rsidRPr="005C0E49">
        <w:rPr>
          <w:rFonts w:ascii="Book Antiqua" w:hAnsi="Book Antiqua"/>
          <w:b/>
          <w:bCs/>
          <w:szCs w:val="24"/>
          <w:lang w:val="es-PR"/>
        </w:rPr>
        <w:t>Autoridad de Asesoría Financiera y Agencia Fiscal de Puerto Rico (AAFAF)</w:t>
      </w:r>
      <w:r>
        <w:rPr>
          <w:rFonts w:ascii="Book Antiqua" w:hAnsi="Book Antiqua"/>
          <w:b/>
          <w:bCs/>
          <w:szCs w:val="24"/>
          <w:lang w:val="es-PR"/>
        </w:rPr>
        <w:t xml:space="preserve"> y e</w:t>
      </w:r>
      <w:r w:rsidRPr="005C0E49">
        <w:rPr>
          <w:rFonts w:ascii="Book Antiqua" w:hAnsi="Book Antiqua"/>
          <w:b/>
          <w:bCs/>
          <w:szCs w:val="24"/>
          <w:lang w:val="es-PR"/>
        </w:rPr>
        <w:t>l Comité de Evaluación y Disposición de Bienes Inmuebles (CEDBI)</w:t>
      </w:r>
    </w:p>
    <w:p w14:paraId="22935991" w14:textId="77777777" w:rsidR="005C0E49" w:rsidRDefault="005C0E49" w:rsidP="005C0E49">
      <w:pPr>
        <w:ind w:firstLine="708"/>
        <w:contextualSpacing/>
        <w:jc w:val="center"/>
        <w:rPr>
          <w:rFonts w:ascii="Book Antiqua" w:hAnsi="Book Antiqua"/>
          <w:b/>
          <w:bCs/>
          <w:szCs w:val="24"/>
          <w:lang w:val="es-PR"/>
        </w:rPr>
      </w:pPr>
    </w:p>
    <w:p w14:paraId="34BAAE8F" w14:textId="412388CC" w:rsidR="00737491" w:rsidRPr="005C0E49" w:rsidRDefault="005C0E49" w:rsidP="005C0E49">
      <w:pPr>
        <w:ind w:firstLine="708"/>
        <w:contextualSpacing/>
        <w:jc w:val="both"/>
        <w:rPr>
          <w:rFonts w:ascii="Book Antiqua" w:hAnsi="Book Antiqua"/>
          <w:szCs w:val="24"/>
          <w:lang w:val="es-PR"/>
        </w:rPr>
      </w:pPr>
      <w:r w:rsidRPr="005C0E49">
        <w:rPr>
          <w:rFonts w:ascii="Book Antiqua" w:hAnsi="Book Antiqua"/>
          <w:szCs w:val="24"/>
          <w:lang w:val="es-PR"/>
        </w:rPr>
        <w:t xml:space="preserve">La AAFAF y el CEDBI en conjunto expusieron el trasfondo administrativo y operacional relacionado con la implantación del Capítulo 5 de la Ley Núm. 26-2017, </w:t>
      </w:r>
      <w:r w:rsidRPr="005C0E49">
        <w:rPr>
          <w:rFonts w:ascii="Book Antiqua" w:hAnsi="Book Antiqua"/>
          <w:szCs w:val="24"/>
          <w:lang w:val="es-PR"/>
        </w:rPr>
        <w:lastRenderedPageBreak/>
        <w:t>según enmendada, destacando que el Comité constituye el principal mecanismo gubernamental para implantar la política pública relacionada con la administración y disposición de bienes inmuebles de la Rama Ejecutiva. Asimismo, señalaron la importancia de fortalecer la continuidad operacional y la representación institucional del CEDBI en distintos organismos gubernamentales vinculados a la administración de propiedades públicas, favoreciendo mecanismos que promuevan uniformidad administrativa y eficiencia operacional en la implantación de dicha política pública.</w:t>
      </w:r>
    </w:p>
    <w:p w14:paraId="7FE54F41" w14:textId="77777777" w:rsidR="00737491" w:rsidRDefault="00737491" w:rsidP="005C0E49">
      <w:pPr>
        <w:contextualSpacing/>
        <w:rPr>
          <w:rFonts w:ascii="Book Antiqua" w:hAnsi="Book Antiqua"/>
          <w:szCs w:val="24"/>
          <w:lang w:val="es-PR"/>
        </w:rPr>
      </w:pPr>
    </w:p>
    <w:p w14:paraId="1B1E6474" w14:textId="7F54A03B" w:rsidR="00737491" w:rsidRPr="005C0E49" w:rsidRDefault="005C0E49" w:rsidP="00737491">
      <w:pPr>
        <w:ind w:firstLine="708"/>
        <w:contextualSpacing/>
        <w:jc w:val="center"/>
        <w:rPr>
          <w:rFonts w:ascii="Book Antiqua" w:hAnsi="Book Antiqua"/>
          <w:b/>
          <w:bCs/>
          <w:szCs w:val="24"/>
          <w:lang w:val="es-PR"/>
        </w:rPr>
      </w:pPr>
      <w:r w:rsidRPr="005C0E49">
        <w:rPr>
          <w:rFonts w:ascii="Book Antiqua" w:hAnsi="Book Antiqua"/>
          <w:b/>
          <w:bCs/>
          <w:szCs w:val="24"/>
          <w:lang w:val="es-PR"/>
        </w:rPr>
        <w:t>Departamento de la Vivienda</w:t>
      </w:r>
    </w:p>
    <w:p w14:paraId="78008915" w14:textId="77777777" w:rsidR="00737491" w:rsidRPr="005C0E49" w:rsidRDefault="00737491" w:rsidP="00737491">
      <w:pPr>
        <w:ind w:firstLine="708"/>
        <w:contextualSpacing/>
        <w:jc w:val="both"/>
        <w:rPr>
          <w:rFonts w:ascii="Book Antiqua" w:hAnsi="Book Antiqua"/>
          <w:szCs w:val="24"/>
          <w:lang w:val="es-PR"/>
        </w:rPr>
      </w:pPr>
    </w:p>
    <w:p w14:paraId="2421FA7E" w14:textId="624FC44F" w:rsidR="00737491" w:rsidRDefault="00737491" w:rsidP="005C0E49">
      <w:pPr>
        <w:ind w:firstLine="708"/>
        <w:contextualSpacing/>
        <w:jc w:val="both"/>
        <w:rPr>
          <w:rFonts w:ascii="Book Antiqua" w:hAnsi="Book Antiqua"/>
          <w:szCs w:val="24"/>
          <w:lang w:val="es-PR"/>
        </w:rPr>
      </w:pPr>
      <w:r w:rsidRPr="0070734E">
        <w:rPr>
          <w:rFonts w:ascii="Book Antiqua" w:hAnsi="Book Antiqua"/>
          <w:szCs w:val="24"/>
          <w:lang w:val="es-PR"/>
        </w:rPr>
        <w:t xml:space="preserve">El </w:t>
      </w:r>
      <w:r w:rsidR="005C0E49" w:rsidRPr="005C0E49">
        <w:rPr>
          <w:rFonts w:ascii="Book Antiqua" w:hAnsi="Book Antiqua"/>
          <w:szCs w:val="24"/>
          <w:lang w:val="es-PR"/>
        </w:rPr>
        <w:t>Departamento de la Vivienda expresó respaldo a medidas dirigidas a fortalecer la coordinación administrativa y operacional relacionada con los procesos de administración y disposición de propiedades públicas, reconociendo la importancia de contar con estructuras funcionales que permitan agilizar la implantación de la política pública establecida bajo la Ley Núm. 26-2017.</w:t>
      </w:r>
    </w:p>
    <w:p w14:paraId="6EE1848B" w14:textId="77777777" w:rsidR="005C0E49" w:rsidRPr="005C0E49" w:rsidRDefault="005C0E49" w:rsidP="005C0E49">
      <w:pPr>
        <w:ind w:firstLine="708"/>
        <w:contextualSpacing/>
        <w:jc w:val="both"/>
        <w:rPr>
          <w:rFonts w:ascii="Book Antiqua" w:hAnsi="Book Antiqua"/>
          <w:szCs w:val="24"/>
          <w:lang w:val="es-PR"/>
        </w:rPr>
      </w:pPr>
    </w:p>
    <w:p w14:paraId="704B1344" w14:textId="560B7B6B" w:rsidR="005C0E49" w:rsidRDefault="005C0E49" w:rsidP="005C0E49">
      <w:pPr>
        <w:ind w:firstLine="708"/>
        <w:contextualSpacing/>
        <w:jc w:val="both"/>
        <w:rPr>
          <w:rFonts w:ascii="Book Antiqua" w:hAnsi="Book Antiqua"/>
          <w:szCs w:val="24"/>
          <w:lang w:val="es-PR"/>
        </w:rPr>
      </w:pPr>
      <w:r w:rsidRPr="005C0E49">
        <w:rPr>
          <w:rFonts w:ascii="Book Antiqua" w:hAnsi="Book Antiqua"/>
          <w:szCs w:val="24"/>
          <w:lang w:val="es-PR"/>
        </w:rPr>
        <w:t xml:space="preserve">De </w:t>
      </w:r>
      <w:r>
        <w:rPr>
          <w:rFonts w:ascii="Book Antiqua" w:hAnsi="Book Antiqua"/>
          <w:szCs w:val="24"/>
          <w:lang w:val="es-PR"/>
        </w:rPr>
        <w:t>otra parte</w:t>
      </w:r>
      <w:r w:rsidRPr="005C0E49">
        <w:rPr>
          <w:rFonts w:ascii="Book Antiqua" w:hAnsi="Book Antiqua"/>
          <w:szCs w:val="24"/>
          <w:lang w:val="es-PR"/>
        </w:rPr>
        <w:t xml:space="preserve">, </w:t>
      </w:r>
      <w:r>
        <w:rPr>
          <w:rFonts w:ascii="Book Antiqua" w:hAnsi="Book Antiqua"/>
          <w:szCs w:val="24"/>
          <w:lang w:val="es-PR"/>
        </w:rPr>
        <w:t xml:space="preserve">precisa </w:t>
      </w:r>
      <w:proofErr w:type="gramStart"/>
      <w:r>
        <w:rPr>
          <w:rFonts w:ascii="Book Antiqua" w:hAnsi="Book Antiqua"/>
          <w:szCs w:val="24"/>
          <w:lang w:val="es-PR"/>
        </w:rPr>
        <w:t>destacar</w:t>
      </w:r>
      <w:proofErr w:type="gramEnd"/>
      <w:r>
        <w:rPr>
          <w:rFonts w:ascii="Book Antiqua" w:hAnsi="Book Antiqua"/>
          <w:szCs w:val="24"/>
          <w:lang w:val="es-PR"/>
        </w:rPr>
        <w:t xml:space="preserve"> que </w:t>
      </w:r>
      <w:r w:rsidRPr="005C0E49">
        <w:rPr>
          <w:rFonts w:ascii="Book Antiqua" w:hAnsi="Book Antiqua"/>
          <w:szCs w:val="24"/>
          <w:lang w:val="es-PR"/>
        </w:rPr>
        <w:t xml:space="preserve">esta Comisión tuvo la oportunidad de examinar las posturas y memoriales presentados ante la Comisión de Hacienda, Presupuesto y PROMESA del Senado de Puerto Rico por la Oficina de la Contralora de Puerto Rico, la Autoridad para el Financiamiento de la Infraestructura (AFI), la Federación de </w:t>
      </w:r>
      <w:proofErr w:type="gramStart"/>
      <w:r w:rsidRPr="005C0E49">
        <w:rPr>
          <w:rFonts w:ascii="Book Antiqua" w:hAnsi="Book Antiqua"/>
          <w:szCs w:val="24"/>
          <w:lang w:val="es-PR"/>
        </w:rPr>
        <w:t>Alcaldes</w:t>
      </w:r>
      <w:proofErr w:type="gramEnd"/>
      <w:r w:rsidRPr="005C0E49">
        <w:rPr>
          <w:rFonts w:ascii="Book Antiqua" w:hAnsi="Book Antiqua"/>
          <w:szCs w:val="24"/>
          <w:lang w:val="es-PR"/>
        </w:rPr>
        <w:t xml:space="preserve"> de Puerto Rico, la Oficina de Presupuesto de la Asamblea Legislativa (OPAL) y la Asociación de REALTORS® de Puerto Rico (PRAR).</w:t>
      </w:r>
    </w:p>
    <w:p w14:paraId="0FD338F3" w14:textId="77777777" w:rsidR="005C0E49" w:rsidRPr="005C0E49" w:rsidRDefault="005C0E49" w:rsidP="005C0E49">
      <w:pPr>
        <w:ind w:firstLine="708"/>
        <w:contextualSpacing/>
        <w:jc w:val="both"/>
        <w:rPr>
          <w:rFonts w:ascii="Book Antiqua" w:hAnsi="Book Antiqua"/>
          <w:szCs w:val="24"/>
          <w:lang w:val="es-PR"/>
        </w:rPr>
      </w:pPr>
    </w:p>
    <w:p w14:paraId="0B2F0002" w14:textId="77777777" w:rsidR="005C0E49" w:rsidRDefault="005C0E49" w:rsidP="005C0E49">
      <w:pPr>
        <w:ind w:firstLine="708"/>
        <w:contextualSpacing/>
        <w:jc w:val="both"/>
        <w:rPr>
          <w:rFonts w:ascii="Book Antiqua" w:hAnsi="Book Antiqua"/>
          <w:szCs w:val="24"/>
          <w:lang w:val="es-PR"/>
        </w:rPr>
      </w:pPr>
      <w:r w:rsidRPr="005C0E49">
        <w:rPr>
          <w:rFonts w:ascii="Book Antiqua" w:hAnsi="Book Antiqua"/>
          <w:szCs w:val="24"/>
          <w:lang w:val="es-PR"/>
        </w:rPr>
        <w:t>La Oficina de la Contralora de Puerto Rico destacó la importancia de mantener mecanismos claros de fiscalización y transparencia relacionados con la administración y disposición de bienes inmuebles públicos, señalando la necesidad de preservar estructuras administrativas que promuevan uniformidad y cumplimiento con las disposiciones legales aplicables.</w:t>
      </w:r>
    </w:p>
    <w:p w14:paraId="6EC878E4" w14:textId="77777777" w:rsidR="005C0E49" w:rsidRPr="005C0E49" w:rsidRDefault="005C0E49" w:rsidP="005C0E49">
      <w:pPr>
        <w:ind w:firstLine="708"/>
        <w:contextualSpacing/>
        <w:jc w:val="both"/>
        <w:rPr>
          <w:rFonts w:ascii="Book Antiqua" w:hAnsi="Book Antiqua"/>
          <w:szCs w:val="24"/>
          <w:lang w:val="es-PR"/>
        </w:rPr>
      </w:pPr>
    </w:p>
    <w:p w14:paraId="251FFA36" w14:textId="77777777" w:rsidR="005C0E49" w:rsidRDefault="005C0E49" w:rsidP="005C0E49">
      <w:pPr>
        <w:ind w:firstLine="708"/>
        <w:contextualSpacing/>
        <w:jc w:val="both"/>
        <w:rPr>
          <w:rFonts w:ascii="Book Antiqua" w:hAnsi="Book Antiqua"/>
          <w:szCs w:val="24"/>
          <w:lang w:val="es-PR"/>
        </w:rPr>
      </w:pPr>
      <w:r w:rsidRPr="005C0E49">
        <w:rPr>
          <w:rFonts w:ascii="Book Antiqua" w:hAnsi="Book Antiqua"/>
          <w:szCs w:val="24"/>
          <w:lang w:val="es-PR"/>
        </w:rPr>
        <w:t>Por su parte, la Autoridad para el Financiamiento de la Infraestructura (AFI) reconoció la importancia de fortalecer los mecanismos administrativos relacionados con la disposición y utilización de propiedades públicas, particularmente en aquellos casos donde dichas propiedades puedan ser objeto de proyectos de infraestructura o iniciativas de desarrollo público.</w:t>
      </w:r>
    </w:p>
    <w:p w14:paraId="7CC51BED" w14:textId="77777777" w:rsidR="005C0E49" w:rsidRPr="005C0E49" w:rsidRDefault="005C0E49" w:rsidP="005C0E49">
      <w:pPr>
        <w:ind w:firstLine="708"/>
        <w:contextualSpacing/>
        <w:jc w:val="both"/>
        <w:rPr>
          <w:rFonts w:ascii="Book Antiqua" w:hAnsi="Book Antiqua"/>
          <w:szCs w:val="24"/>
          <w:lang w:val="es-PR"/>
        </w:rPr>
      </w:pPr>
    </w:p>
    <w:p w14:paraId="56CEA6E8" w14:textId="77777777" w:rsidR="005C0E49" w:rsidRDefault="005C0E49" w:rsidP="005C0E49">
      <w:pPr>
        <w:ind w:firstLine="708"/>
        <w:contextualSpacing/>
        <w:jc w:val="both"/>
        <w:rPr>
          <w:rFonts w:ascii="Book Antiqua" w:hAnsi="Book Antiqua"/>
          <w:szCs w:val="24"/>
          <w:lang w:val="es-PR"/>
        </w:rPr>
      </w:pPr>
      <w:r w:rsidRPr="005C0E49">
        <w:rPr>
          <w:rFonts w:ascii="Book Antiqua" w:hAnsi="Book Antiqua"/>
          <w:szCs w:val="24"/>
          <w:lang w:val="es-PR"/>
        </w:rPr>
        <w:t xml:space="preserve">La Federación de </w:t>
      </w:r>
      <w:proofErr w:type="gramStart"/>
      <w:r w:rsidRPr="005C0E49">
        <w:rPr>
          <w:rFonts w:ascii="Book Antiqua" w:hAnsi="Book Antiqua"/>
          <w:szCs w:val="24"/>
          <w:lang w:val="es-PR"/>
        </w:rPr>
        <w:t>Alcaldes</w:t>
      </w:r>
      <w:proofErr w:type="gramEnd"/>
      <w:r w:rsidRPr="005C0E49">
        <w:rPr>
          <w:rFonts w:ascii="Book Antiqua" w:hAnsi="Book Antiqua"/>
          <w:szCs w:val="24"/>
          <w:lang w:val="es-PR"/>
        </w:rPr>
        <w:t xml:space="preserve"> de Puerto Rico favoreció medidas dirigidas a promover procesos más ágiles y eficientes relacionados con la administración y disposición de propiedades públicas, reconociendo la importancia de fortalecer los mecanismos de coordinación gubernamental vinculados a dichas funciones.</w:t>
      </w:r>
    </w:p>
    <w:p w14:paraId="50941C33" w14:textId="77777777" w:rsidR="005C0E49" w:rsidRPr="005C0E49" w:rsidRDefault="005C0E49" w:rsidP="005C0E49">
      <w:pPr>
        <w:ind w:firstLine="708"/>
        <w:contextualSpacing/>
        <w:jc w:val="both"/>
        <w:rPr>
          <w:rFonts w:ascii="Book Antiqua" w:hAnsi="Book Antiqua"/>
          <w:szCs w:val="24"/>
          <w:lang w:val="es-PR"/>
        </w:rPr>
      </w:pPr>
    </w:p>
    <w:p w14:paraId="50E60273" w14:textId="77777777" w:rsidR="005C0E49" w:rsidRPr="005C0E49" w:rsidRDefault="005C0E49" w:rsidP="005C0E49">
      <w:pPr>
        <w:ind w:firstLine="708"/>
        <w:contextualSpacing/>
        <w:jc w:val="both"/>
        <w:rPr>
          <w:rFonts w:ascii="Book Antiqua" w:hAnsi="Book Antiqua"/>
          <w:szCs w:val="24"/>
          <w:lang w:val="es-PR"/>
        </w:rPr>
      </w:pPr>
      <w:r w:rsidRPr="36A35481">
        <w:rPr>
          <w:rFonts w:ascii="Book Antiqua" w:hAnsi="Book Antiqua"/>
          <w:lang w:val="es-PR"/>
        </w:rPr>
        <w:t xml:space="preserve">Asimismo, la Asociación de REALTORS® de Puerto Rico (PRAR) expresó respaldo a iniciativas dirigidas a promover una administración más eficiente de las propiedades </w:t>
      </w:r>
      <w:r w:rsidRPr="36A35481">
        <w:rPr>
          <w:rFonts w:ascii="Book Antiqua" w:hAnsi="Book Antiqua"/>
          <w:lang w:val="es-PR"/>
        </w:rPr>
        <w:lastRenderedPageBreak/>
        <w:t>públicas y a fortalecer los mecanismos relacionados con la reutilización y disposición de bienes inmuebles pertenecientes al Gobierno de Puerto Rico.</w:t>
      </w:r>
    </w:p>
    <w:p w14:paraId="0E8F93F7" w14:textId="1578264E" w:rsidR="00737491" w:rsidRPr="005C0E49" w:rsidRDefault="00737491" w:rsidP="36A35481">
      <w:pPr>
        <w:ind w:firstLine="708"/>
        <w:contextualSpacing/>
        <w:jc w:val="both"/>
        <w:rPr>
          <w:rFonts w:ascii="Book Antiqua" w:hAnsi="Book Antiqua"/>
          <w:b/>
          <w:bCs/>
          <w:lang w:val="es-PR"/>
        </w:rPr>
      </w:pPr>
    </w:p>
    <w:p w14:paraId="5500F853" w14:textId="280F287F" w:rsidR="00737491" w:rsidRPr="005C0E49" w:rsidRDefault="632C6EF8" w:rsidP="36A35481">
      <w:pPr>
        <w:ind w:firstLine="708"/>
        <w:contextualSpacing/>
        <w:jc w:val="center"/>
        <w:rPr>
          <w:rFonts w:ascii="Book Antiqua" w:hAnsi="Book Antiqua"/>
          <w:b/>
          <w:bCs/>
          <w:lang w:val="es-PR"/>
        </w:rPr>
      </w:pPr>
      <w:r w:rsidRPr="36A35481">
        <w:rPr>
          <w:rFonts w:ascii="Book Antiqua" w:hAnsi="Book Antiqua"/>
          <w:b/>
          <w:bCs/>
          <w:lang w:val="es-PR"/>
        </w:rPr>
        <w:t>Departamento de Educación</w:t>
      </w:r>
    </w:p>
    <w:p w14:paraId="58DC2A6C" w14:textId="62BD3CA0" w:rsidR="00737491" w:rsidRPr="005C0E49" w:rsidRDefault="00737491" w:rsidP="36A35481">
      <w:pPr>
        <w:ind w:firstLine="708"/>
        <w:contextualSpacing/>
        <w:jc w:val="center"/>
        <w:rPr>
          <w:rFonts w:ascii="Book Antiqua" w:hAnsi="Book Antiqua"/>
          <w:b/>
          <w:bCs/>
          <w:lang w:val="es-PR"/>
        </w:rPr>
      </w:pPr>
    </w:p>
    <w:p w14:paraId="3802221C" w14:textId="3489E5C9" w:rsidR="00737491" w:rsidRPr="005C0E49" w:rsidRDefault="632C6EF8" w:rsidP="36A35481">
      <w:pPr>
        <w:ind w:firstLine="708"/>
        <w:contextualSpacing/>
        <w:jc w:val="both"/>
        <w:rPr>
          <w:rFonts w:ascii="Book Antiqua" w:hAnsi="Book Antiqua"/>
          <w:b/>
          <w:bCs/>
          <w:lang w:val="es-PR"/>
        </w:rPr>
      </w:pPr>
      <w:r w:rsidRPr="7B997DF8">
        <w:rPr>
          <w:rFonts w:ascii="Book Antiqua" w:eastAsia="Book Antiqua" w:hAnsi="Book Antiqua" w:cs="Book Antiqua"/>
          <w:szCs w:val="24"/>
          <w:lang w:val="es-PR"/>
        </w:rPr>
        <w:t xml:space="preserve">Finalmente, compareció el Departamento de Educación de Puerto Rico (Educación), el cual expuso el trasfondo legal y constitucional relacionado con las funciones y responsabilidades del Departamento dentro del sistema público de enseñanza en Puerto Rico. </w:t>
      </w:r>
    </w:p>
    <w:p w14:paraId="2922965C" w14:textId="37D5385C" w:rsidR="7B997DF8" w:rsidRDefault="7B997DF8" w:rsidP="7B997DF8">
      <w:pPr>
        <w:ind w:firstLine="708"/>
        <w:contextualSpacing/>
        <w:jc w:val="both"/>
        <w:rPr>
          <w:rFonts w:ascii="Book Antiqua" w:eastAsia="Book Antiqua" w:hAnsi="Book Antiqua" w:cs="Book Antiqua"/>
          <w:szCs w:val="24"/>
          <w:lang w:val="es-PR"/>
        </w:rPr>
      </w:pPr>
    </w:p>
    <w:p w14:paraId="4D42BF7B" w14:textId="3BCDAB15" w:rsidR="00737491" w:rsidRPr="00717552" w:rsidRDefault="632C6EF8" w:rsidP="36A35481">
      <w:pPr>
        <w:spacing w:before="240" w:after="240"/>
        <w:ind w:firstLine="708"/>
        <w:contextualSpacing/>
        <w:jc w:val="both"/>
        <w:rPr>
          <w:lang w:val="es-ES"/>
        </w:rPr>
      </w:pPr>
      <w:r w:rsidRPr="7B997DF8">
        <w:rPr>
          <w:rFonts w:ascii="Book Antiqua" w:eastAsia="Book Antiqua" w:hAnsi="Book Antiqua" w:cs="Book Antiqua"/>
          <w:szCs w:val="24"/>
          <w:lang w:val="es-PR"/>
        </w:rPr>
        <w:t xml:space="preserve">Educación reseñó el propósito y funcionamiento del Comité de Evaluación y Disposición de Bienes Inmuebles (CEDBI) bajo la Ley Núm. 26-2017, según enmendada, reconociendo la importancia de los mecanismos relacionados con la administración y disposición de propiedades inmuebles pertenecientes a la Rama Ejecutiva. </w:t>
      </w:r>
    </w:p>
    <w:p w14:paraId="40A3A958" w14:textId="44020821" w:rsidR="7B997DF8" w:rsidRDefault="7B997DF8" w:rsidP="7B997DF8">
      <w:pPr>
        <w:spacing w:before="240" w:after="240"/>
        <w:ind w:firstLine="708"/>
        <w:contextualSpacing/>
        <w:jc w:val="both"/>
        <w:rPr>
          <w:rFonts w:ascii="Book Antiqua" w:eastAsia="Book Antiqua" w:hAnsi="Book Antiqua" w:cs="Book Antiqua"/>
          <w:szCs w:val="24"/>
          <w:lang w:val="es-PR"/>
        </w:rPr>
      </w:pPr>
    </w:p>
    <w:p w14:paraId="02C31EDD" w14:textId="0C58D731" w:rsidR="00737491" w:rsidRPr="00717552" w:rsidRDefault="632C6EF8" w:rsidP="36A35481">
      <w:pPr>
        <w:spacing w:before="240" w:after="240"/>
        <w:ind w:firstLine="708"/>
        <w:contextualSpacing/>
        <w:jc w:val="both"/>
        <w:rPr>
          <w:lang w:val="es-ES"/>
        </w:rPr>
      </w:pPr>
      <w:r w:rsidRPr="7B997DF8">
        <w:rPr>
          <w:rFonts w:ascii="Book Antiqua" w:eastAsia="Book Antiqua" w:hAnsi="Book Antiqua" w:cs="Book Antiqua"/>
          <w:szCs w:val="24"/>
          <w:lang w:val="es-PR"/>
        </w:rPr>
        <w:t>Aunque la ponencia evaluó originalmente el texto previo del Proyecto del Senado 810, Educación indicó que brindaba deferencia a los comentarios y recomendaciones presentados por la Autoridad de Asesoría Financiera y Agencia Fiscal de Puerto Rico (AAFAF) y el Comité de Evaluación y Disposición de Bienes Inmuebles (CEDBI), reconociendo el expertise de dichas entidades en torno a la implantación de la política pública y funcionamiento operacional del Comité.</w:t>
      </w:r>
    </w:p>
    <w:p w14:paraId="7EE1D6AB" w14:textId="0301D1B3" w:rsidR="7B997DF8" w:rsidRDefault="7B997DF8" w:rsidP="7B997DF8">
      <w:pPr>
        <w:spacing w:before="240" w:after="240"/>
        <w:ind w:firstLine="708"/>
        <w:contextualSpacing/>
        <w:jc w:val="both"/>
        <w:rPr>
          <w:rFonts w:ascii="Book Antiqua" w:eastAsia="Book Antiqua" w:hAnsi="Book Antiqua" w:cs="Book Antiqua"/>
          <w:szCs w:val="24"/>
          <w:lang w:val="es-PR"/>
        </w:rPr>
      </w:pPr>
    </w:p>
    <w:p w14:paraId="1283B06C" w14:textId="77777777" w:rsidR="00737491" w:rsidRPr="000E34BC" w:rsidRDefault="00737491" w:rsidP="00737491">
      <w:pPr>
        <w:ind w:firstLine="708"/>
        <w:contextualSpacing/>
        <w:jc w:val="center"/>
        <w:rPr>
          <w:rFonts w:ascii="Book Antiqua" w:hAnsi="Book Antiqua"/>
          <w:b/>
          <w:bCs/>
          <w:szCs w:val="24"/>
          <w:lang w:val="es-PR"/>
        </w:rPr>
      </w:pPr>
      <w:r w:rsidRPr="000E34BC">
        <w:rPr>
          <w:rFonts w:ascii="Book Antiqua" w:hAnsi="Book Antiqua"/>
          <w:b/>
          <w:bCs/>
          <w:szCs w:val="24"/>
          <w:lang w:val="es-PR"/>
        </w:rPr>
        <w:t>IMPACTO FISCAL</w:t>
      </w:r>
    </w:p>
    <w:p w14:paraId="6113D230" w14:textId="77777777" w:rsidR="00737491" w:rsidRDefault="00737491" w:rsidP="00737491">
      <w:pPr>
        <w:contextualSpacing/>
        <w:jc w:val="both"/>
        <w:rPr>
          <w:rFonts w:ascii="Book Antiqua" w:hAnsi="Book Antiqua"/>
          <w:szCs w:val="24"/>
          <w:lang w:val="es-PR"/>
        </w:rPr>
      </w:pPr>
    </w:p>
    <w:p w14:paraId="5AB2BD6A" w14:textId="77777777" w:rsidR="005C0E49" w:rsidRPr="005C0E49" w:rsidRDefault="00737491" w:rsidP="005C0E49">
      <w:pPr>
        <w:ind w:firstLine="708"/>
        <w:contextualSpacing/>
        <w:jc w:val="both"/>
        <w:rPr>
          <w:rFonts w:ascii="Book Antiqua" w:hAnsi="Book Antiqua"/>
          <w:szCs w:val="24"/>
          <w:lang w:val="es-PR"/>
        </w:rPr>
      </w:pPr>
      <w:r w:rsidRPr="00126633">
        <w:rPr>
          <w:rFonts w:ascii="Book Antiqua" w:hAnsi="Book Antiqua"/>
          <w:szCs w:val="24"/>
          <w:lang w:val="es-PR"/>
        </w:rPr>
        <w:t xml:space="preserve">La </w:t>
      </w:r>
      <w:r w:rsidR="005C0E49" w:rsidRPr="005C0E49">
        <w:rPr>
          <w:rFonts w:ascii="Book Antiqua" w:hAnsi="Book Antiqua"/>
          <w:szCs w:val="24"/>
          <w:lang w:val="es-PR"/>
        </w:rPr>
        <w:t xml:space="preserve">Oficina de Presupuesto de la Asamblea Legislativa (OPAL) concluyó que la medida no tendría impacto fiscal significativo para el Gobierno de Puerto Rico, al tratarse de una enmienda de carácter administrativo y operacional relacionada con la representación institucional del </w:t>
      </w:r>
      <w:proofErr w:type="gramStart"/>
      <w:r w:rsidR="005C0E49" w:rsidRPr="005C0E49">
        <w:rPr>
          <w:rFonts w:ascii="Book Antiqua" w:hAnsi="Book Antiqua"/>
          <w:szCs w:val="24"/>
          <w:lang w:val="es-PR"/>
        </w:rPr>
        <w:t>Director Ejecutivo</w:t>
      </w:r>
      <w:proofErr w:type="gramEnd"/>
      <w:r w:rsidR="005C0E49" w:rsidRPr="005C0E49">
        <w:rPr>
          <w:rFonts w:ascii="Book Antiqua" w:hAnsi="Book Antiqua"/>
          <w:szCs w:val="24"/>
          <w:lang w:val="es-PR"/>
        </w:rPr>
        <w:t xml:space="preserve"> del Comité de Evaluación y Disposición de Bienes Inmuebles (CEDBI).</w:t>
      </w:r>
    </w:p>
    <w:p w14:paraId="7444EED5" w14:textId="6918E25C" w:rsidR="00737491" w:rsidRDefault="00737491" w:rsidP="36A35481">
      <w:pPr>
        <w:pStyle w:val="ColorfulList-Accent11"/>
        <w:keepNext/>
        <w:ind w:firstLine="708"/>
        <w:jc w:val="both"/>
        <w:rPr>
          <w:rFonts w:ascii="Book Antiqua" w:hAnsi="Book Antiqua"/>
          <w:b/>
          <w:bCs/>
          <w:lang w:val="es-PR"/>
        </w:rPr>
      </w:pPr>
    </w:p>
    <w:p w14:paraId="138B542C" w14:textId="77777777" w:rsidR="00737491" w:rsidRDefault="00737491" w:rsidP="00737491">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6328D9F3" w14:textId="77777777" w:rsidR="00737491" w:rsidRPr="00126633" w:rsidRDefault="00737491" w:rsidP="00737491">
      <w:pPr>
        <w:pStyle w:val="ColorfulList-Accent11"/>
        <w:keepNext/>
        <w:ind w:left="0"/>
        <w:jc w:val="center"/>
        <w:rPr>
          <w:rFonts w:ascii="Book Antiqua" w:hAnsi="Book Antiqua"/>
          <w:szCs w:val="24"/>
          <w:lang w:val="es-ES"/>
        </w:rPr>
      </w:pPr>
    </w:p>
    <w:p w14:paraId="1AC504F4" w14:textId="4835B126" w:rsidR="00A77E94" w:rsidRDefault="00A77E94" w:rsidP="00A77E94">
      <w:pPr>
        <w:ind w:firstLine="720"/>
        <w:jc w:val="both"/>
        <w:rPr>
          <w:rFonts w:ascii="Book Antiqua" w:hAnsi="Book Antiqua"/>
          <w:lang w:val="es-PR"/>
        </w:rPr>
      </w:pPr>
      <w:r w:rsidRPr="00A77E94">
        <w:rPr>
          <w:rFonts w:ascii="Book Antiqua" w:hAnsi="Book Antiqua"/>
          <w:lang w:val="es-PR"/>
        </w:rPr>
        <w:t>La Comisión de Gobierno de la Cámara de Representantes concluye que el Proyecto del Senado 810 constituye una medida de naturaleza técnica y administrativa dirigida a fortalecer la continuidad operacional y la representación institucional relacionada con la implantación de la política pública sobre disposición de bienes inmuebles públicos</w:t>
      </w:r>
      <w:r>
        <w:rPr>
          <w:rFonts w:ascii="Book Antiqua" w:hAnsi="Book Antiqua"/>
          <w:lang w:val="es-PR"/>
        </w:rPr>
        <w:t>.</w:t>
      </w:r>
    </w:p>
    <w:p w14:paraId="18055059" w14:textId="77777777" w:rsidR="00A77E94" w:rsidRPr="00A77E94" w:rsidRDefault="00A77E94" w:rsidP="00A77E94">
      <w:pPr>
        <w:ind w:firstLine="720"/>
        <w:jc w:val="both"/>
        <w:rPr>
          <w:rFonts w:ascii="Book Antiqua" w:hAnsi="Book Antiqua"/>
          <w:lang w:val="es-PR"/>
        </w:rPr>
      </w:pPr>
    </w:p>
    <w:p w14:paraId="135BD3EB" w14:textId="77777777" w:rsidR="00A77E94" w:rsidRDefault="00A77E94" w:rsidP="00A77E94">
      <w:pPr>
        <w:ind w:firstLine="720"/>
        <w:jc w:val="both"/>
        <w:rPr>
          <w:rFonts w:ascii="Book Antiqua" w:hAnsi="Book Antiqua"/>
          <w:lang w:val="es-PR"/>
        </w:rPr>
      </w:pPr>
      <w:r w:rsidRPr="00A77E94">
        <w:rPr>
          <w:rFonts w:ascii="Book Antiqua" w:hAnsi="Book Antiqua"/>
          <w:lang w:val="es-PR"/>
        </w:rPr>
        <w:t>La evidencia y memoriales evaluados por esta Comisión reflejan la importancia de preservar mecanismos administrativos uniformes, ágiles y funcionales que permitan al Comité de Evaluación y Disposición de Bienes Inmuebles (CEDBI) continuar ejerciendo eficazmente las responsabilidades delegadas por la Ley Núm. 26-2017, según enmendada.</w:t>
      </w:r>
    </w:p>
    <w:p w14:paraId="49190D09" w14:textId="77777777" w:rsidR="00A77E94" w:rsidRPr="00A77E94" w:rsidRDefault="00A77E94" w:rsidP="00A77E94">
      <w:pPr>
        <w:ind w:firstLine="720"/>
        <w:jc w:val="both"/>
        <w:rPr>
          <w:rFonts w:ascii="Book Antiqua" w:hAnsi="Book Antiqua"/>
          <w:lang w:val="es-PR"/>
        </w:rPr>
      </w:pPr>
    </w:p>
    <w:p w14:paraId="44DD9897" w14:textId="77777777" w:rsidR="00A77E94" w:rsidRDefault="00A77E94" w:rsidP="00A77E94">
      <w:pPr>
        <w:ind w:firstLine="720"/>
        <w:jc w:val="both"/>
        <w:rPr>
          <w:rFonts w:ascii="Book Antiqua" w:hAnsi="Book Antiqua"/>
          <w:lang w:val="es-PR"/>
        </w:rPr>
      </w:pPr>
      <w:r w:rsidRPr="00A77E94">
        <w:rPr>
          <w:rFonts w:ascii="Book Antiqua" w:hAnsi="Book Antiqua"/>
          <w:lang w:val="es-PR"/>
        </w:rPr>
        <w:t xml:space="preserve">La Comisión reconoce que la medida no altera sustancialmente la estructura organizacional del Comité ni modifica la política pública vigente sobre disposición de bienes inmuebles públicos, limitándose a atemperar disposiciones relacionadas con la representación institucional y operacional del </w:t>
      </w:r>
      <w:proofErr w:type="gramStart"/>
      <w:r w:rsidRPr="00A77E94">
        <w:rPr>
          <w:rFonts w:ascii="Book Antiqua" w:hAnsi="Book Antiqua"/>
          <w:lang w:val="es-PR"/>
        </w:rPr>
        <w:t>Director Ejecutivo</w:t>
      </w:r>
      <w:proofErr w:type="gramEnd"/>
      <w:r w:rsidRPr="00A77E94">
        <w:rPr>
          <w:rFonts w:ascii="Book Antiqua" w:hAnsi="Book Antiqua"/>
          <w:lang w:val="es-PR"/>
        </w:rPr>
        <w:t xml:space="preserve"> del CEDBI en distintas juntas, comisiones y organismos gubernamentales.</w:t>
      </w:r>
    </w:p>
    <w:p w14:paraId="20CDA2D2" w14:textId="77777777" w:rsidR="00A77E94" w:rsidRPr="00A77E94" w:rsidRDefault="00A77E94" w:rsidP="00A77E94">
      <w:pPr>
        <w:ind w:firstLine="720"/>
        <w:jc w:val="both"/>
        <w:rPr>
          <w:rFonts w:ascii="Book Antiqua" w:hAnsi="Book Antiqua"/>
          <w:lang w:val="es-PR"/>
        </w:rPr>
      </w:pPr>
    </w:p>
    <w:p w14:paraId="0433B7DE" w14:textId="77777777" w:rsidR="00A77E94" w:rsidRDefault="00A77E94" w:rsidP="00A77E94">
      <w:pPr>
        <w:ind w:firstLine="720"/>
        <w:jc w:val="both"/>
        <w:rPr>
          <w:rFonts w:ascii="Book Antiqua" w:hAnsi="Book Antiqua"/>
          <w:lang w:val="es-PR"/>
        </w:rPr>
      </w:pPr>
      <w:r w:rsidRPr="00A77E94">
        <w:rPr>
          <w:rFonts w:ascii="Book Antiqua" w:hAnsi="Book Antiqua"/>
          <w:lang w:val="es-PR"/>
        </w:rPr>
        <w:t xml:space="preserve">Asimismo, la medida promueve mayor uniformidad administrativa y eficiencia operacional al establecer expresamente que el </w:t>
      </w:r>
      <w:proofErr w:type="gramStart"/>
      <w:r w:rsidRPr="00A77E94">
        <w:rPr>
          <w:rFonts w:ascii="Book Antiqua" w:hAnsi="Book Antiqua"/>
          <w:lang w:val="es-PR"/>
        </w:rPr>
        <w:t>Director Ejecutivo</w:t>
      </w:r>
      <w:proofErr w:type="gramEnd"/>
      <w:r w:rsidRPr="00A77E94">
        <w:rPr>
          <w:rFonts w:ascii="Book Antiqua" w:hAnsi="Book Antiqua"/>
          <w:lang w:val="es-PR"/>
        </w:rPr>
        <w:t xml:space="preserve"> del CEDBI, o su designado, asumirá aquellas funciones de representación institucional anteriormente delegadas al </w:t>
      </w:r>
      <w:proofErr w:type="gramStart"/>
      <w:r w:rsidRPr="00A77E94">
        <w:rPr>
          <w:rFonts w:ascii="Book Antiqua" w:hAnsi="Book Antiqua"/>
          <w:lang w:val="es-PR"/>
        </w:rPr>
        <w:t>Director Ejecutivo</w:t>
      </w:r>
      <w:proofErr w:type="gramEnd"/>
      <w:r w:rsidRPr="00A77E94">
        <w:rPr>
          <w:rFonts w:ascii="Book Antiqua" w:hAnsi="Book Antiqua"/>
          <w:lang w:val="es-PR"/>
        </w:rPr>
        <w:t xml:space="preserve"> de la Junta Revisora de Propiedad Inmueble.</w:t>
      </w:r>
    </w:p>
    <w:p w14:paraId="7B49837B" w14:textId="77777777" w:rsidR="00A77E94" w:rsidRPr="00A77E94" w:rsidRDefault="00A77E94" w:rsidP="00A77E94">
      <w:pPr>
        <w:ind w:firstLine="720"/>
        <w:jc w:val="both"/>
        <w:rPr>
          <w:rFonts w:ascii="Book Antiqua" w:hAnsi="Book Antiqua"/>
          <w:lang w:val="es-PR"/>
        </w:rPr>
      </w:pPr>
    </w:p>
    <w:p w14:paraId="4F217F69" w14:textId="77777777" w:rsidR="00A77E94" w:rsidRDefault="00A77E94" w:rsidP="00A77E94">
      <w:pPr>
        <w:ind w:firstLine="720"/>
        <w:jc w:val="both"/>
        <w:rPr>
          <w:rFonts w:ascii="Book Antiqua" w:hAnsi="Book Antiqua"/>
          <w:lang w:val="es-PR"/>
        </w:rPr>
      </w:pPr>
      <w:r w:rsidRPr="00A77E94">
        <w:rPr>
          <w:rFonts w:ascii="Book Antiqua" w:hAnsi="Book Antiqua"/>
          <w:lang w:val="es-PR"/>
        </w:rPr>
        <w:t>La Comisión entiende que esta medida constituye un ejercicio legítimo de las facultades de la Asamblea Legislativa para atemperar y fortalecer los mecanismos administrativos relacionados con la implantación de la política pública sobre administración y disposición de bienes inmuebles pertenecientes a la Rama Ejecutiva del Gobierno de Puerto Rico.</w:t>
      </w:r>
    </w:p>
    <w:p w14:paraId="6DE41813" w14:textId="77777777" w:rsidR="00A77E94" w:rsidRPr="00A77E94" w:rsidRDefault="00A77E94" w:rsidP="00A77E94">
      <w:pPr>
        <w:ind w:firstLine="720"/>
        <w:jc w:val="both"/>
        <w:rPr>
          <w:rFonts w:ascii="Book Antiqua" w:hAnsi="Book Antiqua"/>
          <w:lang w:val="es-PR"/>
        </w:rPr>
      </w:pPr>
    </w:p>
    <w:p w14:paraId="5321CF16" w14:textId="77777777" w:rsidR="00A77E94" w:rsidRPr="00A77E94" w:rsidRDefault="00A77E94" w:rsidP="00A77E94">
      <w:pPr>
        <w:ind w:firstLine="720"/>
        <w:jc w:val="both"/>
        <w:rPr>
          <w:rFonts w:ascii="Book Antiqua" w:hAnsi="Book Antiqua"/>
          <w:lang w:val="es-PR"/>
        </w:rPr>
      </w:pPr>
      <w:r w:rsidRPr="00A77E94">
        <w:rPr>
          <w:rFonts w:ascii="Book Antiqua" w:hAnsi="Book Antiqua"/>
          <w:lang w:val="es-PR"/>
        </w:rPr>
        <w:t xml:space="preserve">POR TODO LO ANTES EXPUESTO, la Comisión de Gobierno de la Cámara de Representantes de Puerto Rico tiene a bien recomendar la aprobación del Proyecto del Senado 810 con las enmiendas contenidas en el </w:t>
      </w:r>
      <w:proofErr w:type="spellStart"/>
      <w:r w:rsidRPr="00A77E94">
        <w:rPr>
          <w:rFonts w:ascii="Book Antiqua" w:hAnsi="Book Antiqua"/>
          <w:lang w:val="es-PR"/>
        </w:rPr>
        <w:t>Entirillado</w:t>
      </w:r>
      <w:proofErr w:type="spellEnd"/>
      <w:r w:rsidRPr="00A77E94">
        <w:rPr>
          <w:rFonts w:ascii="Book Antiqua" w:hAnsi="Book Antiqua"/>
          <w:lang w:val="es-PR"/>
        </w:rPr>
        <w:t xml:space="preserve"> Electrónico que acompaña el presente informe.</w:t>
      </w:r>
    </w:p>
    <w:p w14:paraId="571E49D9" w14:textId="627C936D" w:rsidR="00737491" w:rsidRPr="00974D68" w:rsidRDefault="00737491" w:rsidP="00A77E94">
      <w:pPr>
        <w:jc w:val="both"/>
        <w:rPr>
          <w:rFonts w:ascii="Book Antiqua" w:hAnsi="Book Antiqua"/>
          <w:lang w:val="es-PR"/>
        </w:rPr>
      </w:pPr>
    </w:p>
    <w:p w14:paraId="4003E7B8" w14:textId="77777777" w:rsidR="00737491" w:rsidRPr="003052D8" w:rsidRDefault="00737491" w:rsidP="00737491">
      <w:pPr>
        <w:jc w:val="both"/>
        <w:rPr>
          <w:rFonts w:ascii="Book Antiqua" w:hAnsi="Book Antiqua"/>
          <w:szCs w:val="24"/>
          <w:lang w:val="es-ES"/>
        </w:rPr>
      </w:pPr>
    </w:p>
    <w:p w14:paraId="70DD482C" w14:textId="77777777" w:rsidR="00737491" w:rsidRPr="003052D8" w:rsidRDefault="00737491" w:rsidP="00737491">
      <w:pPr>
        <w:jc w:val="both"/>
        <w:rPr>
          <w:rFonts w:ascii="Book Antiqua" w:hAnsi="Book Antiqua"/>
          <w:szCs w:val="24"/>
          <w:lang w:val="es-ES"/>
        </w:rPr>
      </w:pPr>
      <w:r w:rsidRPr="003052D8">
        <w:rPr>
          <w:rFonts w:ascii="Book Antiqua" w:hAnsi="Book Antiqua"/>
          <w:szCs w:val="24"/>
          <w:lang w:val="es-ES"/>
        </w:rPr>
        <w:t>Respetuosamente sometido,</w:t>
      </w:r>
    </w:p>
    <w:p w14:paraId="7426A103" w14:textId="77777777" w:rsidR="00737491" w:rsidRPr="003052D8" w:rsidRDefault="00737491" w:rsidP="00737491">
      <w:pPr>
        <w:jc w:val="both"/>
        <w:rPr>
          <w:rFonts w:ascii="Book Antiqua" w:hAnsi="Book Antiqua"/>
          <w:szCs w:val="24"/>
          <w:lang w:val="es-ES"/>
        </w:rPr>
      </w:pPr>
    </w:p>
    <w:p w14:paraId="08FBF8FD" w14:textId="77777777" w:rsidR="00737491" w:rsidRPr="003052D8" w:rsidRDefault="00737491" w:rsidP="00737491">
      <w:pPr>
        <w:jc w:val="both"/>
        <w:rPr>
          <w:rFonts w:ascii="Book Antiqua" w:hAnsi="Book Antiqua"/>
          <w:szCs w:val="24"/>
          <w:lang w:val="es-ES"/>
        </w:rPr>
      </w:pPr>
    </w:p>
    <w:p w14:paraId="458BAFFE" w14:textId="77777777" w:rsidR="00737491" w:rsidRPr="003052D8" w:rsidRDefault="00737491" w:rsidP="00737491">
      <w:pPr>
        <w:jc w:val="both"/>
        <w:rPr>
          <w:rFonts w:ascii="Book Antiqua" w:hAnsi="Book Antiqua"/>
          <w:b/>
          <w:bCs/>
          <w:szCs w:val="24"/>
          <w:lang w:val="es-ES"/>
        </w:rPr>
      </w:pPr>
      <w:r w:rsidRPr="003052D8">
        <w:rPr>
          <w:rFonts w:ascii="Book Antiqua" w:hAnsi="Book Antiqua"/>
          <w:b/>
          <w:bCs/>
          <w:szCs w:val="24"/>
          <w:lang w:val="es-ES"/>
        </w:rPr>
        <w:t>Hon. Víctor L. Parés-Otero</w:t>
      </w:r>
    </w:p>
    <w:p w14:paraId="1AEB71F3" w14:textId="77777777" w:rsidR="00737491" w:rsidRPr="003052D8" w:rsidRDefault="00737491" w:rsidP="00737491">
      <w:pPr>
        <w:jc w:val="both"/>
        <w:rPr>
          <w:rFonts w:ascii="Book Antiqua" w:hAnsi="Book Antiqua"/>
          <w:szCs w:val="24"/>
          <w:lang w:val="es-ES"/>
        </w:rPr>
      </w:pPr>
      <w:r w:rsidRPr="003052D8">
        <w:rPr>
          <w:rFonts w:ascii="Book Antiqua" w:hAnsi="Book Antiqua"/>
          <w:szCs w:val="24"/>
          <w:lang w:val="es-ES"/>
        </w:rPr>
        <w:t>Presidente</w:t>
      </w:r>
    </w:p>
    <w:p w14:paraId="557F467A" w14:textId="77777777" w:rsidR="00737491" w:rsidRPr="003052D8" w:rsidRDefault="00737491" w:rsidP="00737491">
      <w:pPr>
        <w:jc w:val="both"/>
        <w:rPr>
          <w:rFonts w:ascii="Book Antiqua" w:hAnsi="Book Antiqua"/>
          <w:szCs w:val="24"/>
          <w:lang w:val="es-ES"/>
        </w:rPr>
      </w:pPr>
      <w:r w:rsidRPr="003052D8">
        <w:rPr>
          <w:rFonts w:ascii="Book Antiqua" w:hAnsi="Book Antiqua"/>
          <w:szCs w:val="24"/>
          <w:lang w:val="es-ES"/>
        </w:rPr>
        <w:t>Comisión de Gobierno</w:t>
      </w:r>
    </w:p>
    <w:p w14:paraId="0EBF8FF0" w14:textId="77777777" w:rsidR="00737491" w:rsidRPr="003052D8" w:rsidRDefault="00737491" w:rsidP="00737491">
      <w:pPr>
        <w:jc w:val="both"/>
        <w:rPr>
          <w:rFonts w:ascii="Book Antiqua" w:hAnsi="Book Antiqua"/>
          <w:szCs w:val="24"/>
          <w:lang w:val="es-PR"/>
        </w:rPr>
      </w:pPr>
      <w:r w:rsidRPr="003052D8">
        <w:rPr>
          <w:rFonts w:ascii="Book Antiqua" w:hAnsi="Book Antiqua"/>
          <w:szCs w:val="24"/>
          <w:lang w:val="es-ES"/>
        </w:rPr>
        <w:t>Cámara de Representantes de Puerto Rico</w:t>
      </w:r>
    </w:p>
    <w:p w14:paraId="6601A6F4" w14:textId="77777777" w:rsidR="00737491" w:rsidRPr="00974D68" w:rsidRDefault="00737491" w:rsidP="00737491">
      <w:pPr>
        <w:rPr>
          <w:lang w:val="es-PR"/>
        </w:rPr>
      </w:pPr>
    </w:p>
    <w:p w14:paraId="450A2346" w14:textId="77777777" w:rsidR="00737491" w:rsidRPr="00737491" w:rsidRDefault="00737491">
      <w:pPr>
        <w:rPr>
          <w:lang w:val="es-PR"/>
        </w:rPr>
      </w:pPr>
    </w:p>
    <w:sectPr w:rsidR="00737491" w:rsidRPr="00737491" w:rsidSect="00737491">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66282" w14:textId="77777777" w:rsidR="00AA1C77" w:rsidRDefault="00AA1C77" w:rsidP="00737491">
      <w:r>
        <w:separator/>
      </w:r>
    </w:p>
  </w:endnote>
  <w:endnote w:type="continuationSeparator" w:id="0">
    <w:p w14:paraId="2520C90D" w14:textId="77777777" w:rsidR="00AA1C77" w:rsidRDefault="00AA1C77" w:rsidP="00737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B914F" w14:textId="77777777" w:rsidR="00AA1C77" w:rsidRDefault="00AA1C77" w:rsidP="00737491">
      <w:r>
        <w:separator/>
      </w:r>
    </w:p>
  </w:footnote>
  <w:footnote w:type="continuationSeparator" w:id="0">
    <w:p w14:paraId="0F031B2C" w14:textId="77777777" w:rsidR="00AA1C77" w:rsidRDefault="00AA1C77" w:rsidP="007374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EC464" w14:textId="77777777" w:rsidR="00737491" w:rsidRPr="00DF3993" w:rsidRDefault="00737491" w:rsidP="00DF3993">
    <w:pPr>
      <w:pStyle w:val="Header"/>
      <w:rPr>
        <w:rFonts w:ascii="Book Antiqua" w:hAnsi="Book Antiqua"/>
        <w:b/>
        <w:sz w:val="20"/>
        <w:lang w:val="es-PR"/>
      </w:rPr>
    </w:pPr>
    <w:r w:rsidRPr="00DF3993">
      <w:rPr>
        <w:rFonts w:ascii="Book Antiqua" w:hAnsi="Book Antiqua"/>
        <w:b/>
        <w:sz w:val="20"/>
        <w:lang w:val="es-PR"/>
      </w:rPr>
      <w:t>Comisión de Gobierno</w:t>
    </w:r>
  </w:p>
  <w:p w14:paraId="7C7123CA" w14:textId="45CE450E" w:rsidR="00737491" w:rsidRPr="00DF3993" w:rsidRDefault="00737491"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w:t>
    </w:r>
    <w:r>
      <w:rPr>
        <w:rFonts w:ascii="Book Antiqua" w:hAnsi="Book Antiqua"/>
        <w:b/>
        <w:sz w:val="20"/>
        <w:lang w:val="es-PR"/>
      </w:rPr>
      <w:t>el S</w:t>
    </w:r>
    <w:r w:rsidRPr="00DF3993">
      <w:rPr>
        <w:rFonts w:ascii="Book Antiqua" w:hAnsi="Book Antiqua"/>
        <w:b/>
        <w:sz w:val="20"/>
        <w:lang w:val="es-PR"/>
      </w:rPr>
      <w:t xml:space="preserve">. </w:t>
    </w:r>
    <w:r>
      <w:rPr>
        <w:rFonts w:ascii="Book Antiqua" w:hAnsi="Book Antiqua"/>
        <w:b/>
        <w:sz w:val="20"/>
        <w:lang w:val="es-PR"/>
      </w:rPr>
      <w:t xml:space="preserve">810                                                                                              </w:t>
    </w:r>
    <w:r w:rsidRPr="00DF3993">
      <w:rPr>
        <w:rFonts w:ascii="Book Antiqua" w:hAnsi="Book Antiqua"/>
        <w:b/>
        <w:sz w:val="20"/>
        <w:lang w:val="es-PR"/>
      </w:rPr>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sidRPr="00DF3993">
      <w:rPr>
        <w:rFonts w:ascii="Book Antiqua" w:hAnsi="Book Antiqua"/>
        <w:b/>
        <w:noProof/>
        <w:sz w:val="20"/>
        <w:lang w:val="es-PR"/>
      </w:rPr>
      <w:t>2</w:t>
    </w:r>
    <w:r w:rsidRPr="00DF3993">
      <w:rPr>
        <w:rFonts w:ascii="Book Antiqua" w:hAnsi="Book Antiqua"/>
        <w:b/>
        <w:noProof/>
        <w:sz w:val="20"/>
        <w:lang w:val="es-PR"/>
      </w:rPr>
      <w:fldChar w:fldCharType="end"/>
    </w:r>
  </w:p>
  <w:p w14:paraId="1B76F911" w14:textId="77777777" w:rsidR="00737491" w:rsidRPr="00DF3993" w:rsidRDefault="00737491">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543E0"/>
    <w:multiLevelType w:val="multilevel"/>
    <w:tmpl w:val="58728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5500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491"/>
    <w:rsid w:val="005C0E49"/>
    <w:rsid w:val="006D652F"/>
    <w:rsid w:val="00717552"/>
    <w:rsid w:val="00737491"/>
    <w:rsid w:val="00A64519"/>
    <w:rsid w:val="00A77E94"/>
    <w:rsid w:val="00AA1C77"/>
    <w:rsid w:val="00BA7BC1"/>
    <w:rsid w:val="00E97C2A"/>
    <w:rsid w:val="2B8CDE67"/>
    <w:rsid w:val="36A35481"/>
    <w:rsid w:val="56D99F95"/>
    <w:rsid w:val="61A55701"/>
    <w:rsid w:val="632C6EF8"/>
    <w:rsid w:val="747BCB45"/>
    <w:rsid w:val="7B997DF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9663"/>
  <w15:chartTrackingRefBased/>
  <w15:docId w15:val="{1F85E751-42B7-4404-8A8F-913A63835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491"/>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7374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74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74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74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74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749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49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49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49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4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74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74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74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74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74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4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4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491"/>
    <w:rPr>
      <w:rFonts w:eastAsiaTheme="majorEastAsia" w:cstheme="majorBidi"/>
      <w:color w:val="272727" w:themeColor="text1" w:themeTint="D8"/>
    </w:rPr>
  </w:style>
  <w:style w:type="paragraph" w:styleId="Title">
    <w:name w:val="Title"/>
    <w:basedOn w:val="Normal"/>
    <w:next w:val="Normal"/>
    <w:link w:val="TitleChar"/>
    <w:uiPriority w:val="10"/>
    <w:qFormat/>
    <w:rsid w:val="0073749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4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4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4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491"/>
    <w:pPr>
      <w:spacing w:before="160"/>
      <w:jc w:val="center"/>
    </w:pPr>
    <w:rPr>
      <w:i/>
      <w:iCs/>
      <w:color w:val="404040" w:themeColor="text1" w:themeTint="BF"/>
    </w:rPr>
  </w:style>
  <w:style w:type="character" w:customStyle="1" w:styleId="QuoteChar">
    <w:name w:val="Quote Char"/>
    <w:basedOn w:val="DefaultParagraphFont"/>
    <w:link w:val="Quote"/>
    <w:uiPriority w:val="29"/>
    <w:rsid w:val="00737491"/>
    <w:rPr>
      <w:i/>
      <w:iCs/>
      <w:color w:val="404040" w:themeColor="text1" w:themeTint="BF"/>
    </w:rPr>
  </w:style>
  <w:style w:type="paragraph" w:styleId="ListParagraph">
    <w:name w:val="List Paragraph"/>
    <w:basedOn w:val="Normal"/>
    <w:uiPriority w:val="34"/>
    <w:qFormat/>
    <w:rsid w:val="00737491"/>
    <w:pPr>
      <w:ind w:left="720"/>
      <w:contextualSpacing/>
    </w:pPr>
  </w:style>
  <w:style w:type="character" w:styleId="IntenseEmphasis">
    <w:name w:val="Intense Emphasis"/>
    <w:basedOn w:val="DefaultParagraphFont"/>
    <w:uiPriority w:val="21"/>
    <w:qFormat/>
    <w:rsid w:val="00737491"/>
    <w:rPr>
      <w:i/>
      <w:iCs/>
      <w:color w:val="0F4761" w:themeColor="accent1" w:themeShade="BF"/>
    </w:rPr>
  </w:style>
  <w:style w:type="paragraph" w:styleId="IntenseQuote">
    <w:name w:val="Intense Quote"/>
    <w:basedOn w:val="Normal"/>
    <w:next w:val="Normal"/>
    <w:link w:val="IntenseQuoteChar"/>
    <w:uiPriority w:val="30"/>
    <w:qFormat/>
    <w:rsid w:val="007374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491"/>
    <w:rPr>
      <w:i/>
      <w:iCs/>
      <w:color w:val="0F4761" w:themeColor="accent1" w:themeShade="BF"/>
    </w:rPr>
  </w:style>
  <w:style w:type="character" w:styleId="IntenseReference">
    <w:name w:val="Intense Reference"/>
    <w:basedOn w:val="DefaultParagraphFont"/>
    <w:uiPriority w:val="32"/>
    <w:qFormat/>
    <w:rsid w:val="00737491"/>
    <w:rPr>
      <w:b/>
      <w:bCs/>
      <w:smallCaps/>
      <w:color w:val="0F4761" w:themeColor="accent1" w:themeShade="BF"/>
      <w:spacing w:val="5"/>
    </w:rPr>
  </w:style>
  <w:style w:type="paragraph" w:customStyle="1" w:styleId="ColorfulList-Accent11">
    <w:name w:val="Colorful List - Accent 11"/>
    <w:basedOn w:val="Normal"/>
    <w:uiPriority w:val="34"/>
    <w:qFormat/>
    <w:rsid w:val="00737491"/>
    <w:pPr>
      <w:ind w:left="720"/>
      <w:contextualSpacing/>
    </w:pPr>
  </w:style>
  <w:style w:type="paragraph" w:styleId="Header">
    <w:name w:val="header"/>
    <w:basedOn w:val="Normal"/>
    <w:link w:val="HeaderChar"/>
    <w:uiPriority w:val="99"/>
    <w:unhideWhenUsed/>
    <w:rsid w:val="00737491"/>
    <w:pPr>
      <w:tabs>
        <w:tab w:val="center" w:pos="4680"/>
        <w:tab w:val="right" w:pos="9360"/>
      </w:tabs>
    </w:pPr>
  </w:style>
  <w:style w:type="character" w:customStyle="1" w:styleId="HeaderChar">
    <w:name w:val="Header Char"/>
    <w:basedOn w:val="DefaultParagraphFont"/>
    <w:link w:val="Header"/>
    <w:uiPriority w:val="99"/>
    <w:rsid w:val="00737491"/>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737491"/>
    <w:rPr>
      <w:szCs w:val="24"/>
    </w:rPr>
  </w:style>
  <w:style w:type="paragraph" w:styleId="Footer">
    <w:name w:val="footer"/>
    <w:basedOn w:val="Normal"/>
    <w:link w:val="FooterChar"/>
    <w:uiPriority w:val="99"/>
    <w:unhideWhenUsed/>
    <w:rsid w:val="00737491"/>
    <w:pPr>
      <w:tabs>
        <w:tab w:val="center" w:pos="4680"/>
        <w:tab w:val="right" w:pos="9360"/>
      </w:tabs>
    </w:pPr>
  </w:style>
  <w:style w:type="character" w:customStyle="1" w:styleId="FooterChar">
    <w:name w:val="Footer Char"/>
    <w:basedOn w:val="DefaultParagraphFont"/>
    <w:link w:val="Footer"/>
    <w:uiPriority w:val="99"/>
    <w:rsid w:val="00737491"/>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1533</Words>
  <Characters>8740</Characters>
  <Application>Microsoft Office Word</Application>
  <DocSecurity>4</DocSecurity>
  <Lines>72</Lines>
  <Paragraphs>20</Paragraphs>
  <ScaleCrop>false</ScaleCrop>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2026-05-21T17:42:00Z</dcterms:created>
  <dcterms:modified xsi:type="dcterms:W3CDTF">2026-05-21T17:42:00Z</dcterms:modified>
</cp:coreProperties>
</file>