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97E45" w14:textId="6E8BB9F6" w:rsidR="00DF7AD4" w:rsidRPr="00DF7AD4" w:rsidRDefault="00DF7AD4" w:rsidP="00D64856">
      <w:pPr>
        <w:jc w:val="center"/>
        <w:rPr>
          <w:rFonts w:ascii="Book Antiqua" w:hAnsi="Book Antiqua"/>
          <w:b/>
          <w:bCs/>
          <w:sz w:val="36"/>
          <w:szCs w:val="36"/>
          <w:u w:val="single"/>
          <w:lang w:val="es-ES"/>
        </w:rPr>
      </w:pPr>
      <w:r w:rsidRPr="00DF7AD4">
        <w:rPr>
          <w:rFonts w:ascii="Book Antiqua" w:hAnsi="Book Antiqua"/>
          <w:b/>
          <w:bCs/>
          <w:sz w:val="36"/>
          <w:szCs w:val="36"/>
          <w:u w:val="single"/>
          <w:lang w:val="es-ES"/>
        </w:rPr>
        <w:t>ENTIRILLADO ELECTRÓNICO</w:t>
      </w:r>
    </w:p>
    <w:p w14:paraId="27EF6597" w14:textId="2F8D2462" w:rsidR="008C4672" w:rsidRPr="00E14572" w:rsidRDefault="00495D37" w:rsidP="00D64856">
      <w:pPr>
        <w:jc w:val="center"/>
        <w:rPr>
          <w:rFonts w:ascii="Book Antiqua" w:hAnsi="Book Antiqua"/>
          <w:sz w:val="36"/>
          <w:szCs w:val="36"/>
          <w:lang w:val="es-ES"/>
        </w:rPr>
      </w:pPr>
      <w:r w:rsidRPr="00E14572">
        <w:rPr>
          <w:rFonts w:ascii="Book Antiqua" w:hAnsi="Book Antiqua"/>
          <w:sz w:val="36"/>
          <w:szCs w:val="36"/>
          <w:lang w:val="es-ES"/>
        </w:rPr>
        <w:t>GOBIERN</w:t>
      </w:r>
      <w:r w:rsidR="00D64856" w:rsidRPr="00E14572">
        <w:rPr>
          <w:rFonts w:ascii="Book Antiqua" w:hAnsi="Book Antiqua"/>
          <w:sz w:val="36"/>
          <w:szCs w:val="36"/>
          <w:lang w:val="es-ES"/>
        </w:rPr>
        <w:t>O DE PUERTO RICO</w:t>
      </w:r>
    </w:p>
    <w:p w14:paraId="2619070E" w14:textId="77777777" w:rsidR="00D64856" w:rsidRPr="00E14572" w:rsidRDefault="00D64856" w:rsidP="00D64856">
      <w:pPr>
        <w:jc w:val="center"/>
        <w:rPr>
          <w:rFonts w:ascii="Book Antiqua" w:hAnsi="Book Antiqua"/>
          <w:lang w:val="es-ES"/>
        </w:rPr>
      </w:pPr>
    </w:p>
    <w:p w14:paraId="29307C94" w14:textId="77777777" w:rsidR="00D64856" w:rsidRPr="00E14572" w:rsidRDefault="000436ED" w:rsidP="00D64856">
      <w:pPr>
        <w:pStyle w:val="Title2"/>
        <w:rPr>
          <w:lang w:val="es-ES"/>
        </w:rPr>
      </w:pPr>
      <w:r w:rsidRPr="00E14572">
        <w:rPr>
          <w:lang w:val="es-ES"/>
        </w:rPr>
        <w:t>20</w:t>
      </w:r>
      <w:r w:rsidR="00D64856" w:rsidRPr="00E14572">
        <w:rPr>
          <w:lang w:val="es-ES"/>
        </w:rPr>
        <w:t xml:space="preserve"> </w:t>
      </w:r>
      <w:r w:rsidRPr="00E14572">
        <w:rPr>
          <w:vertAlign w:val="superscript"/>
          <w:lang w:val="es-ES"/>
        </w:rPr>
        <w:t>m</w:t>
      </w:r>
      <w:r w:rsidR="00D64856" w:rsidRPr="00E14572">
        <w:rPr>
          <w:vertAlign w:val="superscript"/>
          <w:lang w:val="es-ES"/>
        </w:rPr>
        <w:t>a</w:t>
      </w:r>
      <w:r w:rsidR="00EF304E" w:rsidRPr="00E14572">
        <w:rPr>
          <w:vertAlign w:val="superscript"/>
          <w:lang w:val="es-ES"/>
        </w:rPr>
        <w:t>.</w:t>
      </w:r>
      <w:r w:rsidR="00D64856" w:rsidRPr="00E14572">
        <w:rPr>
          <w:lang w:val="es-ES"/>
        </w:rPr>
        <w:tab/>
        <w:t>Asamblea</w:t>
      </w:r>
      <w:r w:rsidR="00D64856" w:rsidRPr="00E14572">
        <w:rPr>
          <w:lang w:val="es-ES"/>
        </w:rPr>
        <w:tab/>
      </w:r>
      <w:r w:rsidR="00F21822" w:rsidRPr="00E14572">
        <w:rPr>
          <w:lang w:val="es-ES"/>
        </w:rPr>
        <w:t>2</w:t>
      </w:r>
      <w:r w:rsidR="00D64856" w:rsidRPr="00E14572">
        <w:rPr>
          <w:lang w:val="es-ES"/>
        </w:rPr>
        <w:t xml:space="preserve"> </w:t>
      </w:r>
      <w:r w:rsidR="00F21822" w:rsidRPr="00E14572">
        <w:rPr>
          <w:vertAlign w:val="superscript"/>
          <w:lang w:val="es-ES"/>
        </w:rPr>
        <w:t>d</w:t>
      </w:r>
      <w:r w:rsidR="00D64856" w:rsidRPr="00E14572">
        <w:rPr>
          <w:vertAlign w:val="superscript"/>
          <w:lang w:val="es-ES"/>
        </w:rPr>
        <w:t>a</w:t>
      </w:r>
      <w:r w:rsidR="00EF304E" w:rsidRPr="00E14572">
        <w:rPr>
          <w:vertAlign w:val="superscript"/>
          <w:lang w:val="es-ES"/>
        </w:rPr>
        <w:t>.</w:t>
      </w:r>
      <w:r w:rsidR="00D64856" w:rsidRPr="00E14572">
        <w:rPr>
          <w:lang w:val="es-ES"/>
        </w:rPr>
        <w:tab/>
        <w:t>Sesión</w:t>
      </w:r>
    </w:p>
    <w:p w14:paraId="44280119" w14:textId="77777777" w:rsidR="00D64856" w:rsidRPr="00E14572" w:rsidRDefault="00D64856" w:rsidP="00D64856">
      <w:pPr>
        <w:pStyle w:val="Title2"/>
        <w:rPr>
          <w:lang w:val="es-ES"/>
        </w:rPr>
      </w:pPr>
      <w:r w:rsidRPr="00E14572">
        <w:rPr>
          <w:lang w:val="es-ES"/>
        </w:rPr>
        <w:tab/>
        <w:t>Legislativa</w:t>
      </w:r>
      <w:r w:rsidRPr="00E14572">
        <w:rPr>
          <w:lang w:val="es-ES"/>
        </w:rPr>
        <w:tab/>
      </w:r>
      <w:r w:rsidRPr="00E14572">
        <w:rPr>
          <w:lang w:val="es-ES"/>
        </w:rPr>
        <w:tab/>
        <w:t>Ordinaria</w:t>
      </w:r>
    </w:p>
    <w:p w14:paraId="4DBEF2EC" w14:textId="77777777" w:rsidR="00D64856" w:rsidRPr="00E14572" w:rsidRDefault="00D64856" w:rsidP="00D64856">
      <w:pPr>
        <w:rPr>
          <w:lang w:val="es-ES"/>
        </w:rPr>
      </w:pPr>
    </w:p>
    <w:p w14:paraId="317A3595" w14:textId="77777777" w:rsidR="00D64856" w:rsidRPr="00E14572" w:rsidRDefault="00D64856" w:rsidP="00D64856">
      <w:pPr>
        <w:jc w:val="center"/>
        <w:rPr>
          <w:rFonts w:ascii="Book Antiqua" w:hAnsi="Book Antiqua"/>
          <w:b/>
          <w:sz w:val="36"/>
          <w:szCs w:val="36"/>
          <w:lang w:val="es-ES"/>
        </w:rPr>
      </w:pPr>
      <w:r w:rsidRPr="00E14572">
        <w:rPr>
          <w:rFonts w:ascii="Book Antiqua" w:hAnsi="Book Antiqua"/>
          <w:b/>
          <w:sz w:val="36"/>
          <w:szCs w:val="36"/>
          <w:lang w:val="es-ES"/>
        </w:rPr>
        <w:t>SENADO DE PUERTO RICO</w:t>
      </w:r>
    </w:p>
    <w:p w14:paraId="3866538C" w14:textId="77777777" w:rsidR="00D64856" w:rsidRPr="00E14572" w:rsidRDefault="00C53CB6" w:rsidP="00D64856">
      <w:pPr>
        <w:spacing w:before="240"/>
        <w:jc w:val="center"/>
        <w:rPr>
          <w:rFonts w:ascii="Book Antiqua" w:hAnsi="Book Antiqua"/>
          <w:b/>
          <w:sz w:val="52"/>
          <w:szCs w:val="52"/>
          <w:lang w:val="es-ES"/>
        </w:rPr>
      </w:pPr>
      <w:r w:rsidRPr="00E14572">
        <w:rPr>
          <w:rFonts w:ascii="Book Antiqua" w:hAnsi="Book Antiqua"/>
          <w:b/>
          <w:sz w:val="52"/>
          <w:szCs w:val="52"/>
          <w:lang w:val="es-ES"/>
        </w:rPr>
        <w:t>R. C</w:t>
      </w:r>
      <w:r w:rsidR="00D64856" w:rsidRPr="00E14572">
        <w:rPr>
          <w:rFonts w:ascii="Book Antiqua" w:hAnsi="Book Antiqua"/>
          <w:b/>
          <w:sz w:val="52"/>
          <w:szCs w:val="52"/>
          <w:lang w:val="es-ES"/>
        </w:rPr>
        <w:t xml:space="preserve">. del S. </w:t>
      </w:r>
      <w:r w:rsidR="00E87C13">
        <w:rPr>
          <w:rFonts w:ascii="Book Antiqua" w:hAnsi="Book Antiqua"/>
          <w:b/>
          <w:sz w:val="52"/>
          <w:szCs w:val="52"/>
          <w:lang w:val="es-ES"/>
        </w:rPr>
        <w:t>103</w:t>
      </w:r>
    </w:p>
    <w:p w14:paraId="489FE119" w14:textId="77777777" w:rsidR="00D64856" w:rsidRPr="00E14572" w:rsidRDefault="00E87C13" w:rsidP="00D64856">
      <w:pPr>
        <w:spacing w:before="120"/>
        <w:jc w:val="center"/>
        <w:rPr>
          <w:rFonts w:ascii="Book Antiqua" w:hAnsi="Book Antiqua"/>
          <w:lang w:val="es-ES"/>
        </w:rPr>
      </w:pPr>
      <w:r>
        <w:rPr>
          <w:rFonts w:ascii="Book Antiqua" w:hAnsi="Book Antiqua"/>
          <w:lang w:val="es-ES"/>
        </w:rPr>
        <w:t>16</w:t>
      </w:r>
      <w:r w:rsidR="007A2DBE" w:rsidRPr="00E14572">
        <w:rPr>
          <w:rFonts w:ascii="Book Antiqua" w:hAnsi="Book Antiqua"/>
          <w:lang w:val="es-ES"/>
        </w:rPr>
        <w:t xml:space="preserve"> </w:t>
      </w:r>
      <w:r w:rsidR="00D64856" w:rsidRPr="00E14572">
        <w:rPr>
          <w:rFonts w:ascii="Book Antiqua" w:hAnsi="Book Antiqua"/>
          <w:lang w:val="es-ES"/>
        </w:rPr>
        <w:t xml:space="preserve">de </w:t>
      </w:r>
      <w:r w:rsidR="001425D4">
        <w:rPr>
          <w:rFonts w:ascii="Book Antiqua" w:hAnsi="Book Antiqua"/>
          <w:lang w:val="es-ES"/>
        </w:rPr>
        <w:t>octubre</w:t>
      </w:r>
      <w:r w:rsidR="00D64856" w:rsidRPr="00E14572">
        <w:rPr>
          <w:rFonts w:ascii="Book Antiqua" w:hAnsi="Book Antiqua"/>
          <w:lang w:val="es-ES"/>
        </w:rPr>
        <w:t xml:space="preserve"> de 20</w:t>
      </w:r>
      <w:r w:rsidR="000436ED" w:rsidRPr="00E14572">
        <w:rPr>
          <w:rFonts w:ascii="Book Antiqua" w:hAnsi="Book Antiqua"/>
          <w:lang w:val="es-ES"/>
        </w:rPr>
        <w:t>25</w:t>
      </w:r>
    </w:p>
    <w:p w14:paraId="388B619C" w14:textId="77777777" w:rsidR="00D64856" w:rsidRPr="00E14572" w:rsidRDefault="00D64856" w:rsidP="00D64856">
      <w:pPr>
        <w:spacing w:before="120"/>
        <w:jc w:val="center"/>
        <w:rPr>
          <w:rFonts w:ascii="Book Antiqua" w:hAnsi="Book Antiqua"/>
          <w:lang w:val="es-ES"/>
        </w:rPr>
      </w:pPr>
      <w:r w:rsidRPr="00E14572">
        <w:rPr>
          <w:rFonts w:ascii="Book Antiqua" w:hAnsi="Book Antiqua"/>
          <w:lang w:val="es-ES"/>
        </w:rPr>
        <w:t>Presentad</w:t>
      </w:r>
      <w:r w:rsidR="009E7ACC" w:rsidRPr="00E14572">
        <w:rPr>
          <w:rFonts w:ascii="Book Antiqua" w:hAnsi="Book Antiqua"/>
          <w:lang w:val="es-ES"/>
        </w:rPr>
        <w:t>o</w:t>
      </w:r>
      <w:r w:rsidRPr="00E14572">
        <w:rPr>
          <w:rFonts w:ascii="Book Antiqua" w:hAnsi="Book Antiqua"/>
          <w:lang w:val="es-ES"/>
        </w:rPr>
        <w:t xml:space="preserve"> por </w:t>
      </w:r>
      <w:r w:rsidR="001D7615" w:rsidRPr="00E14572">
        <w:rPr>
          <w:rFonts w:ascii="Book Antiqua" w:hAnsi="Book Antiqua"/>
          <w:iCs/>
          <w:lang w:val="es-ES"/>
        </w:rPr>
        <w:t>la señora</w:t>
      </w:r>
      <w:r w:rsidRPr="00E14572">
        <w:rPr>
          <w:rFonts w:ascii="Book Antiqua" w:hAnsi="Book Antiqua"/>
          <w:i/>
          <w:lang w:val="es-ES"/>
        </w:rPr>
        <w:t xml:space="preserve"> </w:t>
      </w:r>
      <w:r w:rsidR="008A1504" w:rsidRPr="00E14572">
        <w:rPr>
          <w:rFonts w:ascii="Book Antiqua" w:hAnsi="Book Antiqua"/>
          <w:i/>
          <w:lang w:val="es-ES"/>
        </w:rPr>
        <w:t>Barlucea Rodríguez</w:t>
      </w:r>
      <w:r w:rsidR="00BA73DF" w:rsidRPr="00E14572">
        <w:rPr>
          <w:rFonts w:ascii="Book Antiqua" w:hAnsi="Book Antiqua"/>
          <w:i/>
          <w:lang w:val="es-ES"/>
        </w:rPr>
        <w:t xml:space="preserve"> </w:t>
      </w:r>
    </w:p>
    <w:p w14:paraId="562C7C3B" w14:textId="77777777" w:rsidR="00D64856" w:rsidRPr="00E14572" w:rsidRDefault="00D64856" w:rsidP="00CF6805">
      <w:pPr>
        <w:spacing w:before="120"/>
        <w:jc w:val="center"/>
        <w:rPr>
          <w:rFonts w:ascii="Book Antiqua" w:hAnsi="Book Antiqua"/>
          <w:i/>
          <w:iCs/>
          <w:lang w:val="es-ES"/>
        </w:rPr>
      </w:pPr>
      <w:r w:rsidRPr="00E14572">
        <w:rPr>
          <w:rFonts w:ascii="Book Antiqua" w:hAnsi="Book Antiqua"/>
          <w:i/>
          <w:iCs/>
          <w:lang w:val="es-ES"/>
        </w:rPr>
        <w:t>Referid</w:t>
      </w:r>
      <w:r w:rsidR="009E7ACC" w:rsidRPr="00E14572">
        <w:rPr>
          <w:rFonts w:ascii="Book Antiqua" w:hAnsi="Book Antiqua"/>
          <w:i/>
          <w:iCs/>
          <w:lang w:val="es-ES"/>
        </w:rPr>
        <w:t>o</w:t>
      </w:r>
      <w:r w:rsidRPr="00E14572">
        <w:rPr>
          <w:rFonts w:ascii="Book Antiqua" w:hAnsi="Book Antiqua"/>
          <w:i/>
          <w:iCs/>
          <w:lang w:val="es-ES"/>
        </w:rPr>
        <w:t xml:space="preserve"> a </w:t>
      </w:r>
      <w:r w:rsidR="007D1392" w:rsidRPr="00E14572">
        <w:rPr>
          <w:rFonts w:ascii="Book Antiqua" w:hAnsi="Book Antiqua"/>
          <w:i/>
          <w:iCs/>
          <w:lang w:val="es-ES"/>
        </w:rPr>
        <w:t xml:space="preserve">la Comisión de </w:t>
      </w:r>
      <w:r w:rsidR="00BF21E6">
        <w:rPr>
          <w:rFonts w:ascii="Book Antiqua" w:hAnsi="Book Antiqua"/>
          <w:i/>
          <w:iCs/>
          <w:lang w:val="es-ES"/>
        </w:rPr>
        <w:t>Agricultura</w:t>
      </w:r>
    </w:p>
    <w:p w14:paraId="03A6C61E" w14:textId="77777777" w:rsidR="00CF6805" w:rsidRPr="00E14572" w:rsidRDefault="00CF6805" w:rsidP="00CF6805">
      <w:pPr>
        <w:spacing w:before="120"/>
        <w:jc w:val="center"/>
        <w:rPr>
          <w:rFonts w:ascii="Book Antiqua" w:hAnsi="Book Antiqua"/>
          <w:lang w:val="es-ES"/>
        </w:rPr>
      </w:pPr>
    </w:p>
    <w:p w14:paraId="300B28D8" w14:textId="77777777" w:rsidR="00D64856" w:rsidRPr="00E14572" w:rsidRDefault="00A30586" w:rsidP="00D64856">
      <w:pPr>
        <w:jc w:val="center"/>
        <w:rPr>
          <w:rFonts w:ascii="Book Antiqua" w:hAnsi="Book Antiqua"/>
          <w:b/>
          <w:szCs w:val="24"/>
          <w:lang w:val="es-ES"/>
        </w:rPr>
      </w:pPr>
      <w:r w:rsidRPr="00E14572">
        <w:rPr>
          <w:rFonts w:ascii="Book Antiqua" w:hAnsi="Book Antiqua"/>
          <w:b/>
          <w:szCs w:val="24"/>
          <w:lang w:val="es-ES"/>
        </w:rPr>
        <w:t>RESOLUCIÓN CONJUNTA</w:t>
      </w:r>
    </w:p>
    <w:p w14:paraId="372AA5EF" w14:textId="77777777" w:rsidR="00D64856" w:rsidRPr="00BF21E6" w:rsidRDefault="00D64856" w:rsidP="00D64856">
      <w:pPr>
        <w:jc w:val="both"/>
        <w:rPr>
          <w:rFonts w:ascii="Book Antiqua" w:hAnsi="Book Antiqua"/>
          <w:sz w:val="16"/>
          <w:szCs w:val="16"/>
          <w:lang w:val="es-ES"/>
        </w:rPr>
      </w:pPr>
    </w:p>
    <w:p w14:paraId="7A2C95E4" w14:textId="2E54F9FF" w:rsidR="00D64856" w:rsidRPr="009E4452" w:rsidRDefault="001425D4" w:rsidP="009E4452">
      <w:pPr>
        <w:ind w:left="540" w:hanging="540"/>
        <w:jc w:val="both"/>
        <w:rPr>
          <w:rFonts w:ascii="Book Antiqua" w:hAnsi="Book Antiqua"/>
          <w:lang w:val="es-ES_tradnl"/>
        </w:rPr>
      </w:pPr>
      <w:r>
        <w:rPr>
          <w:rFonts w:ascii="Book Antiqua" w:hAnsi="Book Antiqua"/>
          <w:lang w:val="es-ES_tradnl"/>
        </w:rPr>
        <w:t xml:space="preserve">Para </w:t>
      </w:r>
      <w:bookmarkStart w:id="0" w:name="_Hlk213163119"/>
      <w:r w:rsidRPr="00950448">
        <w:rPr>
          <w:rFonts w:ascii="Book Antiqua" w:hAnsi="Book Antiqua"/>
          <w:lang w:val="es-ES_tradnl"/>
        </w:rPr>
        <w:t xml:space="preserve">ordenar </w:t>
      </w:r>
      <w:r w:rsidRPr="00180D52">
        <w:rPr>
          <w:rFonts w:ascii="Book Antiqua" w:hAnsi="Book Antiqua"/>
          <w:lang w:val="es-ES_tradnl"/>
        </w:rPr>
        <w:t xml:space="preserve">al Departamento de Agricultura y a la Junta de Planificación de Puerto Rico, </w:t>
      </w:r>
      <w:r w:rsidRPr="0022423F">
        <w:rPr>
          <w:rFonts w:ascii="Book Antiqua" w:hAnsi="Book Antiqua"/>
          <w:lang w:val="es-ES_tradnl"/>
        </w:rPr>
        <w:t xml:space="preserve">a proceder con la liberación de las condiciones y restricciones </w:t>
      </w:r>
      <w:r w:rsidRPr="0022423F">
        <w:rPr>
          <w:rFonts w:ascii="Book Antiqua" w:hAnsi="Book Antiqua"/>
          <w:lang w:val="es-PR"/>
        </w:rPr>
        <w:t>sobre preservación e indivisión previamente impuestas y anotadas, según dispuesto por la Ley</w:t>
      </w:r>
      <w:r w:rsidR="00DF7AD4">
        <w:rPr>
          <w:rFonts w:ascii="Book Antiqua" w:hAnsi="Book Antiqua"/>
          <w:lang w:val="es-PR"/>
        </w:rPr>
        <w:t xml:space="preserve"> </w:t>
      </w:r>
      <w:r w:rsidR="00DF7AD4">
        <w:rPr>
          <w:rFonts w:ascii="Book Antiqua" w:hAnsi="Book Antiqua"/>
          <w:i/>
          <w:iCs/>
          <w:u w:val="single"/>
          <w:lang w:val="es-PR"/>
        </w:rPr>
        <w:t>Núm.</w:t>
      </w:r>
      <w:r w:rsidRPr="0022423F">
        <w:rPr>
          <w:rFonts w:ascii="Book Antiqua" w:hAnsi="Book Antiqua"/>
          <w:lang w:val="es-PR"/>
        </w:rPr>
        <w:t xml:space="preserve"> 107 de 3 de julio de 1974, según enmendada, </w:t>
      </w:r>
      <w:r w:rsidR="00DF7AD4" w:rsidRPr="00DF7AD4">
        <w:rPr>
          <w:rFonts w:ascii="Book Antiqua" w:hAnsi="Book Antiqua"/>
          <w:i/>
          <w:iCs/>
          <w:u w:val="single"/>
          <w:lang w:val="es-PR"/>
        </w:rPr>
        <w:t>comúnmente llamada “Ley de Preservación de Tierras para Uso Agrícola”,</w:t>
      </w:r>
      <w:r w:rsidR="00DF7AD4">
        <w:rPr>
          <w:rFonts w:ascii="Book Antiqua" w:hAnsi="Book Antiqua"/>
          <w:lang w:val="es-PR"/>
        </w:rPr>
        <w:t xml:space="preserve"> </w:t>
      </w:r>
      <w:r w:rsidR="00F3137A">
        <w:rPr>
          <w:rFonts w:ascii="Book Antiqua" w:hAnsi="Book Antiqua"/>
          <w:lang w:val="es-PR"/>
        </w:rPr>
        <w:t xml:space="preserve">a los </w:t>
      </w:r>
      <w:r w:rsidRPr="0022423F">
        <w:rPr>
          <w:rFonts w:ascii="Book Antiqua" w:hAnsi="Book Antiqua"/>
          <w:lang w:val="es-PR"/>
        </w:rPr>
        <w:t>predio</w:t>
      </w:r>
      <w:r w:rsidR="00F3137A">
        <w:rPr>
          <w:rFonts w:ascii="Book Antiqua" w:hAnsi="Book Antiqua"/>
          <w:lang w:val="es-PR"/>
        </w:rPr>
        <w:t>s</w:t>
      </w:r>
      <w:r w:rsidRPr="0022423F">
        <w:rPr>
          <w:rFonts w:ascii="Book Antiqua" w:hAnsi="Book Antiqua"/>
          <w:lang w:val="es-PR"/>
        </w:rPr>
        <w:t xml:space="preserve"> de terreno </w:t>
      </w:r>
      <w:r w:rsidRPr="0022423F">
        <w:rPr>
          <w:rFonts w:ascii="Book Antiqua" w:hAnsi="Book Antiqua"/>
          <w:lang w:val="es-ES_tradnl"/>
        </w:rPr>
        <w:t>marcado</w:t>
      </w:r>
      <w:r w:rsidR="00F3137A">
        <w:rPr>
          <w:rFonts w:ascii="Book Antiqua" w:hAnsi="Book Antiqua"/>
          <w:lang w:val="es-ES_tradnl"/>
        </w:rPr>
        <w:t>s</w:t>
      </w:r>
      <w:r w:rsidRPr="0022423F">
        <w:rPr>
          <w:rFonts w:ascii="Book Antiqua" w:hAnsi="Book Antiqua"/>
          <w:lang w:val="es-ES_tradnl"/>
        </w:rPr>
        <w:t xml:space="preserve"> </w:t>
      </w:r>
      <w:r w:rsidR="00F3137A">
        <w:rPr>
          <w:rFonts w:ascii="Book Antiqua" w:hAnsi="Book Antiqua"/>
          <w:lang w:val="es-ES_tradnl"/>
        </w:rPr>
        <w:t xml:space="preserve">con los </w:t>
      </w:r>
      <w:r w:rsidR="00F3137A" w:rsidRPr="00DF7AD4">
        <w:rPr>
          <w:rFonts w:ascii="Book Antiqua" w:hAnsi="Book Antiqua"/>
          <w:strike/>
          <w:lang w:val="es-ES_tradnl"/>
        </w:rPr>
        <w:t>número</w:t>
      </w:r>
      <w:r w:rsidR="009E4452" w:rsidRPr="009E4452">
        <w:rPr>
          <w:rFonts w:ascii="Book Antiqua" w:hAnsi="Book Antiqua"/>
          <w:lang w:val="es-ES_tradnl"/>
        </w:rPr>
        <w:t xml:space="preserve"> </w:t>
      </w:r>
      <w:r w:rsidR="00DF7AD4">
        <w:rPr>
          <w:rFonts w:ascii="Book Antiqua" w:hAnsi="Book Antiqua"/>
          <w:i/>
          <w:iCs/>
          <w:u w:val="single"/>
          <w:lang w:val="es-ES_tradnl"/>
        </w:rPr>
        <w:t>números</w:t>
      </w:r>
      <w:r w:rsidR="00DF7AD4">
        <w:rPr>
          <w:rFonts w:ascii="Book Antiqua" w:hAnsi="Book Antiqua"/>
          <w:lang w:val="es-ES_tradnl"/>
        </w:rPr>
        <w:t xml:space="preserve"> </w:t>
      </w:r>
      <w:r w:rsidR="00F3137A">
        <w:rPr>
          <w:rFonts w:ascii="Book Antiqua" w:hAnsi="Book Antiqua"/>
          <w:lang w:val="es-ES_tradnl"/>
        </w:rPr>
        <w:t xml:space="preserve">20 y </w:t>
      </w:r>
      <w:r w:rsidR="009E4452" w:rsidRPr="009E4452">
        <w:rPr>
          <w:rFonts w:ascii="Book Antiqua" w:hAnsi="Book Antiqua"/>
          <w:lang w:val="es-ES_tradnl"/>
        </w:rPr>
        <w:t>20-A del Proyecto Olivares, ubicad</w:t>
      </w:r>
      <w:r w:rsidR="00764269">
        <w:rPr>
          <w:rFonts w:ascii="Book Antiqua" w:hAnsi="Book Antiqua"/>
          <w:lang w:val="es-ES_tradnl"/>
        </w:rPr>
        <w:t>o</w:t>
      </w:r>
      <w:r w:rsidR="00F3137A">
        <w:rPr>
          <w:rFonts w:ascii="Book Antiqua" w:hAnsi="Book Antiqua"/>
          <w:lang w:val="es-ES_tradnl"/>
        </w:rPr>
        <w:t>s</w:t>
      </w:r>
      <w:r w:rsidR="009E4452" w:rsidRPr="009E4452">
        <w:rPr>
          <w:rFonts w:ascii="Book Antiqua" w:hAnsi="Book Antiqua"/>
          <w:lang w:val="es-ES_tradnl"/>
        </w:rPr>
        <w:t xml:space="preserve"> en el barrio Frailes y</w:t>
      </w:r>
      <w:r w:rsidR="009E4452">
        <w:rPr>
          <w:rFonts w:ascii="Book Antiqua" w:hAnsi="Book Antiqua"/>
          <w:lang w:val="es-ES_tradnl"/>
        </w:rPr>
        <w:t xml:space="preserve"> </w:t>
      </w:r>
      <w:r w:rsidR="009E4452" w:rsidRPr="009E4452">
        <w:rPr>
          <w:rFonts w:ascii="Book Antiqua" w:hAnsi="Book Antiqua"/>
          <w:lang w:val="es-ES_tradnl"/>
        </w:rPr>
        <w:t xml:space="preserve">Rancheras del </w:t>
      </w:r>
      <w:r w:rsidR="009E4452" w:rsidRPr="00DF7AD4">
        <w:rPr>
          <w:rFonts w:ascii="Book Antiqua" w:hAnsi="Book Antiqua"/>
          <w:strike/>
          <w:lang w:val="es-ES_tradnl"/>
        </w:rPr>
        <w:t>municipio</w:t>
      </w:r>
      <w:r w:rsidR="009E4452" w:rsidRPr="009E4452">
        <w:rPr>
          <w:rFonts w:ascii="Book Antiqua" w:hAnsi="Book Antiqua"/>
          <w:lang w:val="es-ES_tradnl"/>
        </w:rPr>
        <w:t xml:space="preserve"> </w:t>
      </w:r>
      <w:proofErr w:type="spellStart"/>
      <w:r w:rsidR="00DF7AD4">
        <w:rPr>
          <w:rFonts w:ascii="Book Antiqua" w:hAnsi="Book Antiqua"/>
          <w:i/>
          <w:iCs/>
          <w:u w:val="single"/>
          <w:lang w:val="es-ES_tradnl"/>
        </w:rPr>
        <w:t>Municipio</w:t>
      </w:r>
      <w:proofErr w:type="spellEnd"/>
      <w:r w:rsidR="00DF7AD4">
        <w:rPr>
          <w:rFonts w:ascii="Book Antiqua" w:hAnsi="Book Antiqua"/>
          <w:lang w:val="es-ES_tradnl"/>
        </w:rPr>
        <w:t xml:space="preserve"> </w:t>
      </w:r>
      <w:r w:rsidR="009E4452" w:rsidRPr="009E4452">
        <w:rPr>
          <w:rFonts w:ascii="Book Antiqua" w:hAnsi="Book Antiqua"/>
          <w:lang w:val="es-ES_tradnl"/>
        </w:rPr>
        <w:t>de Yauco</w:t>
      </w:r>
      <w:r w:rsidR="00DF7AD4">
        <w:rPr>
          <w:rFonts w:ascii="Book Antiqua" w:hAnsi="Book Antiqua"/>
          <w:i/>
          <w:iCs/>
          <w:u w:val="single"/>
          <w:lang w:val="es-ES_tradnl"/>
        </w:rPr>
        <w:t>,</w:t>
      </w:r>
      <w:r w:rsidR="009E4452" w:rsidRPr="009E4452">
        <w:rPr>
          <w:rFonts w:ascii="Book Antiqua" w:hAnsi="Book Antiqua"/>
          <w:lang w:val="es-ES_tradnl"/>
        </w:rPr>
        <w:t xml:space="preserve"> </w:t>
      </w:r>
      <w:r w:rsidRPr="00D236ED">
        <w:rPr>
          <w:rFonts w:ascii="Book Antiqua" w:hAnsi="Book Antiqua"/>
          <w:strike/>
          <w:lang w:val="es-ES_tradnl"/>
        </w:rPr>
        <w:t>y</w:t>
      </w:r>
      <w:r w:rsidRPr="0022423F">
        <w:rPr>
          <w:rFonts w:ascii="Book Antiqua" w:hAnsi="Book Antiqua"/>
          <w:lang w:val="es-ES_tradnl"/>
        </w:rPr>
        <w:t xml:space="preserve"> según consta en la Certificación de Título otorgada por la Corporación para el Desarrollo Rural de Puerto Rico</w:t>
      </w:r>
      <w:r w:rsidR="00DF7AD4">
        <w:rPr>
          <w:rFonts w:ascii="Book Antiqua" w:hAnsi="Book Antiqua"/>
          <w:i/>
          <w:iCs/>
          <w:u w:val="single"/>
          <w:lang w:val="es-ES_tradnl"/>
        </w:rPr>
        <w:t>,</w:t>
      </w:r>
      <w:r w:rsidRPr="0022423F">
        <w:rPr>
          <w:rFonts w:ascii="Book Antiqua" w:hAnsi="Book Antiqua"/>
          <w:lang w:val="es-ES_tradnl"/>
        </w:rPr>
        <w:t xml:space="preserve"> a favor de </w:t>
      </w:r>
      <w:r w:rsidR="00764269">
        <w:rPr>
          <w:rFonts w:ascii="Book Antiqua" w:hAnsi="Book Antiqua"/>
          <w:lang w:val="es-ES_tradnl"/>
        </w:rPr>
        <w:t>Don Carlos Padró Rodríguez y Doña Aracelis Torres Rodríguez</w:t>
      </w:r>
      <w:r w:rsidRPr="0022423F">
        <w:rPr>
          <w:rFonts w:ascii="Book Antiqua" w:hAnsi="Book Antiqua"/>
          <w:lang w:val="es-ES_tradnl"/>
        </w:rPr>
        <w:t>; y para otros fines pertinentes</w:t>
      </w:r>
      <w:bookmarkEnd w:id="0"/>
      <w:r w:rsidR="008A1504" w:rsidRPr="00E14572">
        <w:rPr>
          <w:rFonts w:ascii="Book Antiqua" w:hAnsi="Book Antiqua"/>
          <w:szCs w:val="24"/>
          <w:lang w:val="es-ES"/>
        </w:rPr>
        <w:t>.</w:t>
      </w:r>
      <w:r w:rsidR="00F21822" w:rsidRPr="00E14572">
        <w:rPr>
          <w:rFonts w:ascii="Book Antiqua" w:hAnsi="Book Antiqua"/>
          <w:szCs w:val="24"/>
          <w:lang w:val="es-ES"/>
        </w:rPr>
        <w:t xml:space="preserve"> </w:t>
      </w:r>
      <w:r w:rsidR="008A1504" w:rsidRPr="00E14572">
        <w:rPr>
          <w:rFonts w:ascii="Book Antiqua" w:hAnsi="Book Antiqua"/>
          <w:szCs w:val="24"/>
          <w:lang w:val="es-ES"/>
        </w:rPr>
        <w:t xml:space="preserve"> </w:t>
      </w:r>
    </w:p>
    <w:p w14:paraId="1B7F4464" w14:textId="77777777" w:rsidR="000436ED" w:rsidRPr="00E14572" w:rsidRDefault="000436ED" w:rsidP="00D64856">
      <w:pPr>
        <w:ind w:left="360" w:hanging="360"/>
        <w:jc w:val="both"/>
        <w:rPr>
          <w:rFonts w:ascii="Book Antiqua" w:hAnsi="Book Antiqua"/>
          <w:szCs w:val="24"/>
          <w:lang w:val="es-ES"/>
        </w:rPr>
      </w:pPr>
    </w:p>
    <w:p w14:paraId="7C6F6DD7" w14:textId="77777777" w:rsidR="00A30586" w:rsidRPr="00E14572" w:rsidRDefault="00D64856" w:rsidP="000B3868">
      <w:pPr>
        <w:spacing w:before="120" w:after="120" w:line="360" w:lineRule="auto"/>
        <w:jc w:val="center"/>
        <w:rPr>
          <w:rFonts w:ascii="Book Antiqua" w:hAnsi="Book Antiqua"/>
          <w:b/>
          <w:bCs/>
          <w:szCs w:val="24"/>
          <w:lang w:val="es-ES"/>
        </w:rPr>
      </w:pPr>
      <w:r w:rsidRPr="00E14572">
        <w:rPr>
          <w:rFonts w:ascii="Book Antiqua" w:hAnsi="Book Antiqua"/>
          <w:b/>
          <w:bCs/>
          <w:szCs w:val="24"/>
          <w:lang w:val="es-ES"/>
        </w:rPr>
        <w:t>EXPOSICI</w:t>
      </w:r>
      <w:r w:rsidR="00CE6DBD" w:rsidRPr="00E14572">
        <w:rPr>
          <w:rFonts w:ascii="Book Antiqua" w:hAnsi="Book Antiqua"/>
          <w:b/>
          <w:bCs/>
          <w:szCs w:val="24"/>
          <w:lang w:val="es-ES"/>
        </w:rPr>
        <w:t>Ó</w:t>
      </w:r>
      <w:r w:rsidRPr="00E14572">
        <w:rPr>
          <w:rFonts w:ascii="Book Antiqua" w:hAnsi="Book Antiqua"/>
          <w:b/>
          <w:bCs/>
          <w:szCs w:val="24"/>
          <w:lang w:val="es-ES"/>
        </w:rPr>
        <w:t>N DE MOTIVOS</w:t>
      </w:r>
    </w:p>
    <w:p w14:paraId="7B866CF6" w14:textId="79844BFD" w:rsidR="001425D4" w:rsidRPr="001425D4" w:rsidRDefault="001425D4" w:rsidP="001425D4">
      <w:pPr>
        <w:spacing w:before="120" w:after="120" w:line="360" w:lineRule="auto"/>
        <w:ind w:firstLine="720"/>
        <w:jc w:val="both"/>
        <w:rPr>
          <w:rFonts w:ascii="Book Antiqua" w:hAnsi="Book Antiqua"/>
          <w:szCs w:val="24"/>
          <w:lang w:val="es-ES_tradnl"/>
        </w:rPr>
      </w:pPr>
      <w:bookmarkStart w:id="1" w:name="_Hlk213162086"/>
      <w:r w:rsidRPr="001425D4">
        <w:rPr>
          <w:rFonts w:ascii="Book Antiqua" w:hAnsi="Book Antiqua"/>
          <w:szCs w:val="24"/>
          <w:lang w:val="es-ES_tradnl"/>
        </w:rPr>
        <w:t xml:space="preserve">La </w:t>
      </w:r>
      <w:bookmarkStart w:id="2" w:name="_Hlk213163211"/>
      <w:r w:rsidRPr="001425D4">
        <w:rPr>
          <w:rFonts w:ascii="Book Antiqua" w:hAnsi="Book Antiqua"/>
          <w:szCs w:val="24"/>
          <w:lang w:val="es-ES_tradnl"/>
        </w:rPr>
        <w:t xml:space="preserve">Ley Núm. 107 de 3 de julio de 1974, según enmendada, </w:t>
      </w:r>
      <w:r w:rsidRPr="00DF7AD4">
        <w:rPr>
          <w:rFonts w:ascii="Book Antiqua" w:hAnsi="Book Antiqua"/>
          <w:strike/>
          <w:szCs w:val="24"/>
          <w:lang w:val="es-ES_tradnl"/>
        </w:rPr>
        <w:t>creó el Programa de Fincas de Tipo Familiar, conocido como “Título VI de la Ley de Tierras”</w:t>
      </w:r>
      <w:r w:rsidR="00DF7AD4">
        <w:rPr>
          <w:rFonts w:ascii="Book Antiqua" w:hAnsi="Book Antiqua"/>
          <w:szCs w:val="24"/>
          <w:lang w:val="es-ES_tradnl"/>
        </w:rPr>
        <w:t xml:space="preserve"> </w:t>
      </w:r>
      <w:r w:rsidR="00DF7AD4" w:rsidRPr="00DF7AD4">
        <w:rPr>
          <w:rFonts w:ascii="Book Antiqua" w:hAnsi="Book Antiqua"/>
          <w:i/>
          <w:iCs/>
          <w:szCs w:val="24"/>
          <w:u w:val="single"/>
          <w:lang w:val="es-ES_tradnl"/>
        </w:rPr>
        <w:t xml:space="preserve">declara el propósito de preservar la indivisión de las unidades de producción agrícola establecidas bajo el Título VI de la Ley de Tierras de Puerto Rico, conocido como Programa de Fincas Familiares, según </w:t>
      </w:r>
      <w:proofErr w:type="spellStart"/>
      <w:r w:rsidR="00DF7AD4" w:rsidRPr="00DF7AD4">
        <w:rPr>
          <w:rFonts w:ascii="Book Antiqua" w:hAnsi="Book Antiqua"/>
          <w:i/>
          <w:iCs/>
          <w:szCs w:val="24"/>
          <w:u w:val="single"/>
          <w:lang w:val="es-ES_tradnl"/>
        </w:rPr>
        <w:t>reenactado</w:t>
      </w:r>
      <w:proofErr w:type="spellEnd"/>
      <w:r w:rsidR="00DF7AD4" w:rsidRPr="00DF7AD4">
        <w:rPr>
          <w:rFonts w:ascii="Book Antiqua" w:hAnsi="Book Antiqua"/>
          <w:i/>
          <w:iCs/>
          <w:szCs w:val="24"/>
          <w:u w:val="single"/>
          <w:lang w:val="es-ES_tradnl"/>
        </w:rPr>
        <w:t xml:space="preserve"> por la Ley Núm. 5 de 7 de diciembre de 1966, según enmendada, así como de las unidades agrícolas en que se dividan los terrenos que con fines de mantenerlos y/o dedicarlos a uso agrícola haya adquirido y en el futuro adquiera </w:t>
      </w:r>
      <w:r w:rsidR="00DF7AD4">
        <w:rPr>
          <w:rFonts w:ascii="Book Antiqua" w:hAnsi="Book Antiqua"/>
          <w:i/>
          <w:iCs/>
          <w:szCs w:val="24"/>
          <w:u w:val="single"/>
          <w:lang w:val="es-ES_tradnl"/>
        </w:rPr>
        <w:t>el Gobierno de Puerto Rico</w:t>
      </w:r>
      <w:r w:rsidRPr="001425D4">
        <w:rPr>
          <w:rFonts w:ascii="Book Antiqua" w:hAnsi="Book Antiqua"/>
          <w:szCs w:val="24"/>
          <w:lang w:val="es-ES_tradnl"/>
        </w:rPr>
        <w:t xml:space="preserve">.  </w:t>
      </w:r>
      <w:r w:rsidR="00986F3A">
        <w:rPr>
          <w:rFonts w:ascii="Book Antiqua" w:hAnsi="Book Antiqua"/>
          <w:szCs w:val="24"/>
          <w:lang w:val="es-ES_tradnl"/>
        </w:rPr>
        <w:t>Esta ley faculta al</w:t>
      </w:r>
      <w:r w:rsidRPr="001425D4">
        <w:rPr>
          <w:rFonts w:ascii="Book Antiqua" w:hAnsi="Book Antiqua"/>
          <w:szCs w:val="24"/>
          <w:lang w:val="es-ES_tradnl"/>
        </w:rPr>
        <w:t xml:space="preserve"> </w:t>
      </w:r>
      <w:proofErr w:type="gramStart"/>
      <w:r w:rsidRPr="001425D4">
        <w:rPr>
          <w:rFonts w:ascii="Book Antiqua" w:hAnsi="Book Antiqua"/>
          <w:szCs w:val="24"/>
          <w:lang w:val="es-ES_tradnl"/>
        </w:rPr>
        <w:t>Secretario</w:t>
      </w:r>
      <w:proofErr w:type="gramEnd"/>
      <w:r w:rsidRPr="001425D4">
        <w:rPr>
          <w:rFonts w:ascii="Book Antiqua" w:hAnsi="Book Antiqua"/>
          <w:szCs w:val="24"/>
          <w:lang w:val="es-ES_tradnl"/>
        </w:rPr>
        <w:t xml:space="preserve"> de Agricultura </w:t>
      </w:r>
      <w:r w:rsidR="00986F3A">
        <w:rPr>
          <w:rFonts w:ascii="Book Antiqua" w:hAnsi="Book Antiqua"/>
          <w:szCs w:val="24"/>
          <w:lang w:val="es-ES_tradnl"/>
        </w:rPr>
        <w:t>a</w:t>
      </w:r>
      <w:r w:rsidRPr="001425D4">
        <w:rPr>
          <w:rFonts w:ascii="Book Antiqua" w:hAnsi="Book Antiqua"/>
          <w:szCs w:val="24"/>
          <w:lang w:val="es-ES_tradnl"/>
        </w:rPr>
        <w:t xml:space="preserve"> disponer de terrenos para uso agrícola</w:t>
      </w:r>
      <w:r w:rsidR="00986F3A">
        <w:rPr>
          <w:rFonts w:ascii="Book Antiqua" w:hAnsi="Book Antiqua"/>
          <w:szCs w:val="24"/>
          <w:lang w:val="es-ES_tradnl"/>
        </w:rPr>
        <w:t>, sujeto a ciertas</w:t>
      </w:r>
      <w:r w:rsidRPr="001425D4">
        <w:rPr>
          <w:rFonts w:ascii="Book Antiqua" w:hAnsi="Book Antiqua"/>
          <w:szCs w:val="24"/>
          <w:lang w:val="es-ES_tradnl"/>
        </w:rPr>
        <w:t xml:space="preserve"> condiciones y restricciones</w:t>
      </w:r>
      <w:r w:rsidR="00986F3A">
        <w:rPr>
          <w:rFonts w:ascii="Book Antiqua" w:hAnsi="Book Antiqua"/>
          <w:szCs w:val="24"/>
          <w:lang w:val="es-ES_tradnl"/>
        </w:rPr>
        <w:t xml:space="preserve"> como la </w:t>
      </w:r>
      <w:r w:rsidRPr="001425D4">
        <w:rPr>
          <w:rFonts w:ascii="Book Antiqua" w:hAnsi="Book Antiqua"/>
          <w:szCs w:val="24"/>
          <w:lang w:val="es-ES_tradnl"/>
        </w:rPr>
        <w:t>no segregación</w:t>
      </w:r>
      <w:r w:rsidR="00986F3A">
        <w:rPr>
          <w:rFonts w:ascii="Book Antiqua" w:hAnsi="Book Antiqua"/>
          <w:szCs w:val="24"/>
          <w:lang w:val="es-ES_tradnl"/>
        </w:rPr>
        <w:t>,</w:t>
      </w:r>
      <w:r w:rsidRPr="001425D4">
        <w:rPr>
          <w:rFonts w:ascii="Book Antiqua" w:hAnsi="Book Antiqua"/>
          <w:szCs w:val="24"/>
          <w:lang w:val="es-ES_tradnl"/>
        </w:rPr>
        <w:t xml:space="preserve"> ni cambio de uso agrícola a las fincas adscritas a </w:t>
      </w:r>
      <w:r w:rsidRPr="001425D4">
        <w:rPr>
          <w:rFonts w:ascii="Book Antiqua" w:hAnsi="Book Antiqua"/>
          <w:szCs w:val="24"/>
          <w:lang w:val="es-ES_tradnl"/>
        </w:rPr>
        <w:lastRenderedPageBreak/>
        <w:t xml:space="preserve">dicho Programa.  </w:t>
      </w:r>
      <w:r w:rsidR="00986F3A">
        <w:rPr>
          <w:rFonts w:ascii="Book Antiqua" w:hAnsi="Book Antiqua"/>
          <w:szCs w:val="24"/>
          <w:lang w:val="es-ES_tradnl"/>
        </w:rPr>
        <w:t>Del mismo modo, este estatuto</w:t>
      </w:r>
      <w:r w:rsidRPr="001425D4">
        <w:rPr>
          <w:rFonts w:ascii="Book Antiqua" w:hAnsi="Book Antiqua"/>
          <w:szCs w:val="24"/>
          <w:lang w:val="es-ES_tradnl"/>
        </w:rPr>
        <w:t xml:space="preserve"> prohíbe a la Junta de Planificación de Puerto Rico aprobar </w:t>
      </w:r>
      <w:r w:rsidR="00986F3A">
        <w:rPr>
          <w:rFonts w:ascii="Book Antiqua" w:hAnsi="Book Antiqua"/>
          <w:szCs w:val="24"/>
          <w:lang w:val="es-ES_tradnl"/>
        </w:rPr>
        <w:t>segregaciones a</w:t>
      </w:r>
      <w:r w:rsidRPr="001425D4">
        <w:rPr>
          <w:rFonts w:ascii="Book Antiqua" w:hAnsi="Book Antiqua"/>
          <w:szCs w:val="24"/>
          <w:lang w:val="es-ES_tradnl"/>
        </w:rPr>
        <w:t xml:space="preserve"> dichas unidades agrícolas o dedicarlas a un uso que no sea agrícola. </w:t>
      </w:r>
    </w:p>
    <w:bookmarkEnd w:id="1"/>
    <w:p w14:paraId="6F0F19CB" w14:textId="7AC9340A" w:rsidR="00F3137A" w:rsidRPr="001425D4" w:rsidRDefault="00986F3A" w:rsidP="00F3137A">
      <w:pPr>
        <w:spacing w:before="120" w:after="120" w:line="360" w:lineRule="auto"/>
        <w:ind w:firstLine="720"/>
        <w:jc w:val="both"/>
        <w:rPr>
          <w:rFonts w:ascii="Book Antiqua" w:hAnsi="Book Antiqua"/>
          <w:szCs w:val="24"/>
          <w:lang w:val="es-PR"/>
        </w:rPr>
      </w:pPr>
      <w:r>
        <w:rPr>
          <w:rFonts w:ascii="Book Antiqua" w:hAnsi="Book Antiqua"/>
          <w:szCs w:val="24"/>
          <w:lang w:val="es-ES_tradnl"/>
        </w:rPr>
        <w:t>Ahora bien</w:t>
      </w:r>
      <w:r w:rsidR="001425D4" w:rsidRPr="001425D4">
        <w:rPr>
          <w:rFonts w:ascii="Book Antiqua" w:hAnsi="Book Antiqua"/>
          <w:szCs w:val="24"/>
          <w:lang w:val="es-PR"/>
        </w:rPr>
        <w:t xml:space="preserve">, la Ley Núm. 107, supra, reconoce </w:t>
      </w:r>
      <w:r w:rsidR="001425D4" w:rsidRPr="00DF7AD4">
        <w:rPr>
          <w:rFonts w:ascii="Book Antiqua" w:hAnsi="Book Antiqua"/>
          <w:strike/>
          <w:szCs w:val="24"/>
          <w:lang w:val="es-PR"/>
        </w:rPr>
        <w:t>ya</w:t>
      </w:r>
      <w:r w:rsidR="001425D4" w:rsidRPr="001425D4">
        <w:rPr>
          <w:rFonts w:ascii="Book Antiqua" w:hAnsi="Book Antiqua"/>
          <w:szCs w:val="24"/>
          <w:lang w:val="es-PR"/>
        </w:rPr>
        <w:t xml:space="preserve"> la facultad </w:t>
      </w:r>
      <w:r>
        <w:rPr>
          <w:rFonts w:ascii="Book Antiqua" w:hAnsi="Book Antiqua"/>
          <w:szCs w:val="24"/>
          <w:lang w:val="es-PR"/>
        </w:rPr>
        <w:t>de la</w:t>
      </w:r>
      <w:r w:rsidR="001425D4" w:rsidRPr="001425D4">
        <w:rPr>
          <w:rFonts w:ascii="Book Antiqua" w:hAnsi="Book Antiqua"/>
          <w:szCs w:val="24"/>
          <w:lang w:val="es-PR"/>
        </w:rPr>
        <w:t xml:space="preserve"> Asamblea Legislativa para </w:t>
      </w:r>
      <w:r>
        <w:rPr>
          <w:rFonts w:ascii="Book Antiqua" w:hAnsi="Book Antiqua"/>
          <w:szCs w:val="24"/>
          <w:lang w:val="es-PR"/>
        </w:rPr>
        <w:t>liberar</w:t>
      </w:r>
      <w:r w:rsidR="001425D4" w:rsidRPr="001425D4">
        <w:rPr>
          <w:rFonts w:ascii="Book Antiqua" w:hAnsi="Book Antiqua"/>
          <w:szCs w:val="24"/>
          <w:lang w:val="es-PR"/>
        </w:rPr>
        <w:t xml:space="preserve"> las restricciones que establece la propia Ley en aquellos casos que lo estimare meritorio. </w:t>
      </w:r>
      <w:r>
        <w:rPr>
          <w:rFonts w:ascii="Book Antiqua" w:hAnsi="Book Antiqua"/>
          <w:szCs w:val="24"/>
          <w:lang w:val="es-PR"/>
        </w:rPr>
        <w:t xml:space="preserve">Véase </w:t>
      </w:r>
      <w:r w:rsidRPr="00DF7AD4">
        <w:rPr>
          <w:rFonts w:ascii="Book Antiqua" w:hAnsi="Book Antiqua"/>
          <w:strike/>
          <w:szCs w:val="24"/>
          <w:lang w:val="es-PR"/>
        </w:rPr>
        <w:t>Artículo</w:t>
      </w:r>
      <w:r w:rsidR="00DF7AD4">
        <w:rPr>
          <w:rFonts w:ascii="Book Antiqua" w:hAnsi="Book Antiqua"/>
          <w:szCs w:val="24"/>
          <w:lang w:val="es-PR"/>
        </w:rPr>
        <w:t xml:space="preserve"> </w:t>
      </w:r>
      <w:r w:rsidR="00D236ED">
        <w:rPr>
          <w:rFonts w:ascii="Book Antiqua" w:hAnsi="Book Antiqua"/>
          <w:i/>
          <w:iCs/>
          <w:szCs w:val="24"/>
          <w:u w:val="single"/>
          <w:lang w:val="es-PR"/>
        </w:rPr>
        <w:t xml:space="preserve">la </w:t>
      </w:r>
      <w:r w:rsidR="00DF7AD4">
        <w:rPr>
          <w:rFonts w:ascii="Book Antiqua" w:hAnsi="Book Antiqua"/>
          <w:i/>
          <w:iCs/>
          <w:szCs w:val="24"/>
          <w:u w:val="single"/>
          <w:lang w:val="es-PR"/>
        </w:rPr>
        <w:t>Sección</w:t>
      </w:r>
      <w:r>
        <w:rPr>
          <w:rFonts w:ascii="Book Antiqua" w:hAnsi="Book Antiqua"/>
          <w:szCs w:val="24"/>
          <w:lang w:val="es-PR"/>
        </w:rPr>
        <w:t xml:space="preserve"> 3. </w:t>
      </w:r>
    </w:p>
    <w:p w14:paraId="315D6779" w14:textId="1BA5208D" w:rsidR="00F3137A" w:rsidRDefault="00F3137A" w:rsidP="00F3137A">
      <w:pPr>
        <w:spacing w:before="120" w:after="120" w:line="360" w:lineRule="auto"/>
        <w:ind w:firstLine="720"/>
        <w:jc w:val="both"/>
        <w:rPr>
          <w:rFonts w:ascii="Book Antiqua" w:hAnsi="Book Antiqua"/>
          <w:lang w:val="es-ES_tradnl"/>
        </w:rPr>
      </w:pPr>
      <w:r>
        <w:rPr>
          <w:rFonts w:ascii="Book Antiqua" w:hAnsi="Book Antiqua"/>
          <w:szCs w:val="24"/>
          <w:lang w:val="es-PR"/>
        </w:rPr>
        <w:t>Las</w:t>
      </w:r>
      <w:r w:rsidR="00986F3A">
        <w:rPr>
          <w:rFonts w:ascii="Book Antiqua" w:hAnsi="Book Antiqua"/>
          <w:szCs w:val="24"/>
          <w:lang w:val="es-PR"/>
        </w:rPr>
        <w:t xml:space="preserve"> fincas 20 y 20-A </w:t>
      </w:r>
      <w:r w:rsidR="00986F3A" w:rsidRPr="009E4452">
        <w:rPr>
          <w:rFonts w:ascii="Book Antiqua" w:hAnsi="Book Antiqua"/>
          <w:lang w:val="es-ES_tradnl"/>
        </w:rPr>
        <w:t>del Proyecto Olivares, ubicad</w:t>
      </w:r>
      <w:r>
        <w:rPr>
          <w:rFonts w:ascii="Book Antiqua" w:hAnsi="Book Antiqua"/>
          <w:lang w:val="es-ES_tradnl"/>
        </w:rPr>
        <w:t>a</w:t>
      </w:r>
      <w:r w:rsidR="00986F3A">
        <w:rPr>
          <w:rFonts w:ascii="Book Antiqua" w:hAnsi="Book Antiqua"/>
          <w:lang w:val="es-ES_tradnl"/>
        </w:rPr>
        <w:t>s</w:t>
      </w:r>
      <w:r w:rsidR="00986F3A" w:rsidRPr="009E4452">
        <w:rPr>
          <w:rFonts w:ascii="Book Antiqua" w:hAnsi="Book Antiqua"/>
          <w:lang w:val="es-ES_tradnl"/>
        </w:rPr>
        <w:t xml:space="preserve"> en el barrio Frailes y</w:t>
      </w:r>
      <w:r w:rsidR="00986F3A">
        <w:rPr>
          <w:rFonts w:ascii="Book Antiqua" w:hAnsi="Book Antiqua"/>
          <w:lang w:val="es-ES_tradnl"/>
        </w:rPr>
        <w:t xml:space="preserve"> </w:t>
      </w:r>
      <w:r w:rsidR="00986F3A" w:rsidRPr="009E4452">
        <w:rPr>
          <w:rFonts w:ascii="Book Antiqua" w:hAnsi="Book Antiqua"/>
          <w:lang w:val="es-ES_tradnl"/>
        </w:rPr>
        <w:t xml:space="preserve">Rancheras del </w:t>
      </w:r>
      <w:r w:rsidR="00986F3A" w:rsidRPr="00DF7AD4">
        <w:rPr>
          <w:rFonts w:ascii="Book Antiqua" w:hAnsi="Book Antiqua"/>
          <w:strike/>
          <w:lang w:val="es-ES_tradnl"/>
        </w:rPr>
        <w:t>municipio</w:t>
      </w:r>
      <w:r w:rsidR="00986F3A" w:rsidRPr="009E4452">
        <w:rPr>
          <w:rFonts w:ascii="Book Antiqua" w:hAnsi="Book Antiqua"/>
          <w:lang w:val="es-ES_tradnl"/>
        </w:rPr>
        <w:t xml:space="preserve"> </w:t>
      </w:r>
      <w:proofErr w:type="spellStart"/>
      <w:r w:rsidR="00DF7AD4">
        <w:rPr>
          <w:rFonts w:ascii="Book Antiqua" w:hAnsi="Book Antiqua"/>
          <w:i/>
          <w:iCs/>
          <w:u w:val="single"/>
          <w:lang w:val="es-ES_tradnl"/>
        </w:rPr>
        <w:t>Municipio</w:t>
      </w:r>
      <w:proofErr w:type="spellEnd"/>
      <w:r w:rsidR="00DF7AD4">
        <w:rPr>
          <w:rFonts w:ascii="Book Antiqua" w:hAnsi="Book Antiqua"/>
          <w:lang w:val="es-ES_tradnl"/>
        </w:rPr>
        <w:t xml:space="preserve"> </w:t>
      </w:r>
      <w:r w:rsidR="00986F3A" w:rsidRPr="009E4452">
        <w:rPr>
          <w:rFonts w:ascii="Book Antiqua" w:hAnsi="Book Antiqua"/>
          <w:lang w:val="es-ES_tradnl"/>
        </w:rPr>
        <w:t>de Yauco</w:t>
      </w:r>
      <w:r w:rsidR="00DF7AD4">
        <w:rPr>
          <w:rFonts w:ascii="Book Antiqua" w:hAnsi="Book Antiqua"/>
          <w:i/>
          <w:iCs/>
          <w:u w:val="single"/>
          <w:lang w:val="es-ES_tradnl"/>
        </w:rPr>
        <w:t>,</w:t>
      </w:r>
      <w:r w:rsidR="00986F3A">
        <w:rPr>
          <w:rFonts w:ascii="Book Antiqua" w:hAnsi="Book Antiqua"/>
          <w:lang w:val="es-ES_tradnl"/>
        </w:rPr>
        <w:t xml:space="preserve"> </w:t>
      </w:r>
      <w:r>
        <w:rPr>
          <w:rFonts w:ascii="Book Antiqua" w:hAnsi="Book Antiqua"/>
          <w:lang w:val="es-ES_tradnl"/>
        </w:rPr>
        <w:t xml:space="preserve">tienen las condiciones restrictivas que </w:t>
      </w:r>
      <w:r w:rsidRPr="00D236ED">
        <w:rPr>
          <w:rFonts w:ascii="Book Antiqua" w:hAnsi="Book Antiqua"/>
          <w:strike/>
          <w:lang w:val="es-ES_tradnl"/>
        </w:rPr>
        <w:t>establecen</w:t>
      </w:r>
      <w:r>
        <w:rPr>
          <w:rFonts w:ascii="Book Antiqua" w:hAnsi="Book Antiqua"/>
          <w:lang w:val="es-ES_tradnl"/>
        </w:rPr>
        <w:t xml:space="preserve"> </w:t>
      </w:r>
      <w:r w:rsidR="00D236ED">
        <w:rPr>
          <w:rFonts w:ascii="Book Antiqua" w:hAnsi="Book Antiqua"/>
          <w:i/>
          <w:iCs/>
          <w:u w:val="single"/>
          <w:lang w:val="es-ES_tradnl"/>
        </w:rPr>
        <w:t>establece</w:t>
      </w:r>
      <w:r w:rsidR="00D236ED">
        <w:rPr>
          <w:rFonts w:ascii="Book Antiqua" w:hAnsi="Book Antiqua"/>
          <w:lang w:val="es-ES_tradnl"/>
        </w:rPr>
        <w:t xml:space="preserve"> </w:t>
      </w:r>
      <w:r>
        <w:rPr>
          <w:rFonts w:ascii="Book Antiqua" w:hAnsi="Book Antiqua"/>
          <w:lang w:val="es-ES_tradnl"/>
        </w:rPr>
        <w:t xml:space="preserve">la Ley Núm. 107, supra, según surge de </w:t>
      </w:r>
      <w:r w:rsidR="00986F3A" w:rsidRPr="0022423F">
        <w:rPr>
          <w:rFonts w:ascii="Book Antiqua" w:hAnsi="Book Antiqua"/>
          <w:lang w:val="es-ES_tradnl"/>
        </w:rPr>
        <w:t>la Certificación de Título otorgada por la Corporación para el Desarrollo Rural de Puerto Rico</w:t>
      </w:r>
      <w:r w:rsidR="00DF7AD4">
        <w:rPr>
          <w:rFonts w:ascii="Book Antiqua" w:hAnsi="Book Antiqua"/>
          <w:i/>
          <w:iCs/>
          <w:u w:val="single"/>
          <w:lang w:val="es-ES_tradnl"/>
        </w:rPr>
        <w:t>,</w:t>
      </w:r>
      <w:r w:rsidR="00986F3A" w:rsidRPr="0022423F">
        <w:rPr>
          <w:rFonts w:ascii="Book Antiqua" w:hAnsi="Book Antiqua"/>
          <w:lang w:val="es-ES_tradnl"/>
        </w:rPr>
        <w:t xml:space="preserve"> a favor de </w:t>
      </w:r>
      <w:r w:rsidR="00986F3A">
        <w:rPr>
          <w:rFonts w:ascii="Book Antiqua" w:hAnsi="Book Antiqua"/>
          <w:lang w:val="es-ES_tradnl"/>
        </w:rPr>
        <w:t>Don Carlos Padró Rodríguez y Doña Aracelis Torres Rodríguez</w:t>
      </w:r>
      <w:r>
        <w:rPr>
          <w:rFonts w:ascii="Book Antiqua" w:hAnsi="Book Antiqua"/>
          <w:lang w:val="es-ES_tradnl"/>
        </w:rPr>
        <w:t>.</w:t>
      </w:r>
    </w:p>
    <w:p w14:paraId="675767FE" w14:textId="2EA797D6" w:rsidR="001425D4" w:rsidRPr="001425D4" w:rsidRDefault="00F3137A" w:rsidP="00F3137A">
      <w:pPr>
        <w:spacing w:before="120" w:after="120" w:line="360" w:lineRule="auto"/>
        <w:ind w:firstLine="720"/>
        <w:jc w:val="both"/>
        <w:rPr>
          <w:rFonts w:ascii="Book Antiqua" w:hAnsi="Book Antiqua"/>
          <w:lang w:val="es-ES_tradnl"/>
        </w:rPr>
      </w:pPr>
      <w:r>
        <w:rPr>
          <w:rFonts w:ascii="Book Antiqua" w:hAnsi="Book Antiqua"/>
          <w:lang w:val="es-ES_tradnl"/>
        </w:rPr>
        <w:t>Los dueños de las fincas antes descritas</w:t>
      </w:r>
      <w:r w:rsidR="00986F3A">
        <w:rPr>
          <w:rFonts w:ascii="Book Antiqua" w:hAnsi="Book Antiqua"/>
          <w:szCs w:val="24"/>
          <w:lang w:val="es-PR"/>
        </w:rPr>
        <w:t xml:space="preserve"> fallecieron, quedando sus herederos, </w:t>
      </w:r>
      <w:proofErr w:type="spellStart"/>
      <w:r w:rsidR="00986F3A" w:rsidRPr="00EC21C5">
        <w:rPr>
          <w:rFonts w:ascii="Book Antiqua" w:hAnsi="Book Antiqua"/>
          <w:strike/>
          <w:szCs w:val="24"/>
          <w:lang w:val="es-PR"/>
        </w:rPr>
        <w:t>Pedró</w:t>
      </w:r>
      <w:proofErr w:type="spellEnd"/>
      <w:r w:rsidR="00986F3A">
        <w:rPr>
          <w:rFonts w:ascii="Book Antiqua" w:hAnsi="Book Antiqua"/>
          <w:szCs w:val="24"/>
          <w:lang w:val="es-PR"/>
        </w:rPr>
        <w:t xml:space="preserve"> </w:t>
      </w:r>
      <w:r w:rsidR="00EC21C5">
        <w:rPr>
          <w:rFonts w:ascii="Book Antiqua" w:hAnsi="Book Antiqua"/>
          <w:i/>
          <w:iCs/>
          <w:szCs w:val="24"/>
          <w:u w:val="single"/>
          <w:lang w:val="es-PR"/>
        </w:rPr>
        <w:t>Pedro</w:t>
      </w:r>
      <w:r w:rsidR="00EC21C5">
        <w:rPr>
          <w:rFonts w:ascii="Book Antiqua" w:hAnsi="Book Antiqua"/>
          <w:szCs w:val="24"/>
          <w:lang w:val="es-PR"/>
        </w:rPr>
        <w:t xml:space="preserve"> </w:t>
      </w:r>
      <w:r w:rsidR="00986F3A">
        <w:rPr>
          <w:rFonts w:ascii="Book Antiqua" w:hAnsi="Book Antiqua"/>
          <w:szCs w:val="24"/>
          <w:lang w:val="es-PR"/>
        </w:rPr>
        <w:t xml:space="preserve">Padró </w:t>
      </w:r>
      <w:proofErr w:type="spellStart"/>
      <w:r w:rsidR="00986F3A" w:rsidRPr="00EC21C5">
        <w:rPr>
          <w:rFonts w:ascii="Book Antiqua" w:hAnsi="Book Antiqua"/>
          <w:strike/>
          <w:szCs w:val="24"/>
          <w:lang w:val="es-PR"/>
        </w:rPr>
        <w:t>Fancisco</w:t>
      </w:r>
      <w:proofErr w:type="spellEnd"/>
      <w:r w:rsidR="00EC21C5">
        <w:rPr>
          <w:rFonts w:ascii="Book Antiqua" w:hAnsi="Book Antiqua"/>
          <w:szCs w:val="24"/>
          <w:lang w:val="es-PR"/>
        </w:rPr>
        <w:t xml:space="preserve"> </w:t>
      </w:r>
      <w:r w:rsidR="00EC21C5">
        <w:rPr>
          <w:rFonts w:ascii="Book Antiqua" w:hAnsi="Book Antiqua"/>
          <w:i/>
          <w:iCs/>
          <w:szCs w:val="24"/>
          <w:u w:val="single"/>
          <w:lang w:val="es-PR"/>
        </w:rPr>
        <w:t>Francisco</w:t>
      </w:r>
      <w:r w:rsidR="00986F3A">
        <w:rPr>
          <w:rFonts w:ascii="Book Antiqua" w:hAnsi="Book Antiqua"/>
          <w:szCs w:val="24"/>
          <w:lang w:val="es-PR"/>
        </w:rPr>
        <w:t xml:space="preserve">, Alex Padró Francisco (quien falleció por lo que heredaron sus dos hijos), Rosa A. Padró Torres y Vivian Padró Torres. Véase Resolución </w:t>
      </w:r>
      <w:r>
        <w:rPr>
          <w:rFonts w:ascii="Book Antiqua" w:hAnsi="Book Antiqua"/>
          <w:szCs w:val="24"/>
          <w:lang w:val="es-PR"/>
        </w:rPr>
        <w:t xml:space="preserve">del Tribunal de Primera </w:t>
      </w:r>
      <w:proofErr w:type="spellStart"/>
      <w:r w:rsidRPr="00EC21C5">
        <w:rPr>
          <w:rFonts w:ascii="Book Antiqua" w:hAnsi="Book Antiqua"/>
          <w:strike/>
          <w:szCs w:val="24"/>
          <w:lang w:val="es-PR"/>
        </w:rPr>
        <w:t>Instacia</w:t>
      </w:r>
      <w:proofErr w:type="spellEnd"/>
      <w:r w:rsidR="00EC21C5">
        <w:rPr>
          <w:rFonts w:ascii="Book Antiqua" w:hAnsi="Book Antiqua"/>
          <w:szCs w:val="24"/>
          <w:lang w:val="es-PR"/>
        </w:rPr>
        <w:t xml:space="preserve"> </w:t>
      </w:r>
      <w:r w:rsidR="00EC21C5">
        <w:rPr>
          <w:rFonts w:ascii="Book Antiqua" w:hAnsi="Book Antiqua"/>
          <w:i/>
          <w:iCs/>
          <w:szCs w:val="24"/>
          <w:u w:val="single"/>
          <w:lang w:val="es-PR"/>
        </w:rPr>
        <w:t>Instancia</w:t>
      </w:r>
      <w:r>
        <w:rPr>
          <w:rFonts w:ascii="Book Antiqua" w:hAnsi="Book Antiqua"/>
          <w:szCs w:val="24"/>
          <w:lang w:val="es-PR"/>
        </w:rPr>
        <w:t xml:space="preserve">, Sala Superior de San Germán </w:t>
      </w:r>
      <w:r w:rsidR="00986F3A">
        <w:rPr>
          <w:rFonts w:ascii="Book Antiqua" w:hAnsi="Book Antiqua"/>
          <w:szCs w:val="24"/>
          <w:lang w:val="es-PR"/>
        </w:rPr>
        <w:t>del 11 de abril de 2025, Caso Núm. SB2025CV</w:t>
      </w:r>
      <w:r>
        <w:rPr>
          <w:rFonts w:ascii="Book Antiqua" w:hAnsi="Book Antiqua"/>
          <w:szCs w:val="24"/>
          <w:lang w:val="es-PR"/>
        </w:rPr>
        <w:t xml:space="preserve">00042. Esta </w:t>
      </w:r>
      <w:proofErr w:type="spellStart"/>
      <w:r w:rsidRPr="00E13034">
        <w:rPr>
          <w:rFonts w:ascii="Book Antiqua" w:hAnsi="Book Antiqua"/>
          <w:strike/>
          <w:szCs w:val="24"/>
          <w:lang w:val="es-PR"/>
        </w:rPr>
        <w:t>suceción</w:t>
      </w:r>
      <w:proofErr w:type="spellEnd"/>
      <w:r w:rsidRPr="00E13034">
        <w:rPr>
          <w:rFonts w:ascii="Book Antiqua" w:hAnsi="Book Antiqua"/>
          <w:strike/>
          <w:szCs w:val="24"/>
          <w:lang w:val="es-PR"/>
        </w:rPr>
        <w:t xml:space="preserve"> a</w:t>
      </w:r>
      <w:r>
        <w:rPr>
          <w:rFonts w:ascii="Book Antiqua" w:hAnsi="Book Antiqua"/>
          <w:szCs w:val="24"/>
          <w:lang w:val="es-PR"/>
        </w:rPr>
        <w:t xml:space="preserve"> </w:t>
      </w:r>
      <w:r w:rsidR="00E13034">
        <w:rPr>
          <w:rFonts w:ascii="Book Antiqua" w:hAnsi="Book Antiqua"/>
          <w:i/>
          <w:iCs/>
          <w:szCs w:val="24"/>
          <w:u w:val="single"/>
          <w:lang w:val="es-PR"/>
        </w:rPr>
        <w:t>sucesión ha</w:t>
      </w:r>
      <w:r w:rsidR="00E13034">
        <w:rPr>
          <w:rFonts w:ascii="Book Antiqua" w:hAnsi="Book Antiqua"/>
          <w:szCs w:val="24"/>
          <w:lang w:val="es-PR"/>
        </w:rPr>
        <w:t xml:space="preserve"> </w:t>
      </w:r>
      <w:r>
        <w:rPr>
          <w:rFonts w:ascii="Book Antiqua" w:hAnsi="Book Antiqua"/>
          <w:szCs w:val="24"/>
          <w:lang w:val="es-PR"/>
        </w:rPr>
        <w:t xml:space="preserve">solicitado que se liberen las restricciones de la finca 20-A, donde </w:t>
      </w:r>
      <w:r w:rsidRPr="00E13034">
        <w:rPr>
          <w:rFonts w:ascii="Book Antiqua" w:hAnsi="Book Antiqua"/>
          <w:strike/>
          <w:szCs w:val="24"/>
          <w:lang w:val="es-PR"/>
        </w:rPr>
        <w:t>ubican</w:t>
      </w:r>
      <w:r>
        <w:rPr>
          <w:rFonts w:ascii="Book Antiqua" w:hAnsi="Book Antiqua"/>
          <w:szCs w:val="24"/>
          <w:lang w:val="es-PR"/>
        </w:rPr>
        <w:t xml:space="preserve"> </w:t>
      </w:r>
      <w:r w:rsidR="00E13034">
        <w:rPr>
          <w:rFonts w:ascii="Book Antiqua" w:hAnsi="Book Antiqua"/>
          <w:i/>
          <w:iCs/>
          <w:szCs w:val="24"/>
          <w:u w:val="single"/>
          <w:lang w:val="es-PR"/>
        </w:rPr>
        <w:t>ubica</w:t>
      </w:r>
      <w:r w:rsidR="00E13034">
        <w:rPr>
          <w:rFonts w:ascii="Book Antiqua" w:hAnsi="Book Antiqua"/>
          <w:szCs w:val="24"/>
          <w:lang w:val="es-PR"/>
        </w:rPr>
        <w:t xml:space="preserve"> </w:t>
      </w:r>
      <w:r>
        <w:rPr>
          <w:rFonts w:ascii="Book Antiqua" w:hAnsi="Book Antiqua"/>
          <w:szCs w:val="24"/>
          <w:lang w:val="es-PR"/>
        </w:rPr>
        <w:t xml:space="preserve">la residencia de la Sra. Rosa Padró, de manera que pueda segregar </w:t>
      </w:r>
      <w:r w:rsidRPr="00E13034">
        <w:rPr>
          <w:rFonts w:ascii="Book Antiqua" w:hAnsi="Book Antiqua"/>
          <w:strike/>
          <w:szCs w:val="24"/>
          <w:lang w:val="es-PR"/>
        </w:rPr>
        <w:t>de</w:t>
      </w:r>
      <w:r>
        <w:rPr>
          <w:rFonts w:ascii="Book Antiqua" w:hAnsi="Book Antiqua"/>
          <w:szCs w:val="24"/>
          <w:lang w:val="es-PR"/>
        </w:rPr>
        <w:t xml:space="preserve"> la Finca 20 para que pueda venderse.</w:t>
      </w:r>
    </w:p>
    <w:p w14:paraId="1F3D6FB7" w14:textId="396BD6AE" w:rsidR="00E14572" w:rsidRPr="00E14572" w:rsidRDefault="00F3137A" w:rsidP="001425D4">
      <w:pPr>
        <w:spacing w:before="120" w:after="120" w:line="360" w:lineRule="auto"/>
        <w:ind w:firstLine="720"/>
        <w:jc w:val="both"/>
        <w:rPr>
          <w:rFonts w:ascii="Book Antiqua" w:hAnsi="Book Antiqua"/>
          <w:szCs w:val="24"/>
          <w:lang w:val="es-ES"/>
        </w:rPr>
      </w:pPr>
      <w:r>
        <w:rPr>
          <w:rFonts w:ascii="Book Antiqua" w:hAnsi="Book Antiqua"/>
          <w:szCs w:val="24"/>
          <w:lang w:val="es-ES_tradnl"/>
        </w:rPr>
        <w:t>E</w:t>
      </w:r>
      <w:r w:rsidR="001425D4" w:rsidRPr="001425D4">
        <w:rPr>
          <w:rFonts w:ascii="Book Antiqua" w:hAnsi="Book Antiqua"/>
          <w:szCs w:val="24"/>
          <w:lang w:val="es-ES_tradnl"/>
        </w:rPr>
        <w:t xml:space="preserve">sta Asamblea Legislativa </w:t>
      </w:r>
      <w:r>
        <w:rPr>
          <w:rFonts w:ascii="Book Antiqua" w:hAnsi="Book Antiqua"/>
          <w:szCs w:val="24"/>
          <w:lang w:val="es-ES_tradnl"/>
        </w:rPr>
        <w:t xml:space="preserve">entiende meritorio </w:t>
      </w:r>
      <w:r>
        <w:rPr>
          <w:rFonts w:ascii="Book Antiqua" w:hAnsi="Book Antiqua"/>
          <w:szCs w:val="24"/>
          <w:lang w:val="es-ES"/>
        </w:rPr>
        <w:t>autorizar la liberación de las restricciones antes mencionadas</w:t>
      </w:r>
      <w:r w:rsidR="00E13034">
        <w:rPr>
          <w:rFonts w:ascii="Book Antiqua" w:hAnsi="Book Antiqua"/>
          <w:i/>
          <w:iCs/>
          <w:szCs w:val="24"/>
          <w:u w:val="single"/>
          <w:lang w:val="es-ES"/>
        </w:rPr>
        <w:t>,</w:t>
      </w:r>
      <w:r>
        <w:rPr>
          <w:rFonts w:ascii="Book Antiqua" w:hAnsi="Book Antiqua"/>
          <w:szCs w:val="24"/>
          <w:lang w:val="es-ES"/>
        </w:rPr>
        <w:t xml:space="preserve"> </w:t>
      </w:r>
      <w:r w:rsidR="00EF792C">
        <w:rPr>
          <w:rFonts w:ascii="Book Antiqua" w:hAnsi="Book Antiqua"/>
          <w:szCs w:val="24"/>
          <w:lang w:val="es-ES"/>
        </w:rPr>
        <w:t>debido a</w:t>
      </w:r>
      <w:r>
        <w:rPr>
          <w:rFonts w:ascii="Book Antiqua" w:hAnsi="Book Antiqua"/>
          <w:szCs w:val="24"/>
          <w:lang w:val="es-ES"/>
        </w:rPr>
        <w:t xml:space="preserve"> los cambios que </w:t>
      </w:r>
      <w:r w:rsidR="00EF792C">
        <w:rPr>
          <w:rFonts w:ascii="Book Antiqua" w:hAnsi="Book Antiqua"/>
          <w:szCs w:val="24"/>
          <w:lang w:val="es-ES"/>
        </w:rPr>
        <w:t xml:space="preserve">ha experimentado </w:t>
      </w:r>
      <w:r>
        <w:rPr>
          <w:rFonts w:ascii="Book Antiqua" w:hAnsi="Book Antiqua"/>
          <w:szCs w:val="24"/>
          <w:lang w:val="es-ES"/>
        </w:rPr>
        <w:t xml:space="preserve">el área donde ubican </w:t>
      </w:r>
      <w:r w:rsidR="00EF792C">
        <w:rPr>
          <w:rFonts w:ascii="Book Antiqua" w:hAnsi="Book Antiqua"/>
          <w:szCs w:val="24"/>
          <w:lang w:val="es-ES"/>
        </w:rPr>
        <w:t>las referidas fincas</w:t>
      </w:r>
      <w:r w:rsidR="00E13034">
        <w:rPr>
          <w:rFonts w:ascii="Book Antiqua" w:hAnsi="Book Antiqua"/>
          <w:i/>
          <w:iCs/>
          <w:szCs w:val="24"/>
          <w:u w:val="single"/>
          <w:lang w:val="es-ES"/>
        </w:rPr>
        <w:t>,</w:t>
      </w:r>
      <w:r w:rsidR="00EF792C">
        <w:rPr>
          <w:rFonts w:ascii="Book Antiqua" w:hAnsi="Book Antiqua"/>
          <w:szCs w:val="24"/>
          <w:lang w:val="es-ES"/>
        </w:rPr>
        <w:t xml:space="preserve"> </w:t>
      </w:r>
      <w:r>
        <w:rPr>
          <w:rFonts w:ascii="Book Antiqua" w:hAnsi="Book Antiqua"/>
          <w:szCs w:val="24"/>
          <w:lang w:val="es-ES"/>
        </w:rPr>
        <w:t xml:space="preserve">de manera que puedan ser </w:t>
      </w:r>
      <w:r w:rsidRPr="00E13034">
        <w:rPr>
          <w:rFonts w:ascii="Book Antiqua" w:hAnsi="Book Antiqua"/>
          <w:strike/>
          <w:szCs w:val="24"/>
          <w:lang w:val="es-ES"/>
        </w:rPr>
        <w:t>cónsonos</w:t>
      </w:r>
      <w:r>
        <w:rPr>
          <w:rFonts w:ascii="Book Antiqua" w:hAnsi="Book Antiqua"/>
          <w:szCs w:val="24"/>
          <w:lang w:val="es-ES"/>
        </w:rPr>
        <w:t xml:space="preserve"> </w:t>
      </w:r>
      <w:r w:rsidR="00E13034">
        <w:rPr>
          <w:rFonts w:ascii="Book Antiqua" w:hAnsi="Book Antiqua"/>
          <w:i/>
          <w:iCs/>
          <w:szCs w:val="24"/>
          <w:u w:val="single"/>
          <w:lang w:val="es-ES"/>
        </w:rPr>
        <w:t>cónsonas</w:t>
      </w:r>
      <w:r w:rsidR="00E13034">
        <w:rPr>
          <w:rFonts w:ascii="Book Antiqua" w:hAnsi="Book Antiqua"/>
          <w:szCs w:val="24"/>
          <w:lang w:val="es-ES"/>
        </w:rPr>
        <w:t xml:space="preserve"> </w:t>
      </w:r>
      <w:r>
        <w:rPr>
          <w:rFonts w:ascii="Book Antiqua" w:hAnsi="Book Antiqua"/>
          <w:szCs w:val="24"/>
          <w:lang w:val="es-ES"/>
        </w:rPr>
        <w:t xml:space="preserve">con </w:t>
      </w:r>
      <w:r w:rsidR="00EF792C">
        <w:rPr>
          <w:rFonts w:ascii="Book Antiqua" w:hAnsi="Book Antiqua"/>
          <w:szCs w:val="24"/>
          <w:lang w:val="es-ES"/>
        </w:rPr>
        <w:t xml:space="preserve">el uso actual. </w:t>
      </w:r>
    </w:p>
    <w:bookmarkEnd w:id="2"/>
    <w:p w14:paraId="12F37D4D" w14:textId="77777777" w:rsidR="003A5AA1" w:rsidRPr="00E14572" w:rsidRDefault="00BA73DF" w:rsidP="008F6E2F">
      <w:pPr>
        <w:spacing w:line="480" w:lineRule="auto"/>
        <w:rPr>
          <w:rFonts w:ascii="Book Antiqua" w:hAnsi="Book Antiqua"/>
          <w:b/>
          <w:bCs/>
          <w:szCs w:val="24"/>
          <w:lang w:val="es-ES"/>
        </w:rPr>
        <w:sectPr w:rsidR="003A5AA1" w:rsidRPr="00E14572">
          <w:headerReference w:type="default" r:id="rId13"/>
          <w:type w:val="continuous"/>
          <w:pgSz w:w="12240" w:h="15840" w:code="1"/>
          <w:pgMar w:top="1440" w:right="1440" w:bottom="1440" w:left="1440" w:header="720" w:footer="720" w:gutter="0"/>
          <w:cols w:space="720"/>
          <w:titlePg/>
        </w:sectPr>
      </w:pPr>
      <w:r w:rsidRPr="00E14572">
        <w:rPr>
          <w:rFonts w:ascii="Book Antiqua" w:hAnsi="Book Antiqua"/>
          <w:b/>
          <w:bCs/>
          <w:szCs w:val="24"/>
          <w:lang w:val="es-ES"/>
        </w:rPr>
        <w:t>RESUÉLV</w:t>
      </w:r>
      <w:r w:rsidR="00A1153E">
        <w:rPr>
          <w:rFonts w:ascii="Book Antiqua" w:hAnsi="Book Antiqua"/>
          <w:b/>
          <w:bCs/>
          <w:szCs w:val="24"/>
          <w:lang w:val="es-ES"/>
        </w:rPr>
        <w:t>E</w:t>
      </w:r>
      <w:r w:rsidRPr="00E14572">
        <w:rPr>
          <w:rFonts w:ascii="Book Antiqua" w:hAnsi="Book Antiqua"/>
          <w:b/>
          <w:bCs/>
          <w:szCs w:val="24"/>
          <w:lang w:val="es-ES"/>
        </w:rPr>
        <w:t xml:space="preserve">SE </w:t>
      </w:r>
      <w:r w:rsidR="003A5AA1" w:rsidRPr="00E14572">
        <w:rPr>
          <w:rFonts w:ascii="Book Antiqua" w:hAnsi="Book Antiqua"/>
          <w:b/>
          <w:bCs/>
          <w:szCs w:val="24"/>
          <w:lang w:val="es-ES"/>
        </w:rPr>
        <w:t xml:space="preserve">POR </w:t>
      </w:r>
      <w:r w:rsidR="00E62874" w:rsidRPr="00E14572">
        <w:rPr>
          <w:rFonts w:ascii="Book Antiqua" w:hAnsi="Book Antiqua"/>
          <w:b/>
          <w:szCs w:val="24"/>
          <w:lang w:val="es-ES"/>
        </w:rPr>
        <w:t>LA ASAMBLEA LEGISLATIVA</w:t>
      </w:r>
      <w:r w:rsidR="003A5AA1" w:rsidRPr="00E14572">
        <w:rPr>
          <w:rFonts w:ascii="Book Antiqua" w:hAnsi="Book Antiqua"/>
          <w:b/>
          <w:bCs/>
          <w:szCs w:val="24"/>
          <w:lang w:val="es-ES"/>
        </w:rPr>
        <w:t xml:space="preserve"> DE PUERTO RICO:</w:t>
      </w:r>
    </w:p>
    <w:p w14:paraId="221AA0D5" w14:textId="1C0BC38C" w:rsidR="001425D4" w:rsidRPr="001425D4" w:rsidRDefault="003A06F8" w:rsidP="001425D4">
      <w:pPr>
        <w:spacing w:line="480" w:lineRule="auto"/>
        <w:ind w:firstLine="360"/>
        <w:jc w:val="both"/>
        <w:rPr>
          <w:rFonts w:ascii="Book Antiqua" w:hAnsi="Book Antiqua"/>
          <w:szCs w:val="24"/>
          <w:lang w:val="es-ES_tradnl"/>
        </w:rPr>
      </w:pPr>
      <w:r w:rsidRPr="00E14572">
        <w:rPr>
          <w:rFonts w:ascii="Book Antiqua" w:hAnsi="Book Antiqua"/>
          <w:szCs w:val="24"/>
          <w:lang w:val="es-ES"/>
        </w:rPr>
        <w:t xml:space="preserve"> </w:t>
      </w:r>
      <w:r w:rsidR="001425D4" w:rsidRPr="001425D4">
        <w:rPr>
          <w:rFonts w:ascii="Book Antiqua" w:hAnsi="Book Antiqua"/>
          <w:szCs w:val="24"/>
          <w:lang w:val="es-ES_tradnl"/>
        </w:rPr>
        <w:t>Sección 1.-</w:t>
      </w:r>
      <w:bookmarkStart w:id="3" w:name="_Hlk156485308"/>
      <w:r w:rsidR="001425D4">
        <w:rPr>
          <w:rFonts w:ascii="Book Antiqua" w:hAnsi="Book Antiqua"/>
          <w:szCs w:val="24"/>
          <w:lang w:val="es-ES_tradnl"/>
        </w:rPr>
        <w:t xml:space="preserve"> </w:t>
      </w:r>
      <w:r w:rsidR="00764269">
        <w:rPr>
          <w:rFonts w:ascii="Book Antiqua" w:hAnsi="Book Antiqua"/>
          <w:szCs w:val="24"/>
          <w:lang w:val="es-ES_tradnl"/>
        </w:rPr>
        <w:t xml:space="preserve">Se </w:t>
      </w:r>
      <w:r w:rsidR="00F3137A">
        <w:rPr>
          <w:rFonts w:ascii="Book Antiqua" w:hAnsi="Book Antiqua"/>
          <w:szCs w:val="24"/>
          <w:lang w:val="es-ES_tradnl"/>
        </w:rPr>
        <w:t xml:space="preserve">ordena </w:t>
      </w:r>
      <w:r w:rsidR="00F3137A" w:rsidRPr="00180D52">
        <w:rPr>
          <w:rFonts w:ascii="Book Antiqua" w:hAnsi="Book Antiqua"/>
          <w:lang w:val="es-ES_tradnl"/>
        </w:rPr>
        <w:t xml:space="preserve">al Departamento de Agricultura y a la Junta de Planificación de Puerto Rico, </w:t>
      </w:r>
      <w:r w:rsidR="00F3137A" w:rsidRPr="0022423F">
        <w:rPr>
          <w:rFonts w:ascii="Book Antiqua" w:hAnsi="Book Antiqua"/>
          <w:lang w:val="es-ES_tradnl"/>
        </w:rPr>
        <w:t xml:space="preserve">a proceder con la liberación de las condiciones y restricciones </w:t>
      </w:r>
      <w:r w:rsidR="00F3137A" w:rsidRPr="0022423F">
        <w:rPr>
          <w:rFonts w:ascii="Book Antiqua" w:hAnsi="Book Antiqua"/>
          <w:lang w:val="es-PR"/>
        </w:rPr>
        <w:t xml:space="preserve">sobre preservación e indivisión previamente impuestas y anotadas, según dispuesto por la </w:t>
      </w:r>
      <w:r w:rsidR="00F3137A" w:rsidRPr="0022423F">
        <w:rPr>
          <w:rFonts w:ascii="Book Antiqua" w:hAnsi="Book Antiqua"/>
          <w:lang w:val="es-PR"/>
        </w:rPr>
        <w:lastRenderedPageBreak/>
        <w:t>Ley</w:t>
      </w:r>
      <w:r w:rsidR="00E13034">
        <w:rPr>
          <w:rFonts w:ascii="Book Antiqua" w:hAnsi="Book Antiqua"/>
          <w:lang w:val="es-PR"/>
        </w:rPr>
        <w:t xml:space="preserve"> </w:t>
      </w:r>
      <w:r w:rsidR="00E13034">
        <w:rPr>
          <w:rFonts w:ascii="Book Antiqua" w:hAnsi="Book Antiqua"/>
          <w:i/>
          <w:iCs/>
          <w:u w:val="single"/>
          <w:lang w:val="es-PR"/>
        </w:rPr>
        <w:t>Núm.</w:t>
      </w:r>
      <w:r w:rsidR="00F3137A" w:rsidRPr="0022423F">
        <w:rPr>
          <w:rFonts w:ascii="Book Antiqua" w:hAnsi="Book Antiqua"/>
          <w:lang w:val="es-PR"/>
        </w:rPr>
        <w:t xml:space="preserve"> 107 de 3 de julio de 1974, según enmendada, </w:t>
      </w:r>
      <w:bookmarkStart w:id="4" w:name="_Hlk213162744"/>
      <w:r w:rsidR="00E13034" w:rsidRPr="00DF7AD4">
        <w:rPr>
          <w:rFonts w:ascii="Book Antiqua" w:hAnsi="Book Antiqua"/>
          <w:i/>
          <w:iCs/>
          <w:u w:val="single"/>
          <w:lang w:val="es-PR"/>
        </w:rPr>
        <w:t>comúnmente llamada “Ley de Preservación de Tierras para Uso Agrícola”,</w:t>
      </w:r>
      <w:bookmarkEnd w:id="4"/>
      <w:r w:rsidR="00E13034">
        <w:rPr>
          <w:rFonts w:ascii="Book Antiqua" w:hAnsi="Book Antiqua"/>
          <w:lang w:val="es-PR"/>
        </w:rPr>
        <w:t xml:space="preserve"> </w:t>
      </w:r>
      <w:r w:rsidR="00F3137A">
        <w:rPr>
          <w:rFonts w:ascii="Book Antiqua" w:hAnsi="Book Antiqua"/>
          <w:lang w:val="es-PR"/>
        </w:rPr>
        <w:t xml:space="preserve">a los </w:t>
      </w:r>
      <w:r w:rsidR="00F3137A" w:rsidRPr="0022423F">
        <w:rPr>
          <w:rFonts w:ascii="Book Antiqua" w:hAnsi="Book Antiqua"/>
          <w:lang w:val="es-PR"/>
        </w:rPr>
        <w:t>predio</w:t>
      </w:r>
      <w:r w:rsidR="00F3137A">
        <w:rPr>
          <w:rFonts w:ascii="Book Antiqua" w:hAnsi="Book Antiqua"/>
          <w:lang w:val="es-PR"/>
        </w:rPr>
        <w:t>s</w:t>
      </w:r>
      <w:r w:rsidR="00F3137A" w:rsidRPr="0022423F">
        <w:rPr>
          <w:rFonts w:ascii="Book Antiqua" w:hAnsi="Book Antiqua"/>
          <w:lang w:val="es-PR"/>
        </w:rPr>
        <w:t xml:space="preserve"> de terreno </w:t>
      </w:r>
      <w:r w:rsidR="00F3137A" w:rsidRPr="0022423F">
        <w:rPr>
          <w:rFonts w:ascii="Book Antiqua" w:hAnsi="Book Antiqua"/>
          <w:lang w:val="es-ES_tradnl"/>
        </w:rPr>
        <w:t>marcado</w:t>
      </w:r>
      <w:r w:rsidR="00F3137A">
        <w:rPr>
          <w:rFonts w:ascii="Book Antiqua" w:hAnsi="Book Antiqua"/>
          <w:lang w:val="es-ES_tradnl"/>
        </w:rPr>
        <w:t>s</w:t>
      </w:r>
      <w:r w:rsidR="00F3137A" w:rsidRPr="0022423F">
        <w:rPr>
          <w:rFonts w:ascii="Book Antiqua" w:hAnsi="Book Antiqua"/>
          <w:lang w:val="es-ES_tradnl"/>
        </w:rPr>
        <w:t xml:space="preserve"> </w:t>
      </w:r>
      <w:r w:rsidR="00F3137A">
        <w:rPr>
          <w:rFonts w:ascii="Book Antiqua" w:hAnsi="Book Antiqua"/>
          <w:lang w:val="es-ES_tradnl"/>
        </w:rPr>
        <w:t xml:space="preserve">con los </w:t>
      </w:r>
      <w:r w:rsidR="00F3137A" w:rsidRPr="00E13034">
        <w:rPr>
          <w:rFonts w:ascii="Book Antiqua" w:hAnsi="Book Antiqua"/>
          <w:strike/>
          <w:lang w:val="es-ES_tradnl"/>
        </w:rPr>
        <w:t>número</w:t>
      </w:r>
      <w:r w:rsidR="00F3137A" w:rsidRPr="009E4452">
        <w:rPr>
          <w:rFonts w:ascii="Book Antiqua" w:hAnsi="Book Antiqua"/>
          <w:lang w:val="es-ES_tradnl"/>
        </w:rPr>
        <w:t xml:space="preserve"> </w:t>
      </w:r>
      <w:r w:rsidR="00E13034">
        <w:rPr>
          <w:rFonts w:ascii="Book Antiqua" w:hAnsi="Book Antiqua"/>
          <w:i/>
          <w:iCs/>
          <w:u w:val="single"/>
          <w:lang w:val="es-ES_tradnl"/>
        </w:rPr>
        <w:t>números</w:t>
      </w:r>
      <w:r w:rsidR="00E13034">
        <w:rPr>
          <w:rFonts w:ascii="Book Antiqua" w:hAnsi="Book Antiqua"/>
          <w:lang w:val="es-ES_tradnl"/>
        </w:rPr>
        <w:t xml:space="preserve"> </w:t>
      </w:r>
      <w:r w:rsidR="00F3137A">
        <w:rPr>
          <w:rFonts w:ascii="Book Antiqua" w:hAnsi="Book Antiqua"/>
          <w:lang w:val="es-ES_tradnl"/>
        </w:rPr>
        <w:t xml:space="preserve">20 y </w:t>
      </w:r>
      <w:r w:rsidR="00F3137A" w:rsidRPr="009E4452">
        <w:rPr>
          <w:rFonts w:ascii="Book Antiqua" w:hAnsi="Book Antiqua"/>
          <w:lang w:val="es-ES_tradnl"/>
        </w:rPr>
        <w:t>20-A del Proyecto Olivares</w:t>
      </w:r>
      <w:r w:rsidR="00F3137A" w:rsidRPr="00F3137A">
        <w:rPr>
          <w:rFonts w:ascii="Book Antiqua" w:hAnsi="Book Antiqua"/>
          <w:szCs w:val="24"/>
          <w:lang w:val="es-ES_tradnl"/>
        </w:rPr>
        <w:t>, ubicado</w:t>
      </w:r>
      <w:r w:rsidR="00F3137A">
        <w:rPr>
          <w:rFonts w:ascii="Book Antiqua" w:hAnsi="Book Antiqua"/>
          <w:szCs w:val="24"/>
          <w:lang w:val="es-ES_tradnl"/>
        </w:rPr>
        <w:t>s</w:t>
      </w:r>
      <w:r w:rsidR="00F3137A" w:rsidRPr="00F3137A">
        <w:rPr>
          <w:rFonts w:ascii="Book Antiqua" w:hAnsi="Book Antiqua"/>
          <w:szCs w:val="24"/>
          <w:lang w:val="es-ES_tradnl"/>
        </w:rPr>
        <w:t xml:space="preserve"> en el barrio Frailes y Rancheras del </w:t>
      </w:r>
      <w:r w:rsidR="00F3137A" w:rsidRPr="00E13034">
        <w:rPr>
          <w:rFonts w:ascii="Book Antiqua" w:hAnsi="Book Antiqua"/>
          <w:strike/>
          <w:szCs w:val="24"/>
          <w:lang w:val="es-ES_tradnl"/>
        </w:rPr>
        <w:t>municipio</w:t>
      </w:r>
      <w:r w:rsidR="00F3137A" w:rsidRPr="00F3137A">
        <w:rPr>
          <w:rFonts w:ascii="Book Antiqua" w:hAnsi="Book Antiqua"/>
          <w:szCs w:val="24"/>
          <w:lang w:val="es-ES_tradnl"/>
        </w:rPr>
        <w:t xml:space="preserve"> </w:t>
      </w:r>
      <w:proofErr w:type="spellStart"/>
      <w:r w:rsidR="00E13034">
        <w:rPr>
          <w:rFonts w:ascii="Book Antiqua" w:hAnsi="Book Antiqua"/>
          <w:i/>
          <w:iCs/>
          <w:szCs w:val="24"/>
          <w:u w:val="single"/>
          <w:lang w:val="es-ES_tradnl"/>
        </w:rPr>
        <w:t>Municipio</w:t>
      </w:r>
      <w:proofErr w:type="spellEnd"/>
      <w:r w:rsidR="00E13034">
        <w:rPr>
          <w:rFonts w:ascii="Book Antiqua" w:hAnsi="Book Antiqua"/>
          <w:szCs w:val="24"/>
          <w:lang w:val="es-ES_tradnl"/>
        </w:rPr>
        <w:t xml:space="preserve"> </w:t>
      </w:r>
      <w:r w:rsidR="00F3137A" w:rsidRPr="00F3137A">
        <w:rPr>
          <w:rFonts w:ascii="Book Antiqua" w:hAnsi="Book Antiqua"/>
          <w:szCs w:val="24"/>
          <w:lang w:val="es-ES_tradnl"/>
        </w:rPr>
        <w:t>de Yauco</w:t>
      </w:r>
      <w:r w:rsidR="001425D4" w:rsidRPr="001425D4">
        <w:rPr>
          <w:rFonts w:ascii="Book Antiqua" w:hAnsi="Book Antiqua"/>
          <w:szCs w:val="24"/>
          <w:lang w:val="es-ES_tradnl"/>
        </w:rPr>
        <w:t xml:space="preserve">, Finca Número </w:t>
      </w:r>
      <w:r w:rsidR="00764269">
        <w:rPr>
          <w:rFonts w:ascii="Book Antiqua" w:hAnsi="Book Antiqua"/>
          <w:szCs w:val="24"/>
          <w:lang w:val="es-ES_tradnl"/>
        </w:rPr>
        <w:t>diecisiete mil cuarenta y siete</w:t>
      </w:r>
      <w:r w:rsidR="001425D4" w:rsidRPr="001425D4">
        <w:rPr>
          <w:rFonts w:ascii="Book Antiqua" w:hAnsi="Book Antiqua"/>
          <w:szCs w:val="24"/>
          <w:lang w:val="es-ES_tradnl"/>
        </w:rPr>
        <w:t xml:space="preserve"> (</w:t>
      </w:r>
      <w:r w:rsidR="00764269">
        <w:rPr>
          <w:rFonts w:ascii="Book Antiqua" w:hAnsi="Book Antiqua"/>
          <w:szCs w:val="24"/>
          <w:lang w:val="es-ES_tradnl"/>
        </w:rPr>
        <w:t>17,047</w:t>
      </w:r>
      <w:r w:rsidR="001425D4" w:rsidRPr="001425D4">
        <w:rPr>
          <w:rFonts w:ascii="Book Antiqua" w:hAnsi="Book Antiqua"/>
          <w:szCs w:val="24"/>
          <w:lang w:val="es-ES_tradnl"/>
        </w:rPr>
        <w:t xml:space="preserve">), inscrita en el Folio </w:t>
      </w:r>
      <w:r w:rsidR="00764269">
        <w:rPr>
          <w:rFonts w:ascii="Book Antiqua" w:hAnsi="Book Antiqua"/>
          <w:szCs w:val="24"/>
          <w:lang w:val="es-ES_tradnl"/>
        </w:rPr>
        <w:t>91</w:t>
      </w:r>
      <w:r w:rsidR="001425D4" w:rsidRPr="001425D4">
        <w:rPr>
          <w:rFonts w:ascii="Book Antiqua" w:hAnsi="Book Antiqua"/>
          <w:szCs w:val="24"/>
          <w:lang w:val="es-ES_tradnl"/>
        </w:rPr>
        <w:t xml:space="preserve">, del Tomo </w:t>
      </w:r>
      <w:r w:rsidR="00764269">
        <w:rPr>
          <w:rFonts w:ascii="Book Antiqua" w:hAnsi="Book Antiqua"/>
          <w:szCs w:val="24"/>
          <w:lang w:val="es-ES_tradnl"/>
        </w:rPr>
        <w:t>521</w:t>
      </w:r>
      <w:r w:rsidR="001425D4" w:rsidRPr="001425D4">
        <w:rPr>
          <w:rFonts w:ascii="Book Antiqua" w:hAnsi="Book Antiqua"/>
          <w:szCs w:val="24"/>
          <w:lang w:val="es-ES_tradnl"/>
        </w:rPr>
        <w:t xml:space="preserve"> de </w:t>
      </w:r>
      <w:r w:rsidR="00764269">
        <w:rPr>
          <w:rFonts w:ascii="Book Antiqua" w:hAnsi="Book Antiqua"/>
          <w:szCs w:val="24"/>
          <w:lang w:val="es-ES_tradnl"/>
        </w:rPr>
        <w:t>Yauco</w:t>
      </w:r>
      <w:r w:rsidR="00E13034">
        <w:rPr>
          <w:rFonts w:ascii="Book Antiqua" w:hAnsi="Book Antiqua"/>
          <w:i/>
          <w:iCs/>
          <w:szCs w:val="24"/>
          <w:u w:val="single"/>
          <w:lang w:val="es-ES_tradnl"/>
        </w:rPr>
        <w:t>,</w:t>
      </w:r>
      <w:r w:rsidR="001425D4" w:rsidRPr="001425D4">
        <w:rPr>
          <w:rFonts w:ascii="Book Antiqua" w:hAnsi="Book Antiqua"/>
          <w:szCs w:val="24"/>
          <w:lang w:val="es-ES_tradnl"/>
        </w:rPr>
        <w:t xml:space="preserve"> </w:t>
      </w:r>
      <w:bookmarkEnd w:id="3"/>
      <w:r w:rsidR="00764269" w:rsidRPr="00EF5210">
        <w:rPr>
          <w:rFonts w:ascii="Book Antiqua" w:hAnsi="Book Antiqua"/>
          <w:strike/>
          <w:szCs w:val="24"/>
          <w:lang w:val="es-ES_tradnl"/>
        </w:rPr>
        <w:t>y</w:t>
      </w:r>
      <w:r w:rsidR="00764269" w:rsidRPr="00764269">
        <w:rPr>
          <w:rFonts w:ascii="Book Antiqua" w:hAnsi="Book Antiqua"/>
          <w:szCs w:val="24"/>
          <w:lang w:val="es-ES_tradnl"/>
        </w:rPr>
        <w:t xml:space="preserve"> según consta en la Certificación de Título otorgada por la Corporación para el Desarrollo Rural de Puerto Rico</w:t>
      </w:r>
      <w:r w:rsidR="00E13034">
        <w:rPr>
          <w:rFonts w:ascii="Book Antiqua" w:hAnsi="Book Antiqua"/>
          <w:i/>
          <w:iCs/>
          <w:szCs w:val="24"/>
          <w:u w:val="single"/>
          <w:lang w:val="es-ES_tradnl"/>
        </w:rPr>
        <w:t>,</w:t>
      </w:r>
      <w:r w:rsidR="00764269" w:rsidRPr="00764269">
        <w:rPr>
          <w:rFonts w:ascii="Book Antiqua" w:hAnsi="Book Antiqua"/>
          <w:szCs w:val="24"/>
          <w:lang w:val="es-ES_tradnl"/>
        </w:rPr>
        <w:t xml:space="preserve"> a favor de Don Carlos Padró Rodríguez y Doña Aracelis Torres Rodríguez</w:t>
      </w:r>
      <w:r w:rsidR="001425D4" w:rsidRPr="001425D4">
        <w:rPr>
          <w:rFonts w:ascii="Book Antiqua" w:hAnsi="Book Antiqua"/>
          <w:szCs w:val="24"/>
          <w:lang w:val="es-ES_tradnl"/>
        </w:rPr>
        <w:t xml:space="preserve">, expedida en </w:t>
      </w:r>
      <w:r w:rsidR="00764269">
        <w:rPr>
          <w:rFonts w:ascii="Book Antiqua" w:hAnsi="Book Antiqua"/>
          <w:szCs w:val="24"/>
          <w:lang w:val="es-ES_tradnl"/>
        </w:rPr>
        <w:t>Guaynabo</w:t>
      </w:r>
      <w:r w:rsidR="001425D4" w:rsidRPr="001425D4">
        <w:rPr>
          <w:rFonts w:ascii="Book Antiqua" w:hAnsi="Book Antiqua"/>
          <w:szCs w:val="24"/>
          <w:lang w:val="es-ES_tradnl"/>
        </w:rPr>
        <w:t xml:space="preserve">, Puerto Rico, el </w:t>
      </w:r>
      <w:r w:rsidR="00764269">
        <w:rPr>
          <w:rFonts w:ascii="Book Antiqua" w:hAnsi="Book Antiqua"/>
          <w:szCs w:val="24"/>
          <w:lang w:val="es-ES_tradnl"/>
        </w:rPr>
        <w:t>6</w:t>
      </w:r>
      <w:r w:rsidR="001425D4" w:rsidRPr="001425D4">
        <w:rPr>
          <w:rFonts w:ascii="Book Antiqua" w:hAnsi="Book Antiqua"/>
          <w:szCs w:val="24"/>
          <w:lang w:val="es-ES_tradnl"/>
        </w:rPr>
        <w:t xml:space="preserve"> de febrero de 200</w:t>
      </w:r>
      <w:r w:rsidR="00764269">
        <w:rPr>
          <w:rFonts w:ascii="Book Antiqua" w:hAnsi="Book Antiqua"/>
          <w:szCs w:val="24"/>
          <w:lang w:val="es-ES_tradnl"/>
        </w:rPr>
        <w:t>7</w:t>
      </w:r>
      <w:r w:rsidR="001425D4" w:rsidRPr="001425D4">
        <w:rPr>
          <w:rFonts w:ascii="Book Antiqua" w:hAnsi="Book Antiqua"/>
          <w:szCs w:val="24"/>
          <w:lang w:val="es-ES_tradnl"/>
        </w:rPr>
        <w:t>.</w:t>
      </w:r>
    </w:p>
    <w:p w14:paraId="7298C525" w14:textId="068A4797" w:rsidR="001425D4" w:rsidRPr="001425D4" w:rsidRDefault="001425D4" w:rsidP="001425D4">
      <w:pPr>
        <w:spacing w:line="480" w:lineRule="auto"/>
        <w:ind w:firstLine="360"/>
        <w:jc w:val="both"/>
        <w:rPr>
          <w:rFonts w:ascii="Book Antiqua" w:hAnsi="Book Antiqua"/>
          <w:szCs w:val="24"/>
          <w:lang w:val="es-ES_tradnl"/>
        </w:rPr>
      </w:pPr>
      <w:r w:rsidRPr="001425D4">
        <w:rPr>
          <w:rFonts w:ascii="Book Antiqua" w:hAnsi="Book Antiqua"/>
          <w:szCs w:val="24"/>
          <w:lang w:val="es-ES_tradnl"/>
        </w:rPr>
        <w:t>Sección 2.-</w:t>
      </w:r>
      <w:r>
        <w:rPr>
          <w:rFonts w:ascii="Book Antiqua" w:hAnsi="Book Antiqua"/>
          <w:szCs w:val="24"/>
          <w:lang w:val="es-ES_tradnl"/>
        </w:rPr>
        <w:t xml:space="preserve"> </w:t>
      </w:r>
      <w:r w:rsidRPr="001425D4">
        <w:rPr>
          <w:rFonts w:ascii="Book Antiqua" w:hAnsi="Book Antiqua"/>
          <w:szCs w:val="24"/>
          <w:lang w:val="es-ES_tradnl"/>
        </w:rPr>
        <w:t>El Departamento de Agricultura de Puerto Rico procederá con la liberación de las condiciones y restricciones del predio de terreno identificado en la Sección 1 de esta Resolución Conjunta</w:t>
      </w:r>
      <w:r w:rsidR="00E13034">
        <w:rPr>
          <w:rFonts w:ascii="Book Antiqua" w:hAnsi="Book Antiqua"/>
          <w:i/>
          <w:iCs/>
          <w:szCs w:val="24"/>
          <w:u w:val="single"/>
          <w:lang w:val="es-ES_tradnl"/>
        </w:rPr>
        <w:t>,</w:t>
      </w:r>
      <w:r w:rsidRPr="001425D4">
        <w:rPr>
          <w:rFonts w:ascii="Book Antiqua" w:hAnsi="Book Antiqua"/>
          <w:szCs w:val="24"/>
          <w:lang w:val="es-ES_tradnl"/>
        </w:rPr>
        <w:t xml:space="preserve"> en un término no mayor de ciento veinte (120) días</w:t>
      </w:r>
      <w:r w:rsidR="00E13034">
        <w:rPr>
          <w:rFonts w:ascii="Book Antiqua" w:hAnsi="Book Antiqua"/>
          <w:i/>
          <w:iCs/>
          <w:szCs w:val="24"/>
          <w:u w:val="single"/>
          <w:lang w:val="es-ES_tradnl"/>
        </w:rPr>
        <w:t>, contados</w:t>
      </w:r>
      <w:r w:rsidRPr="001425D4">
        <w:rPr>
          <w:rFonts w:ascii="Book Antiqua" w:hAnsi="Book Antiqua"/>
          <w:szCs w:val="24"/>
          <w:lang w:val="es-ES_tradnl"/>
        </w:rPr>
        <w:t xml:space="preserve"> a partir de la aprobación de esta Resolución Conjunta.</w:t>
      </w:r>
    </w:p>
    <w:p w14:paraId="69D01E5D" w14:textId="77777777" w:rsidR="000436ED" w:rsidRPr="00E14572" w:rsidRDefault="001425D4" w:rsidP="001425D4">
      <w:pPr>
        <w:spacing w:line="480" w:lineRule="auto"/>
        <w:ind w:firstLine="360"/>
        <w:jc w:val="both"/>
        <w:rPr>
          <w:rFonts w:ascii="Book Antiqua" w:hAnsi="Book Antiqua"/>
          <w:szCs w:val="24"/>
          <w:lang w:val="es-ES"/>
        </w:rPr>
      </w:pPr>
      <w:r w:rsidRPr="001425D4">
        <w:rPr>
          <w:rFonts w:ascii="Book Antiqua" w:hAnsi="Book Antiqua"/>
          <w:szCs w:val="24"/>
          <w:lang w:val="es-ES_tradnl"/>
        </w:rPr>
        <w:t>Sección 3.-</w:t>
      </w:r>
      <w:r>
        <w:rPr>
          <w:rFonts w:ascii="Book Antiqua" w:hAnsi="Book Antiqua"/>
          <w:szCs w:val="24"/>
          <w:lang w:val="es-ES_tradnl"/>
        </w:rPr>
        <w:t xml:space="preserve"> </w:t>
      </w:r>
      <w:r w:rsidRPr="001425D4">
        <w:rPr>
          <w:rFonts w:ascii="Book Antiqua" w:hAnsi="Book Antiqua"/>
          <w:szCs w:val="24"/>
          <w:lang w:val="es-ES_tradnl"/>
        </w:rPr>
        <w:t>Esta Resolución Conjunta comenzará a regir inmediatamente después de su aprobación</w:t>
      </w:r>
      <w:r w:rsidR="00471453" w:rsidRPr="00E14572">
        <w:rPr>
          <w:rFonts w:ascii="Book Antiqua" w:hAnsi="Book Antiqua"/>
          <w:szCs w:val="24"/>
          <w:lang w:val="es-ES"/>
        </w:rPr>
        <w:t>.</w:t>
      </w:r>
    </w:p>
    <w:sectPr w:rsidR="000436ED" w:rsidRPr="00E14572" w:rsidSect="003A5AA1">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D0DE0" w14:textId="77777777" w:rsidR="009B5C47" w:rsidRDefault="009B5C47">
      <w:r>
        <w:separator/>
      </w:r>
    </w:p>
  </w:endnote>
  <w:endnote w:type="continuationSeparator" w:id="0">
    <w:p w14:paraId="6057E559" w14:textId="77777777" w:rsidR="009B5C47" w:rsidRDefault="009B5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51EA8" w14:textId="77777777" w:rsidR="009B5C47" w:rsidRDefault="009B5C47">
      <w:r>
        <w:separator/>
      </w:r>
    </w:p>
  </w:footnote>
  <w:footnote w:type="continuationSeparator" w:id="0">
    <w:p w14:paraId="3CF3CE0A" w14:textId="77777777" w:rsidR="009B5C47" w:rsidRDefault="009B5C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0C1AB" w14:textId="77777777" w:rsidR="000A593D" w:rsidRDefault="000A593D">
    <w:pPr>
      <w:pStyle w:val="Header"/>
      <w:jc w:val="center"/>
    </w:pPr>
    <w:r>
      <w:rPr>
        <w:rStyle w:val="PageNumber"/>
      </w:rPr>
      <w:fldChar w:fldCharType="begin"/>
    </w:r>
    <w:r>
      <w:rPr>
        <w:rStyle w:val="PageNumber"/>
      </w:rPr>
      <w:instrText xml:space="preserve"> PAGE </w:instrText>
    </w:r>
    <w:r>
      <w:rPr>
        <w:rStyle w:val="PageNumber"/>
      </w:rPr>
      <w:fldChar w:fldCharType="separate"/>
    </w:r>
    <w:r w:rsidR="008868C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BAECF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67A43D00"/>
    <w:multiLevelType w:val="hybridMultilevel"/>
    <w:tmpl w:val="9A40EDD6"/>
    <w:lvl w:ilvl="0" w:tplc="F33274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FC658D9"/>
    <w:multiLevelType w:val="hybridMultilevel"/>
    <w:tmpl w:val="1666B46A"/>
    <w:lvl w:ilvl="0" w:tplc="F33274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495A9B"/>
    <w:multiLevelType w:val="hybridMultilevel"/>
    <w:tmpl w:val="8B5E037C"/>
    <w:lvl w:ilvl="0" w:tplc="F33274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59827009">
    <w:abstractNumId w:val="0"/>
  </w:num>
  <w:num w:numId="2" w16cid:durableId="1940990627">
    <w:abstractNumId w:val="1"/>
  </w:num>
  <w:num w:numId="3" w16cid:durableId="2061249882">
    <w:abstractNumId w:val="3"/>
  </w:num>
  <w:num w:numId="4" w16cid:durableId="3713454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4856"/>
    <w:rsid w:val="00012A1F"/>
    <w:rsid w:val="000436ED"/>
    <w:rsid w:val="00052D5E"/>
    <w:rsid w:val="00063212"/>
    <w:rsid w:val="000718F3"/>
    <w:rsid w:val="00086E29"/>
    <w:rsid w:val="000935D4"/>
    <w:rsid w:val="000A593D"/>
    <w:rsid w:val="000B3868"/>
    <w:rsid w:val="000B5A07"/>
    <w:rsid w:val="000B6E90"/>
    <w:rsid w:val="000C3648"/>
    <w:rsid w:val="000C3AFC"/>
    <w:rsid w:val="000D6AF5"/>
    <w:rsid w:val="000E07F5"/>
    <w:rsid w:val="00115EAA"/>
    <w:rsid w:val="00121C00"/>
    <w:rsid w:val="001425D4"/>
    <w:rsid w:val="00150FA5"/>
    <w:rsid w:val="00155F8A"/>
    <w:rsid w:val="001565CB"/>
    <w:rsid w:val="0016119B"/>
    <w:rsid w:val="001616CC"/>
    <w:rsid w:val="00166784"/>
    <w:rsid w:val="001760F3"/>
    <w:rsid w:val="00177170"/>
    <w:rsid w:val="001775E7"/>
    <w:rsid w:val="001B10CA"/>
    <w:rsid w:val="001D7615"/>
    <w:rsid w:val="001E4059"/>
    <w:rsid w:val="0021093C"/>
    <w:rsid w:val="002378EF"/>
    <w:rsid w:val="00261CC2"/>
    <w:rsid w:val="00262443"/>
    <w:rsid w:val="002731C2"/>
    <w:rsid w:val="00282208"/>
    <w:rsid w:val="002827C1"/>
    <w:rsid w:val="00292540"/>
    <w:rsid w:val="002A1849"/>
    <w:rsid w:val="002A72C9"/>
    <w:rsid w:val="002B5753"/>
    <w:rsid w:val="002C17A2"/>
    <w:rsid w:val="002C5359"/>
    <w:rsid w:val="002C752E"/>
    <w:rsid w:val="002D2BAB"/>
    <w:rsid w:val="002F283E"/>
    <w:rsid w:val="002F6354"/>
    <w:rsid w:val="00314999"/>
    <w:rsid w:val="00345748"/>
    <w:rsid w:val="00360F29"/>
    <w:rsid w:val="00370D8A"/>
    <w:rsid w:val="00377A77"/>
    <w:rsid w:val="003A06F8"/>
    <w:rsid w:val="003A5AA1"/>
    <w:rsid w:val="003B59ED"/>
    <w:rsid w:val="00460D6D"/>
    <w:rsid w:val="00471453"/>
    <w:rsid w:val="00495D37"/>
    <w:rsid w:val="004A1668"/>
    <w:rsid w:val="004A4F62"/>
    <w:rsid w:val="004B4698"/>
    <w:rsid w:val="004D2951"/>
    <w:rsid w:val="004F3FE3"/>
    <w:rsid w:val="004F54A3"/>
    <w:rsid w:val="005142F1"/>
    <w:rsid w:val="005144DF"/>
    <w:rsid w:val="00535092"/>
    <w:rsid w:val="005417C6"/>
    <w:rsid w:val="00544338"/>
    <w:rsid w:val="00557D8A"/>
    <w:rsid w:val="0056515C"/>
    <w:rsid w:val="005961B0"/>
    <w:rsid w:val="005A332D"/>
    <w:rsid w:val="005E69E4"/>
    <w:rsid w:val="0061024C"/>
    <w:rsid w:val="00616CE3"/>
    <w:rsid w:val="00617921"/>
    <w:rsid w:val="00621D65"/>
    <w:rsid w:val="006250F6"/>
    <w:rsid w:val="006764A8"/>
    <w:rsid w:val="006A4DA4"/>
    <w:rsid w:val="006A6991"/>
    <w:rsid w:val="006B02C7"/>
    <w:rsid w:val="006C4EE1"/>
    <w:rsid w:val="006D373D"/>
    <w:rsid w:val="006E2204"/>
    <w:rsid w:val="006E520B"/>
    <w:rsid w:val="00722D47"/>
    <w:rsid w:val="00746DE6"/>
    <w:rsid w:val="00753A34"/>
    <w:rsid w:val="00764269"/>
    <w:rsid w:val="00766BA6"/>
    <w:rsid w:val="00780D5F"/>
    <w:rsid w:val="0079708B"/>
    <w:rsid w:val="007A2DBE"/>
    <w:rsid w:val="007A76D4"/>
    <w:rsid w:val="007D1392"/>
    <w:rsid w:val="007E2EA3"/>
    <w:rsid w:val="00817BCB"/>
    <w:rsid w:val="00833A5B"/>
    <w:rsid w:val="00841451"/>
    <w:rsid w:val="00853135"/>
    <w:rsid w:val="00865DE1"/>
    <w:rsid w:val="008678B1"/>
    <w:rsid w:val="008868C7"/>
    <w:rsid w:val="008930E7"/>
    <w:rsid w:val="00895F9E"/>
    <w:rsid w:val="008A1504"/>
    <w:rsid w:val="008C1E56"/>
    <w:rsid w:val="008C4672"/>
    <w:rsid w:val="008D6595"/>
    <w:rsid w:val="008D6CAC"/>
    <w:rsid w:val="008F4079"/>
    <w:rsid w:val="008F6E2F"/>
    <w:rsid w:val="0091347E"/>
    <w:rsid w:val="00937181"/>
    <w:rsid w:val="00963038"/>
    <w:rsid w:val="009669F6"/>
    <w:rsid w:val="009754F2"/>
    <w:rsid w:val="00986F3A"/>
    <w:rsid w:val="009B0647"/>
    <w:rsid w:val="009B5C47"/>
    <w:rsid w:val="009C203E"/>
    <w:rsid w:val="009D4D08"/>
    <w:rsid w:val="009E4452"/>
    <w:rsid w:val="009E7ACC"/>
    <w:rsid w:val="009F586F"/>
    <w:rsid w:val="00A1153E"/>
    <w:rsid w:val="00A224EB"/>
    <w:rsid w:val="00A30586"/>
    <w:rsid w:val="00A52F18"/>
    <w:rsid w:val="00A62050"/>
    <w:rsid w:val="00A62BFD"/>
    <w:rsid w:val="00A71B9B"/>
    <w:rsid w:val="00A750BD"/>
    <w:rsid w:val="00A75F1F"/>
    <w:rsid w:val="00A91F42"/>
    <w:rsid w:val="00AB1A4F"/>
    <w:rsid w:val="00AD799B"/>
    <w:rsid w:val="00AE36BC"/>
    <w:rsid w:val="00B01FD4"/>
    <w:rsid w:val="00B0289D"/>
    <w:rsid w:val="00B128DA"/>
    <w:rsid w:val="00B1338C"/>
    <w:rsid w:val="00B21FFB"/>
    <w:rsid w:val="00B27CF1"/>
    <w:rsid w:val="00B4480A"/>
    <w:rsid w:val="00B55D00"/>
    <w:rsid w:val="00B8799D"/>
    <w:rsid w:val="00BA334F"/>
    <w:rsid w:val="00BA4DC2"/>
    <w:rsid w:val="00BA73DF"/>
    <w:rsid w:val="00BD131D"/>
    <w:rsid w:val="00BE7FBF"/>
    <w:rsid w:val="00BF21E6"/>
    <w:rsid w:val="00C02CB9"/>
    <w:rsid w:val="00C13AA6"/>
    <w:rsid w:val="00C1526D"/>
    <w:rsid w:val="00C27704"/>
    <w:rsid w:val="00C3564B"/>
    <w:rsid w:val="00C44C8E"/>
    <w:rsid w:val="00C46968"/>
    <w:rsid w:val="00C53CB6"/>
    <w:rsid w:val="00C652E0"/>
    <w:rsid w:val="00C66C28"/>
    <w:rsid w:val="00C72F4C"/>
    <w:rsid w:val="00C74096"/>
    <w:rsid w:val="00C747F5"/>
    <w:rsid w:val="00C77128"/>
    <w:rsid w:val="00C91D64"/>
    <w:rsid w:val="00CE6DBD"/>
    <w:rsid w:val="00CF6805"/>
    <w:rsid w:val="00D06AA5"/>
    <w:rsid w:val="00D079C3"/>
    <w:rsid w:val="00D177A4"/>
    <w:rsid w:val="00D236ED"/>
    <w:rsid w:val="00D26830"/>
    <w:rsid w:val="00D46A4A"/>
    <w:rsid w:val="00D510A2"/>
    <w:rsid w:val="00D53497"/>
    <w:rsid w:val="00D60ECB"/>
    <w:rsid w:val="00D61BE0"/>
    <w:rsid w:val="00D64856"/>
    <w:rsid w:val="00D959F4"/>
    <w:rsid w:val="00DA5481"/>
    <w:rsid w:val="00DA6FE0"/>
    <w:rsid w:val="00DC125C"/>
    <w:rsid w:val="00DD1907"/>
    <w:rsid w:val="00DF7AD4"/>
    <w:rsid w:val="00E0175C"/>
    <w:rsid w:val="00E13034"/>
    <w:rsid w:val="00E14572"/>
    <w:rsid w:val="00E21C52"/>
    <w:rsid w:val="00E273B8"/>
    <w:rsid w:val="00E30A2D"/>
    <w:rsid w:val="00E33A6B"/>
    <w:rsid w:val="00E425D1"/>
    <w:rsid w:val="00E50DFE"/>
    <w:rsid w:val="00E55203"/>
    <w:rsid w:val="00E57227"/>
    <w:rsid w:val="00E62874"/>
    <w:rsid w:val="00E70BEC"/>
    <w:rsid w:val="00E82A10"/>
    <w:rsid w:val="00E87C13"/>
    <w:rsid w:val="00E9558C"/>
    <w:rsid w:val="00EB0CEC"/>
    <w:rsid w:val="00EC21C5"/>
    <w:rsid w:val="00EC3129"/>
    <w:rsid w:val="00ED6BB0"/>
    <w:rsid w:val="00ED6F08"/>
    <w:rsid w:val="00ED7D33"/>
    <w:rsid w:val="00EE491D"/>
    <w:rsid w:val="00EF304E"/>
    <w:rsid w:val="00EF5210"/>
    <w:rsid w:val="00EF792C"/>
    <w:rsid w:val="00F16386"/>
    <w:rsid w:val="00F21822"/>
    <w:rsid w:val="00F3137A"/>
    <w:rsid w:val="00F408D6"/>
    <w:rsid w:val="00F47A25"/>
    <w:rsid w:val="00F55B97"/>
    <w:rsid w:val="00F60F0F"/>
    <w:rsid w:val="00F80276"/>
    <w:rsid w:val="00F8246C"/>
    <w:rsid w:val="00F84FE9"/>
    <w:rsid w:val="00F94C35"/>
    <w:rsid w:val="00F97B2B"/>
    <w:rsid w:val="00FC0BBB"/>
    <w:rsid w:val="00FC3A02"/>
    <w:rsid w:val="00FE14BF"/>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C6FA0E"/>
  <w15:chartTrackingRefBased/>
  <w15:docId w15:val="{95F90666-0063-4BFB-B2A9-12B7B633A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868"/>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A71B9B"/>
    <w:pPr>
      <w:keepNext/>
      <w:spacing w:before="240" w:after="60"/>
      <w:outlineLvl w:val="1"/>
    </w:pPr>
    <w:rPr>
      <w:rFonts w:ascii="Calibri" w:eastAsia="MS Gothic" w:hAnsi="Calibr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semiHidden/>
    <w:unhideWhenUsed/>
    <w:rsid w:val="00753A34"/>
    <w:rPr>
      <w:rFonts w:ascii="Segoe UI" w:hAnsi="Segoe UI" w:cs="Segoe UI"/>
      <w:sz w:val="18"/>
      <w:szCs w:val="18"/>
    </w:rPr>
  </w:style>
  <w:style w:type="character" w:customStyle="1" w:styleId="BalloonTextChar">
    <w:name w:val="Balloon Text Char"/>
    <w:link w:val="BalloonText"/>
    <w:semiHidden/>
    <w:rsid w:val="00753A34"/>
    <w:rPr>
      <w:rFonts w:ascii="Segoe UI" w:hAnsi="Segoe UI" w:cs="Segoe UI"/>
      <w:sz w:val="18"/>
      <w:szCs w:val="18"/>
    </w:rPr>
  </w:style>
  <w:style w:type="character" w:customStyle="1" w:styleId="Heading2Char">
    <w:name w:val="Heading 2 Char"/>
    <w:link w:val="Heading2"/>
    <w:semiHidden/>
    <w:rsid w:val="00A71B9B"/>
    <w:rPr>
      <w:rFonts w:ascii="Calibri" w:eastAsia="MS Gothic" w:hAnsi="Calibri" w:cs="Times New Roman"/>
      <w:b/>
      <w:bCs/>
      <w:i/>
      <w:iCs/>
      <w:sz w:val="28"/>
      <w:szCs w:val="28"/>
    </w:rPr>
  </w:style>
  <w:style w:type="paragraph" w:customStyle="1" w:styleId="p1">
    <w:name w:val="p1"/>
    <w:basedOn w:val="Normal"/>
    <w:rsid w:val="00833A5B"/>
    <w:rPr>
      <w:color w:val="000000"/>
      <w:sz w:val="18"/>
      <w:szCs w:val="18"/>
    </w:rPr>
  </w:style>
  <w:style w:type="paragraph" w:styleId="FootnoteText">
    <w:name w:val="footnote text"/>
    <w:basedOn w:val="Normal"/>
    <w:link w:val="FootnoteTextChar"/>
    <w:semiHidden/>
    <w:unhideWhenUsed/>
    <w:rsid w:val="00E50DFE"/>
    <w:rPr>
      <w:sz w:val="20"/>
    </w:rPr>
  </w:style>
  <w:style w:type="character" w:customStyle="1" w:styleId="FootnoteTextChar">
    <w:name w:val="Footnote Text Char"/>
    <w:link w:val="FootnoteText"/>
    <w:semiHidden/>
    <w:rsid w:val="00E50DFE"/>
    <w:rPr>
      <w:lang w:val="en-US"/>
    </w:rPr>
  </w:style>
  <w:style w:type="character" w:styleId="FootnoteReference">
    <w:name w:val="footnote reference"/>
    <w:semiHidden/>
    <w:unhideWhenUsed/>
    <w:rsid w:val="00E50DFE"/>
    <w:rPr>
      <w:vertAlign w:val="superscript"/>
    </w:rPr>
  </w:style>
  <w:style w:type="paragraph" w:styleId="NormalWeb">
    <w:name w:val="Normal (Web)"/>
    <w:basedOn w:val="Normal"/>
    <w:uiPriority w:val="99"/>
    <w:semiHidden/>
    <w:unhideWhenUsed/>
    <w:rsid w:val="00A30586"/>
    <w:rPr>
      <w:szCs w:val="24"/>
    </w:rPr>
  </w:style>
  <w:style w:type="character" w:styleId="Hyperlink">
    <w:name w:val="Hyperlink"/>
    <w:unhideWhenUsed/>
    <w:rsid w:val="000B3868"/>
    <w:rPr>
      <w:color w:val="467886"/>
      <w:u w:val="single"/>
    </w:rPr>
  </w:style>
  <w:style w:type="character" w:styleId="UnresolvedMention">
    <w:name w:val="Unresolved Mention"/>
    <w:uiPriority w:val="99"/>
    <w:semiHidden/>
    <w:unhideWhenUsed/>
    <w:rsid w:val="000B38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19406">
      <w:bodyDiv w:val="1"/>
      <w:marLeft w:val="0"/>
      <w:marRight w:val="0"/>
      <w:marTop w:val="0"/>
      <w:marBottom w:val="0"/>
      <w:divBdr>
        <w:top w:val="none" w:sz="0" w:space="0" w:color="auto"/>
        <w:left w:val="none" w:sz="0" w:space="0" w:color="auto"/>
        <w:bottom w:val="none" w:sz="0" w:space="0" w:color="auto"/>
        <w:right w:val="none" w:sz="0" w:space="0" w:color="auto"/>
      </w:divBdr>
    </w:div>
    <w:div w:id="451829912">
      <w:bodyDiv w:val="1"/>
      <w:marLeft w:val="0"/>
      <w:marRight w:val="0"/>
      <w:marTop w:val="0"/>
      <w:marBottom w:val="0"/>
      <w:divBdr>
        <w:top w:val="none" w:sz="0" w:space="0" w:color="auto"/>
        <w:left w:val="none" w:sz="0" w:space="0" w:color="auto"/>
        <w:bottom w:val="none" w:sz="0" w:space="0" w:color="auto"/>
        <w:right w:val="none" w:sz="0" w:space="0" w:color="auto"/>
      </w:divBdr>
    </w:div>
    <w:div w:id="460852100">
      <w:bodyDiv w:val="1"/>
      <w:marLeft w:val="0"/>
      <w:marRight w:val="0"/>
      <w:marTop w:val="0"/>
      <w:marBottom w:val="0"/>
      <w:divBdr>
        <w:top w:val="none" w:sz="0" w:space="0" w:color="auto"/>
        <w:left w:val="none" w:sz="0" w:space="0" w:color="auto"/>
        <w:bottom w:val="none" w:sz="0" w:space="0" w:color="auto"/>
        <w:right w:val="none" w:sz="0" w:space="0" w:color="auto"/>
      </w:divBdr>
    </w:div>
    <w:div w:id="557325099">
      <w:bodyDiv w:val="1"/>
      <w:marLeft w:val="0"/>
      <w:marRight w:val="0"/>
      <w:marTop w:val="0"/>
      <w:marBottom w:val="0"/>
      <w:divBdr>
        <w:top w:val="none" w:sz="0" w:space="0" w:color="auto"/>
        <w:left w:val="none" w:sz="0" w:space="0" w:color="auto"/>
        <w:bottom w:val="none" w:sz="0" w:space="0" w:color="auto"/>
        <w:right w:val="none" w:sz="0" w:space="0" w:color="auto"/>
      </w:divBdr>
    </w:div>
    <w:div w:id="564027406">
      <w:bodyDiv w:val="1"/>
      <w:marLeft w:val="0"/>
      <w:marRight w:val="0"/>
      <w:marTop w:val="0"/>
      <w:marBottom w:val="0"/>
      <w:divBdr>
        <w:top w:val="none" w:sz="0" w:space="0" w:color="auto"/>
        <w:left w:val="none" w:sz="0" w:space="0" w:color="auto"/>
        <w:bottom w:val="none" w:sz="0" w:space="0" w:color="auto"/>
        <w:right w:val="none" w:sz="0" w:space="0" w:color="auto"/>
      </w:divBdr>
    </w:div>
    <w:div w:id="583343009">
      <w:bodyDiv w:val="1"/>
      <w:marLeft w:val="0"/>
      <w:marRight w:val="0"/>
      <w:marTop w:val="0"/>
      <w:marBottom w:val="0"/>
      <w:divBdr>
        <w:top w:val="none" w:sz="0" w:space="0" w:color="auto"/>
        <w:left w:val="none" w:sz="0" w:space="0" w:color="auto"/>
        <w:bottom w:val="none" w:sz="0" w:space="0" w:color="auto"/>
        <w:right w:val="none" w:sz="0" w:space="0" w:color="auto"/>
      </w:divBdr>
    </w:div>
    <w:div w:id="625625413">
      <w:bodyDiv w:val="1"/>
      <w:marLeft w:val="0"/>
      <w:marRight w:val="0"/>
      <w:marTop w:val="0"/>
      <w:marBottom w:val="0"/>
      <w:divBdr>
        <w:top w:val="none" w:sz="0" w:space="0" w:color="auto"/>
        <w:left w:val="none" w:sz="0" w:space="0" w:color="auto"/>
        <w:bottom w:val="none" w:sz="0" w:space="0" w:color="auto"/>
        <w:right w:val="none" w:sz="0" w:space="0" w:color="auto"/>
      </w:divBdr>
    </w:div>
    <w:div w:id="740060836">
      <w:bodyDiv w:val="1"/>
      <w:marLeft w:val="0"/>
      <w:marRight w:val="0"/>
      <w:marTop w:val="0"/>
      <w:marBottom w:val="0"/>
      <w:divBdr>
        <w:top w:val="none" w:sz="0" w:space="0" w:color="auto"/>
        <w:left w:val="none" w:sz="0" w:space="0" w:color="auto"/>
        <w:bottom w:val="none" w:sz="0" w:space="0" w:color="auto"/>
        <w:right w:val="none" w:sz="0" w:space="0" w:color="auto"/>
      </w:divBdr>
    </w:div>
    <w:div w:id="805121794">
      <w:bodyDiv w:val="1"/>
      <w:marLeft w:val="0"/>
      <w:marRight w:val="0"/>
      <w:marTop w:val="0"/>
      <w:marBottom w:val="0"/>
      <w:divBdr>
        <w:top w:val="none" w:sz="0" w:space="0" w:color="auto"/>
        <w:left w:val="none" w:sz="0" w:space="0" w:color="auto"/>
        <w:bottom w:val="none" w:sz="0" w:space="0" w:color="auto"/>
        <w:right w:val="none" w:sz="0" w:space="0" w:color="auto"/>
      </w:divBdr>
    </w:div>
    <w:div w:id="867986322">
      <w:bodyDiv w:val="1"/>
      <w:marLeft w:val="0"/>
      <w:marRight w:val="0"/>
      <w:marTop w:val="0"/>
      <w:marBottom w:val="0"/>
      <w:divBdr>
        <w:top w:val="none" w:sz="0" w:space="0" w:color="auto"/>
        <w:left w:val="none" w:sz="0" w:space="0" w:color="auto"/>
        <w:bottom w:val="none" w:sz="0" w:space="0" w:color="auto"/>
        <w:right w:val="none" w:sz="0" w:space="0" w:color="auto"/>
      </w:divBdr>
    </w:div>
    <w:div w:id="945582669">
      <w:bodyDiv w:val="1"/>
      <w:marLeft w:val="0"/>
      <w:marRight w:val="0"/>
      <w:marTop w:val="0"/>
      <w:marBottom w:val="0"/>
      <w:divBdr>
        <w:top w:val="none" w:sz="0" w:space="0" w:color="auto"/>
        <w:left w:val="none" w:sz="0" w:space="0" w:color="auto"/>
        <w:bottom w:val="none" w:sz="0" w:space="0" w:color="auto"/>
        <w:right w:val="none" w:sz="0" w:space="0" w:color="auto"/>
      </w:divBdr>
    </w:div>
    <w:div w:id="1008294618">
      <w:bodyDiv w:val="1"/>
      <w:marLeft w:val="0"/>
      <w:marRight w:val="0"/>
      <w:marTop w:val="0"/>
      <w:marBottom w:val="0"/>
      <w:divBdr>
        <w:top w:val="none" w:sz="0" w:space="0" w:color="auto"/>
        <w:left w:val="none" w:sz="0" w:space="0" w:color="auto"/>
        <w:bottom w:val="none" w:sz="0" w:space="0" w:color="auto"/>
        <w:right w:val="none" w:sz="0" w:space="0" w:color="auto"/>
      </w:divBdr>
    </w:div>
    <w:div w:id="1058240905">
      <w:bodyDiv w:val="1"/>
      <w:marLeft w:val="0"/>
      <w:marRight w:val="0"/>
      <w:marTop w:val="0"/>
      <w:marBottom w:val="0"/>
      <w:divBdr>
        <w:top w:val="none" w:sz="0" w:space="0" w:color="auto"/>
        <w:left w:val="none" w:sz="0" w:space="0" w:color="auto"/>
        <w:bottom w:val="none" w:sz="0" w:space="0" w:color="auto"/>
        <w:right w:val="none" w:sz="0" w:space="0" w:color="auto"/>
      </w:divBdr>
    </w:div>
    <w:div w:id="1118330051">
      <w:bodyDiv w:val="1"/>
      <w:marLeft w:val="0"/>
      <w:marRight w:val="0"/>
      <w:marTop w:val="0"/>
      <w:marBottom w:val="0"/>
      <w:divBdr>
        <w:top w:val="none" w:sz="0" w:space="0" w:color="auto"/>
        <w:left w:val="none" w:sz="0" w:space="0" w:color="auto"/>
        <w:bottom w:val="none" w:sz="0" w:space="0" w:color="auto"/>
        <w:right w:val="none" w:sz="0" w:space="0" w:color="auto"/>
      </w:divBdr>
    </w:div>
    <w:div w:id="1159269226">
      <w:bodyDiv w:val="1"/>
      <w:marLeft w:val="0"/>
      <w:marRight w:val="0"/>
      <w:marTop w:val="0"/>
      <w:marBottom w:val="0"/>
      <w:divBdr>
        <w:top w:val="none" w:sz="0" w:space="0" w:color="auto"/>
        <w:left w:val="none" w:sz="0" w:space="0" w:color="auto"/>
        <w:bottom w:val="none" w:sz="0" w:space="0" w:color="auto"/>
        <w:right w:val="none" w:sz="0" w:space="0" w:color="auto"/>
      </w:divBdr>
    </w:div>
    <w:div w:id="1185173401">
      <w:bodyDiv w:val="1"/>
      <w:marLeft w:val="0"/>
      <w:marRight w:val="0"/>
      <w:marTop w:val="0"/>
      <w:marBottom w:val="0"/>
      <w:divBdr>
        <w:top w:val="none" w:sz="0" w:space="0" w:color="auto"/>
        <w:left w:val="none" w:sz="0" w:space="0" w:color="auto"/>
        <w:bottom w:val="none" w:sz="0" w:space="0" w:color="auto"/>
        <w:right w:val="none" w:sz="0" w:space="0" w:color="auto"/>
      </w:divBdr>
    </w:div>
    <w:div w:id="1323241060">
      <w:bodyDiv w:val="1"/>
      <w:marLeft w:val="0"/>
      <w:marRight w:val="0"/>
      <w:marTop w:val="0"/>
      <w:marBottom w:val="0"/>
      <w:divBdr>
        <w:top w:val="none" w:sz="0" w:space="0" w:color="auto"/>
        <w:left w:val="none" w:sz="0" w:space="0" w:color="auto"/>
        <w:bottom w:val="none" w:sz="0" w:space="0" w:color="auto"/>
        <w:right w:val="none" w:sz="0" w:space="0" w:color="auto"/>
      </w:divBdr>
    </w:div>
    <w:div w:id="1457984843">
      <w:bodyDiv w:val="1"/>
      <w:marLeft w:val="0"/>
      <w:marRight w:val="0"/>
      <w:marTop w:val="0"/>
      <w:marBottom w:val="0"/>
      <w:divBdr>
        <w:top w:val="none" w:sz="0" w:space="0" w:color="auto"/>
        <w:left w:val="none" w:sz="0" w:space="0" w:color="auto"/>
        <w:bottom w:val="none" w:sz="0" w:space="0" w:color="auto"/>
        <w:right w:val="none" w:sz="0" w:space="0" w:color="auto"/>
      </w:divBdr>
    </w:div>
    <w:div w:id="1463309975">
      <w:bodyDiv w:val="1"/>
      <w:marLeft w:val="0"/>
      <w:marRight w:val="0"/>
      <w:marTop w:val="0"/>
      <w:marBottom w:val="0"/>
      <w:divBdr>
        <w:top w:val="none" w:sz="0" w:space="0" w:color="auto"/>
        <w:left w:val="none" w:sz="0" w:space="0" w:color="auto"/>
        <w:bottom w:val="none" w:sz="0" w:space="0" w:color="auto"/>
        <w:right w:val="none" w:sz="0" w:space="0" w:color="auto"/>
      </w:divBdr>
      <w:divsChild>
        <w:div w:id="57360312">
          <w:marLeft w:val="0"/>
          <w:marRight w:val="0"/>
          <w:marTop w:val="0"/>
          <w:marBottom w:val="0"/>
          <w:divBdr>
            <w:top w:val="none" w:sz="0" w:space="0" w:color="auto"/>
            <w:left w:val="none" w:sz="0" w:space="0" w:color="auto"/>
            <w:bottom w:val="none" w:sz="0" w:space="0" w:color="auto"/>
            <w:right w:val="none" w:sz="0" w:space="0" w:color="auto"/>
          </w:divBdr>
        </w:div>
        <w:div w:id="85855319">
          <w:marLeft w:val="0"/>
          <w:marRight w:val="0"/>
          <w:marTop w:val="0"/>
          <w:marBottom w:val="0"/>
          <w:divBdr>
            <w:top w:val="none" w:sz="0" w:space="0" w:color="auto"/>
            <w:left w:val="none" w:sz="0" w:space="0" w:color="auto"/>
            <w:bottom w:val="none" w:sz="0" w:space="0" w:color="auto"/>
            <w:right w:val="none" w:sz="0" w:space="0" w:color="auto"/>
          </w:divBdr>
        </w:div>
        <w:div w:id="159152917">
          <w:marLeft w:val="0"/>
          <w:marRight w:val="0"/>
          <w:marTop w:val="0"/>
          <w:marBottom w:val="0"/>
          <w:divBdr>
            <w:top w:val="none" w:sz="0" w:space="0" w:color="auto"/>
            <w:left w:val="none" w:sz="0" w:space="0" w:color="auto"/>
            <w:bottom w:val="none" w:sz="0" w:space="0" w:color="auto"/>
            <w:right w:val="none" w:sz="0" w:space="0" w:color="auto"/>
          </w:divBdr>
        </w:div>
        <w:div w:id="2069330868">
          <w:marLeft w:val="0"/>
          <w:marRight w:val="0"/>
          <w:marTop w:val="0"/>
          <w:marBottom w:val="0"/>
          <w:divBdr>
            <w:top w:val="none" w:sz="0" w:space="0" w:color="auto"/>
            <w:left w:val="none" w:sz="0" w:space="0" w:color="auto"/>
            <w:bottom w:val="none" w:sz="0" w:space="0" w:color="auto"/>
            <w:right w:val="none" w:sz="0" w:space="0" w:color="auto"/>
          </w:divBdr>
        </w:div>
      </w:divsChild>
    </w:div>
    <w:div w:id="1508327587">
      <w:bodyDiv w:val="1"/>
      <w:marLeft w:val="0"/>
      <w:marRight w:val="0"/>
      <w:marTop w:val="0"/>
      <w:marBottom w:val="0"/>
      <w:divBdr>
        <w:top w:val="none" w:sz="0" w:space="0" w:color="auto"/>
        <w:left w:val="none" w:sz="0" w:space="0" w:color="auto"/>
        <w:bottom w:val="none" w:sz="0" w:space="0" w:color="auto"/>
        <w:right w:val="none" w:sz="0" w:space="0" w:color="auto"/>
      </w:divBdr>
    </w:div>
    <w:div w:id="1822693580">
      <w:bodyDiv w:val="1"/>
      <w:marLeft w:val="0"/>
      <w:marRight w:val="0"/>
      <w:marTop w:val="0"/>
      <w:marBottom w:val="0"/>
      <w:divBdr>
        <w:top w:val="none" w:sz="0" w:space="0" w:color="auto"/>
        <w:left w:val="none" w:sz="0" w:space="0" w:color="auto"/>
        <w:bottom w:val="none" w:sz="0" w:space="0" w:color="auto"/>
        <w:right w:val="none" w:sz="0" w:space="0" w:color="auto"/>
      </w:divBdr>
    </w:div>
    <w:div w:id="1853715849">
      <w:bodyDiv w:val="1"/>
      <w:marLeft w:val="0"/>
      <w:marRight w:val="0"/>
      <w:marTop w:val="0"/>
      <w:marBottom w:val="0"/>
      <w:divBdr>
        <w:top w:val="none" w:sz="0" w:space="0" w:color="auto"/>
        <w:left w:val="none" w:sz="0" w:space="0" w:color="auto"/>
        <w:bottom w:val="none" w:sz="0" w:space="0" w:color="auto"/>
        <w:right w:val="none" w:sz="0" w:space="0" w:color="auto"/>
      </w:divBdr>
    </w:div>
    <w:div w:id="198530997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cmelendez\Desktop\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4SQX5P7U7WPY-958212181-820872</_dlc_DocId>
    <_dlc_DocIdUrl xmlns="c890fddd-4e87-4e08-8b51-545f2a3f7b06">
      <Url>https://senpr.sharepoint.com/sites/obralegislativa/_layouts/15/DocIdRedir.aspx?ID=4SQX5P7U7WPY-958212181-820872</Url>
      <Description>4SQX5P7U7WPY-958212181-820872</Description>
    </_dlc_DocIdUrl>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C84D45-8EBA-4827-B406-80E96CE8AC8B}">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F44B15CF-9AF9-4ECB-9F63-4F3BC98F3BAA}">
  <ds:schemaRefs>
    <ds:schemaRef ds:uri="http://schemas.microsoft.com/office/2006/metadata/longProperties"/>
  </ds:schemaRefs>
</ds:datastoreItem>
</file>

<file path=customXml/itemProps3.xml><?xml version="1.0" encoding="utf-8"?>
<ds:datastoreItem xmlns:ds="http://schemas.openxmlformats.org/officeDocument/2006/customXml" ds:itemID="{E1553E39-9617-4EB9-9E1D-BE9B0BBEF397}"/>
</file>

<file path=customXml/itemProps4.xml><?xml version="1.0" encoding="utf-8"?>
<ds:datastoreItem xmlns:ds="http://schemas.openxmlformats.org/officeDocument/2006/customXml" ds:itemID="{BFBA6F67-9EC7-9742-9C8A-C47696B926D0}">
  <ds:schemaRefs>
    <ds:schemaRef ds:uri="http://schemas.openxmlformats.org/officeDocument/2006/bibliography"/>
  </ds:schemaRefs>
</ds:datastoreItem>
</file>

<file path=customXml/itemProps5.xml><?xml version="1.0" encoding="utf-8"?>
<ds:datastoreItem xmlns:ds="http://schemas.openxmlformats.org/officeDocument/2006/customXml" ds:itemID="{F4A37948-E4E1-4751-9340-3EFD65D07A5A}">
  <ds:schemaRefs>
    <ds:schemaRef ds:uri="http://schemas.microsoft.com/sharepoint/events"/>
  </ds:schemaRefs>
</ds:datastoreItem>
</file>

<file path=customXml/itemProps6.xml><?xml version="1.0" encoding="utf-8"?>
<ds:datastoreItem xmlns:ds="http://schemas.openxmlformats.org/officeDocument/2006/customXml" ds:itemID="{0DA10722-7E0E-4FEE-9467-4FB6C283D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Medida-v2017</Template>
  <TotalTime>1</TotalTime>
  <Pages>3</Pages>
  <Words>794</Words>
  <Characters>4085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Juan C. Meléndez Acevedo (Sen. Nolasco)</dc:creator>
  <cp:keywords/>
  <cp:lastModifiedBy>Monica Maldonado Gonzalez (Trámites y Récords)</cp:lastModifiedBy>
  <cp:revision>2</cp:revision>
  <cp:lastPrinted>2025-10-20T18:57:00Z</cp:lastPrinted>
  <dcterms:created xsi:type="dcterms:W3CDTF">2025-11-06T14:53:00Z</dcterms:created>
  <dcterms:modified xsi:type="dcterms:W3CDTF">2025-11-06T14:53:00Z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4SQX5P7U7WPY-958212181-810294</vt:lpwstr>
  </property>
  <property fmtid="{D5CDD505-2E9C-101B-9397-08002B2CF9AE}" pid="3" name="_dlc_DocIdItemGuid">
    <vt:lpwstr>c50343af-6da6-494b-a836-9f64a9b10a64</vt:lpwstr>
  </property>
  <property fmtid="{D5CDD505-2E9C-101B-9397-08002B2CF9AE}" pid="4" name="_dlc_DocIdUrl">
    <vt:lpwstr>https://senpr.sharepoint.com/sites/obralegislativa/_layouts/15/DocIdRedir.aspx?ID=4SQX5P7U7WPY-958212181-810294, 4SQX5P7U7WPY-958212181-810294</vt:lpwstr>
  </property>
  <property fmtid="{D5CDD505-2E9C-101B-9397-08002B2CF9AE}" pid="5" name="MediaServiceImageTags">
    <vt:lpwstr/>
  </property>
  <property fmtid="{D5CDD505-2E9C-101B-9397-08002B2CF9AE}" pid="6" name="ContentTypeId">
    <vt:lpwstr>0x0101008C58FC75B682744FB4A53C756BEDC3A3</vt:lpwstr>
  </property>
</Properties>
</file>