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0D71503"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4A1212">
        <w:rPr>
          <w:rFonts w:ascii="Book Antiqua" w:hAnsi="Book Antiqua"/>
          <w:b/>
          <w:sz w:val="52"/>
          <w:lang w:val="es-ES_tradnl"/>
        </w:rPr>
        <w:t>l S</w:t>
      </w:r>
      <w:r w:rsidR="00A10113">
        <w:rPr>
          <w:rFonts w:ascii="Book Antiqua" w:hAnsi="Book Antiqua"/>
          <w:b/>
          <w:sz w:val="52"/>
          <w:lang w:val="es-ES_tradnl"/>
        </w:rPr>
        <w:t xml:space="preserve">. </w:t>
      </w:r>
      <w:r w:rsidR="00F05815">
        <w:rPr>
          <w:rFonts w:ascii="Book Antiqua" w:hAnsi="Book Antiqua"/>
          <w:b/>
          <w:sz w:val="52"/>
          <w:lang w:val="es-ES_tradnl"/>
        </w:rPr>
        <w:t>8</w:t>
      </w:r>
      <w:r w:rsidR="008A75F8">
        <w:rPr>
          <w:rFonts w:ascii="Book Antiqua" w:hAnsi="Book Antiqua"/>
          <w:b/>
          <w:sz w:val="52"/>
          <w:lang w:val="es-ES_tradnl"/>
        </w:rPr>
        <w:t>20</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7B639B">
        <w:rPr>
          <w:rFonts w:ascii="Book Antiqua" w:hAnsi="Book Antiqua"/>
          <w:b/>
          <w:sz w:val="28"/>
          <w:lang w:val="es-ES_tradnl"/>
        </w:rPr>
        <w:t>INFORME POSITIVO</w:t>
      </w:r>
    </w:p>
    <w:p w14:paraId="7E659FF4" w14:textId="11BAE4C0" w:rsidR="00D71003" w:rsidRPr="00160853" w:rsidRDefault="00812FC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11</w:t>
      </w:r>
      <w:r w:rsidR="00D71003" w:rsidRPr="00160853">
        <w:rPr>
          <w:rFonts w:ascii="Book Antiqua" w:hAnsi="Book Antiqua"/>
          <w:color w:val="000000" w:themeColor="text1"/>
          <w:sz w:val="22"/>
          <w:szCs w:val="18"/>
          <w:lang w:val="es-PR"/>
        </w:rPr>
        <w:t xml:space="preserve"> DE </w:t>
      </w:r>
      <w:r w:rsidR="00DC3069">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w:t>
      </w:r>
      <w:r w:rsidR="00FF3E6E">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1D0E6EFF"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 tras un exhaustivo análisis y evaluación, recomienda respetuosamente a este Honorable Cuerpo Legislativo la aprobación del Proyecto de</w:t>
      </w:r>
      <w:r w:rsidR="004A1212">
        <w:rPr>
          <w:rFonts w:ascii="Book Antiqua" w:hAnsi="Book Antiqua"/>
          <w:lang w:val="es-PR"/>
        </w:rPr>
        <w:t>l Senado</w:t>
      </w:r>
      <w:r w:rsidRPr="00F62D1A">
        <w:rPr>
          <w:rFonts w:ascii="Book Antiqua" w:hAnsi="Book Antiqua"/>
          <w:lang w:val="es-PR"/>
        </w:rPr>
        <w:t xml:space="preserve"> </w:t>
      </w:r>
      <w:r w:rsidR="00F05815">
        <w:rPr>
          <w:rFonts w:ascii="Book Antiqua" w:hAnsi="Book Antiqua"/>
          <w:lang w:val="es-PR"/>
        </w:rPr>
        <w:t>8</w:t>
      </w:r>
      <w:r w:rsidR="008A75F8">
        <w:rPr>
          <w:rFonts w:ascii="Book Antiqua" w:hAnsi="Book Antiqua"/>
          <w:lang w:val="es-PR"/>
        </w:rPr>
        <w:t>20</w:t>
      </w:r>
      <w:r w:rsidR="00FF3E6E">
        <w:rPr>
          <w:rFonts w:ascii="Book Antiqua" w:hAnsi="Book Antiqua"/>
          <w:lang w:val="es-PR"/>
        </w:rPr>
        <w:t xml:space="preserve"> (e</w:t>
      </w:r>
      <w:r w:rsidRPr="00F62D1A">
        <w:rPr>
          <w:rFonts w:ascii="Book Antiqua" w:hAnsi="Book Antiqua"/>
          <w:lang w:val="es-PR"/>
        </w:rPr>
        <w:t>n adelante, P. d</w:t>
      </w:r>
      <w:r w:rsidR="004A1212">
        <w:rPr>
          <w:rFonts w:ascii="Book Antiqua" w:hAnsi="Book Antiqua"/>
          <w:lang w:val="es-PR"/>
        </w:rPr>
        <w:t>el S</w:t>
      </w:r>
      <w:r w:rsidRPr="00F62D1A">
        <w:rPr>
          <w:rFonts w:ascii="Book Antiqua" w:hAnsi="Book Antiqua"/>
          <w:lang w:val="es-PR"/>
        </w:rPr>
        <w:t xml:space="preserve">. </w:t>
      </w:r>
      <w:r w:rsidR="00F05815">
        <w:rPr>
          <w:rFonts w:ascii="Book Antiqua" w:hAnsi="Book Antiqua"/>
          <w:lang w:val="es-PR"/>
        </w:rPr>
        <w:t>8</w:t>
      </w:r>
      <w:r w:rsidR="008A75F8">
        <w:rPr>
          <w:rFonts w:ascii="Book Antiqua" w:hAnsi="Book Antiqua"/>
          <w:lang w:val="es-PR"/>
        </w:rPr>
        <w:t>20</w:t>
      </w:r>
      <w:r w:rsidRPr="00F62D1A">
        <w:rPr>
          <w:rFonts w:ascii="Book Antiqua" w:hAnsi="Book Antiqua"/>
          <w:lang w:val="es-PR"/>
        </w:rPr>
        <w:t xml:space="preserve">), </w:t>
      </w:r>
      <w:r w:rsidRPr="00DE756A">
        <w:rPr>
          <w:rFonts w:ascii="Book Antiqua" w:hAnsi="Book Antiqua"/>
          <w:lang w:val="es-PR"/>
        </w:rPr>
        <w:t>mediante el presente Informe Positivo incorporando las enmiendas sugeridas al contenido, que se detallan en el entirillado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7870D1F4" w:rsidR="00A12741" w:rsidRPr="00452943" w:rsidRDefault="004E4E62" w:rsidP="0068039B">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E</w:t>
      </w:r>
      <w:r w:rsidRPr="004E4E62">
        <w:rPr>
          <w:rFonts w:ascii="Book Antiqua" w:hAnsi="Book Antiqua"/>
          <w:szCs w:val="24"/>
          <w:lang w:val="es-PR"/>
        </w:rPr>
        <w:t>l P. d</w:t>
      </w:r>
      <w:r w:rsidR="004A1212">
        <w:rPr>
          <w:rFonts w:ascii="Book Antiqua" w:hAnsi="Book Antiqua"/>
          <w:szCs w:val="24"/>
          <w:lang w:val="es-PR"/>
        </w:rPr>
        <w:t>el S</w:t>
      </w:r>
      <w:r w:rsidRPr="004E4E62">
        <w:rPr>
          <w:rFonts w:ascii="Book Antiqua" w:hAnsi="Book Antiqua"/>
          <w:szCs w:val="24"/>
          <w:lang w:val="es-PR"/>
        </w:rPr>
        <w:t xml:space="preserve">. </w:t>
      </w:r>
      <w:r w:rsidR="00F05815">
        <w:rPr>
          <w:rFonts w:ascii="Book Antiqua" w:hAnsi="Book Antiqua"/>
          <w:szCs w:val="24"/>
          <w:lang w:val="es-PR"/>
        </w:rPr>
        <w:t>8</w:t>
      </w:r>
      <w:r w:rsidR="008A75F8">
        <w:rPr>
          <w:rFonts w:ascii="Book Antiqua" w:hAnsi="Book Antiqua"/>
          <w:szCs w:val="24"/>
          <w:lang w:val="es-PR"/>
        </w:rPr>
        <w:t>20</w:t>
      </w:r>
      <w:r w:rsidR="00D362F3">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o</w:t>
      </w:r>
      <w:r w:rsidR="00677EA7">
        <w:rPr>
          <w:rFonts w:ascii="Book Antiqua" w:hAnsi="Book Antiqua"/>
          <w:szCs w:val="24"/>
          <w:lang w:val="es-PR"/>
        </w:rPr>
        <w:t xml:space="preserve"> </w:t>
      </w:r>
      <w:r w:rsidR="00452943" w:rsidRPr="00452943">
        <w:rPr>
          <w:rFonts w:ascii="Book Antiqua" w:hAnsi="Book Antiqua"/>
          <w:szCs w:val="24"/>
          <w:lang w:val="es-ES"/>
        </w:rPr>
        <w:t>crear la Ley de Alfabetización Mediática y Digital de Puerto Rico con el fin de garantizar que el estudiantado del sistema público de enseñanza desarrolle competencias de alfabetización mediática y digital donde se fomente el uso responsable de la tecnología y de la inteligencia artificial (IA), y fortalecer la resiliencia ciudadana ante la desinformación y manipulación digital; y para otros fines relacionados.</w:t>
      </w:r>
    </w:p>
    <w:p w14:paraId="45C78E99"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INTRODUCCIÓN</w:t>
      </w:r>
    </w:p>
    <w:p w14:paraId="3D3D80EF" w14:textId="0F7DD965" w:rsidR="000C4692" w:rsidRDefault="000C4692" w:rsidP="000C4692">
      <w:pPr>
        <w:spacing w:before="100" w:beforeAutospacing="1" w:after="100" w:afterAutospacing="1"/>
        <w:ind w:firstLine="720"/>
        <w:jc w:val="both"/>
        <w:rPr>
          <w:rFonts w:ascii="Book Antiqua" w:hAnsi="Book Antiqua"/>
          <w:lang w:val="es-PR"/>
        </w:rPr>
      </w:pPr>
      <w:r w:rsidRPr="000C4692">
        <w:rPr>
          <w:rFonts w:ascii="Book Antiqua" w:hAnsi="Book Antiqua"/>
          <w:lang w:val="es-PR"/>
        </w:rPr>
        <w:t>La Exposición de Motivos del P</w:t>
      </w:r>
      <w:r>
        <w:rPr>
          <w:rFonts w:ascii="Book Antiqua" w:hAnsi="Book Antiqua"/>
          <w:lang w:val="es-PR"/>
        </w:rPr>
        <w:t>.</w:t>
      </w:r>
      <w:r w:rsidRPr="000C4692">
        <w:rPr>
          <w:rFonts w:ascii="Book Antiqua" w:hAnsi="Book Antiqua"/>
          <w:lang w:val="es-PR"/>
        </w:rPr>
        <w:t xml:space="preserve"> del S</w:t>
      </w:r>
      <w:r>
        <w:rPr>
          <w:rFonts w:ascii="Book Antiqua" w:hAnsi="Book Antiqua"/>
          <w:lang w:val="es-PR"/>
        </w:rPr>
        <w:t>.</w:t>
      </w:r>
      <w:r w:rsidRPr="000C4692">
        <w:rPr>
          <w:rFonts w:ascii="Book Antiqua" w:hAnsi="Book Antiqua"/>
          <w:lang w:val="es-PR"/>
        </w:rPr>
        <w:t xml:space="preserve"> 820 establece que la proliferación de plataformas digitales y el avance acelerado de la inteligencia artificial han transformado profundamente la manera en que la ciudadanía </w:t>
      </w:r>
      <w:proofErr w:type="gramStart"/>
      <w:r w:rsidR="00DE756A" w:rsidRPr="000C4692">
        <w:rPr>
          <w:rFonts w:ascii="Book Antiqua" w:hAnsi="Book Antiqua"/>
          <w:lang w:val="es-PR"/>
        </w:rPr>
        <w:t>accede</w:t>
      </w:r>
      <w:r w:rsidR="00DE756A">
        <w:rPr>
          <w:rFonts w:ascii="Book Antiqua" w:hAnsi="Book Antiqua"/>
          <w:lang w:val="es-PR"/>
        </w:rPr>
        <w:t>,</w:t>
      </w:r>
      <w:proofErr w:type="gramEnd"/>
      <w:r w:rsidRPr="000C4692">
        <w:rPr>
          <w:rFonts w:ascii="Book Antiqua" w:hAnsi="Book Antiqua"/>
          <w:lang w:val="es-PR"/>
        </w:rPr>
        <w:t xml:space="preserve"> produce y comparte información. En este ecosistema caracterizado por la inmediatez y la </w:t>
      </w:r>
      <w:proofErr w:type="spellStart"/>
      <w:r w:rsidRPr="000C4692">
        <w:rPr>
          <w:rFonts w:ascii="Book Antiqua" w:hAnsi="Book Antiqua"/>
          <w:lang w:val="es-PR"/>
        </w:rPr>
        <w:t>viralidad</w:t>
      </w:r>
      <w:proofErr w:type="spellEnd"/>
      <w:r w:rsidRPr="000C4692">
        <w:rPr>
          <w:rFonts w:ascii="Book Antiqua" w:hAnsi="Book Antiqua"/>
          <w:lang w:val="es-PR"/>
        </w:rPr>
        <w:t>, la circulación de contenido falso, manipulado o carente de contexto representa un riesgo significativo para la toma de decisiones informadas y para la participación cívica responsable.</w:t>
      </w:r>
    </w:p>
    <w:p w14:paraId="3B2D3610" w14:textId="77777777" w:rsidR="000C4692" w:rsidRDefault="000C4692" w:rsidP="000C4692">
      <w:pPr>
        <w:spacing w:before="100" w:beforeAutospacing="1" w:after="100" w:afterAutospacing="1"/>
        <w:ind w:firstLine="720"/>
        <w:jc w:val="both"/>
        <w:rPr>
          <w:rFonts w:ascii="Book Antiqua" w:hAnsi="Book Antiqua"/>
          <w:lang w:val="es-PR"/>
        </w:rPr>
      </w:pPr>
      <w:r w:rsidRPr="000C4692">
        <w:rPr>
          <w:rFonts w:ascii="Book Antiqua" w:hAnsi="Book Antiqua"/>
          <w:lang w:val="es-PR"/>
        </w:rPr>
        <w:lastRenderedPageBreak/>
        <w:t>El documento legislativo destaca que niños, niñas y jóvenes son particularmente vulnerables ante esta realidad, debido a la cantidad de tiempo que pasan en entornos digitales sin las herramientas críticas necesarias para evaluar la credibilidad de la información que consumen. Esta situación afecta directamente su bienestar emocional, su desarrollo cognitivo y su confianza en las instituciones públicas, ampliando brechas de inequidad y exposición a manipulación informativa.</w:t>
      </w:r>
    </w:p>
    <w:p w14:paraId="0B7DF86C" w14:textId="77777777" w:rsidR="000C4692" w:rsidRDefault="000C4692" w:rsidP="000C4692">
      <w:pPr>
        <w:spacing w:before="100" w:beforeAutospacing="1" w:after="100" w:afterAutospacing="1"/>
        <w:ind w:firstLine="720"/>
        <w:jc w:val="both"/>
        <w:rPr>
          <w:rFonts w:ascii="Book Antiqua" w:hAnsi="Book Antiqua"/>
          <w:lang w:val="es-PR"/>
        </w:rPr>
      </w:pPr>
      <w:r w:rsidRPr="000C4692">
        <w:rPr>
          <w:rFonts w:ascii="Book Antiqua" w:hAnsi="Book Antiqua"/>
          <w:lang w:val="es-PR"/>
        </w:rPr>
        <w:t>Asimismo, la Exposición de Motivos señala que eventos recientes en Puerto Rico, como el huracán María, los terremotos y la pandemia del COVID</w:t>
      </w:r>
      <w:r w:rsidRPr="000C4692">
        <w:rPr>
          <w:rFonts w:ascii="Book Antiqua" w:hAnsi="Book Antiqua"/>
          <w:lang w:val="es-PR"/>
        </w:rPr>
        <w:noBreakHyphen/>
        <w:t>19, evidenciaron la capacidad de la desinformación para amplificarse durante momentos de crisis, generando confusión social y debilitando la confianza ciudadana en los procesos gubernamentales. Estas experiencias reafirmaron la necesidad de que el sistema educativo promueva destrezas de pensamiento crítico, verificación de información y uso responsable de la tecnología desde edades tempranas.</w:t>
      </w:r>
    </w:p>
    <w:p w14:paraId="516DDD34" w14:textId="54F9BABE" w:rsidR="000C4692" w:rsidRPr="000C4692" w:rsidRDefault="000C4692" w:rsidP="000C4692">
      <w:pPr>
        <w:spacing w:before="100" w:beforeAutospacing="1" w:after="100" w:afterAutospacing="1"/>
        <w:ind w:firstLine="720"/>
        <w:jc w:val="both"/>
        <w:rPr>
          <w:rFonts w:ascii="Book Antiqua" w:hAnsi="Book Antiqua"/>
          <w:lang w:val="es-PR"/>
        </w:rPr>
      </w:pPr>
      <w:r w:rsidRPr="000C4692">
        <w:rPr>
          <w:rFonts w:ascii="Book Antiqua" w:hAnsi="Book Antiqua"/>
          <w:lang w:val="es-PR"/>
        </w:rPr>
        <w:t>La medida incorpora además referencias a modelos exitosos adoptados internacionalmente, tales como la Ley AB 873 de California y las estrategias implementadas en Finlandia, Suecia y Canadá, donde la alfabetización mediática se ha convertido en una competencia esencial para la formación de ciudadanos capaces de desenvolverse en un entorno digital complejo. En armonía con estos marcos y fundamentada en el Artículo II, Sección 5 de la Constitución de Puerto Rico y la Ley 85</w:t>
      </w:r>
      <w:r w:rsidRPr="000C4692">
        <w:rPr>
          <w:rFonts w:ascii="Book Antiqua" w:hAnsi="Book Antiqua"/>
          <w:lang w:val="es-PR"/>
        </w:rPr>
        <w:noBreakHyphen/>
        <w:t>2018, la propuesta legislativa busca integrar formalmente la alfabetización mediática e informacional al currículo del sistema público de enseñanza como herramienta indispensable para fortalecer el pensamiento crítico, promover el aprendizaje autónomo, y preparar al estudiantado para participar con responsabilidad y resiliencia en el ecosistema digital contemporáneo.</w:t>
      </w:r>
    </w:p>
    <w:p w14:paraId="7D90119A"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ANÁLISIS DE LA MEDIDA</w:t>
      </w:r>
    </w:p>
    <w:p w14:paraId="1B00317D" w14:textId="394C65D0"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Para los fines de evaluación y análisis de la medida, la Comisión de Educación </w:t>
      </w:r>
      <w:r w:rsidR="00620B96">
        <w:rPr>
          <w:rFonts w:ascii="Book Antiqua" w:hAnsi="Book Antiqua"/>
          <w:lang w:val="es-ES"/>
        </w:rPr>
        <w:t>recibió insumo de los</w:t>
      </w:r>
      <w:r w:rsidRPr="00441ECC">
        <w:rPr>
          <w:rFonts w:ascii="Book Antiqua" w:hAnsi="Book Antiqua"/>
          <w:lang w:val="es-ES"/>
        </w:rPr>
        <w:t xml:space="preserve"> Memoriales Explicativos </w:t>
      </w:r>
      <w:r w:rsidR="00620B96">
        <w:rPr>
          <w:rFonts w:ascii="Book Antiqua" w:hAnsi="Book Antiqua"/>
          <w:lang w:val="es-ES"/>
        </w:rPr>
        <w:t xml:space="preserve">solicitados por el Senado </w:t>
      </w:r>
      <w:r w:rsidRPr="00441ECC">
        <w:rPr>
          <w:rFonts w:ascii="Book Antiqua" w:hAnsi="Book Antiqua"/>
          <w:lang w:val="es-ES"/>
        </w:rPr>
        <w:t xml:space="preserve">al </w:t>
      </w:r>
      <w:r w:rsidR="00620B96">
        <w:rPr>
          <w:rFonts w:ascii="Book Antiqua" w:hAnsi="Book Antiqua"/>
          <w:lang w:val="es-ES"/>
        </w:rPr>
        <w:t xml:space="preserve">Departamento de Educación de Puerto Rico, Universidad de Puerto Rico, Puerto Rico </w:t>
      </w:r>
      <w:proofErr w:type="spellStart"/>
      <w:r w:rsidR="00620B96">
        <w:rPr>
          <w:rFonts w:ascii="Book Antiqua" w:hAnsi="Book Antiqua"/>
          <w:lang w:val="es-ES"/>
        </w:rPr>
        <w:t>Innovation</w:t>
      </w:r>
      <w:proofErr w:type="spellEnd"/>
      <w:r w:rsidR="00620B96">
        <w:rPr>
          <w:rFonts w:ascii="Book Antiqua" w:hAnsi="Book Antiqua"/>
          <w:lang w:val="es-ES"/>
        </w:rPr>
        <w:t xml:space="preserve"> </w:t>
      </w:r>
      <w:proofErr w:type="spellStart"/>
      <w:r w:rsidR="00620B96">
        <w:rPr>
          <w:rFonts w:ascii="Book Antiqua" w:hAnsi="Book Antiqua"/>
          <w:lang w:val="es-ES"/>
        </w:rPr>
        <w:t>Technology</w:t>
      </w:r>
      <w:proofErr w:type="spellEnd"/>
      <w:r w:rsidR="00620B96">
        <w:rPr>
          <w:rFonts w:ascii="Book Antiqua" w:hAnsi="Book Antiqua"/>
          <w:lang w:val="es-ES"/>
        </w:rPr>
        <w:t xml:space="preserve"> </w:t>
      </w:r>
      <w:proofErr w:type="spellStart"/>
      <w:r w:rsidR="00620B96">
        <w:rPr>
          <w:rFonts w:ascii="Book Antiqua" w:hAnsi="Book Antiqua"/>
          <w:lang w:val="es-ES"/>
        </w:rPr>
        <w:t>Services</w:t>
      </w:r>
      <w:proofErr w:type="spellEnd"/>
      <w:r w:rsidR="00620B96">
        <w:rPr>
          <w:rFonts w:ascii="Book Antiqua" w:hAnsi="Book Antiqua"/>
          <w:lang w:val="es-ES"/>
        </w:rPr>
        <w:t>, Instituto de Estadísticas de Puerto Rico, Dr. Marcos A. Velez Rivera,</w:t>
      </w:r>
      <w:r w:rsidR="00805365">
        <w:rPr>
          <w:rFonts w:ascii="Book Antiqua" w:hAnsi="Book Antiqua"/>
          <w:lang w:val="es-ES"/>
        </w:rPr>
        <w:t xml:space="preserve"> </w:t>
      </w:r>
      <w:r w:rsidR="00620B96">
        <w:rPr>
          <w:rFonts w:ascii="Book Antiqua" w:hAnsi="Book Antiqua"/>
          <w:lang w:val="es-ES"/>
        </w:rPr>
        <w:t>Dr. José F. Ferrer López</w:t>
      </w:r>
      <w:r w:rsidR="00805365">
        <w:rPr>
          <w:rFonts w:ascii="Book Antiqua" w:hAnsi="Book Antiqua"/>
          <w:lang w:val="es-ES"/>
        </w:rPr>
        <w:t>, y la Oficina de Presupuesto de la Asamblea Legislativa.</w:t>
      </w:r>
    </w:p>
    <w:p w14:paraId="3A96E5BB" w14:textId="6922F174" w:rsidR="00441ECC" w:rsidRDefault="00441ECC" w:rsidP="00C4610D">
      <w:pPr>
        <w:spacing w:before="100" w:beforeAutospacing="1" w:after="100" w:afterAutospacing="1"/>
        <w:ind w:firstLine="720"/>
        <w:jc w:val="both"/>
        <w:rPr>
          <w:rFonts w:ascii="Book Antiqua" w:hAnsi="Book Antiqua"/>
          <w:lang w:val="es-ES"/>
        </w:rPr>
      </w:pPr>
      <w:r w:rsidRPr="00441ECC">
        <w:rPr>
          <w:rFonts w:ascii="Book Antiqua" w:hAnsi="Book Antiqua"/>
          <w:lang w:val="es-ES"/>
        </w:rPr>
        <w:t>En cumplimiento con nuestra responsabilidad legislativa y con el propósito de obtener el aporte necesario, dichos memoriales fueron evaluados y analizados para propósitos de la redacción de este informe. A continuación, se presenta un resumen</w:t>
      </w:r>
      <w:r w:rsidR="00C4610D">
        <w:rPr>
          <w:rFonts w:ascii="Book Antiqua" w:hAnsi="Book Antiqua"/>
          <w:lang w:val="es-ES"/>
        </w:rPr>
        <w:t xml:space="preserve"> </w:t>
      </w:r>
      <w:r w:rsidRPr="00441ECC">
        <w:rPr>
          <w:rFonts w:ascii="Book Antiqua" w:hAnsi="Book Antiqua"/>
          <w:lang w:val="es-ES"/>
        </w:rPr>
        <w:t>detallado de los comentarios proporcionados por las entidades gubernamentales antes mencionadas</w:t>
      </w:r>
      <w:r>
        <w:rPr>
          <w:rFonts w:ascii="Book Antiqua" w:hAnsi="Book Antiqua"/>
          <w:lang w:val="es-ES"/>
        </w:rPr>
        <w:t>:</w:t>
      </w:r>
    </w:p>
    <w:p w14:paraId="0B040E4E" w14:textId="4B669CB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DEPARTAMENTO DE EDUCACIÓN DE PUERTO RICO</w:t>
      </w:r>
    </w:p>
    <w:p w14:paraId="701558F1" w14:textId="77777777" w:rsidR="007F36C6" w:rsidRDefault="00441ECC" w:rsidP="008A75F8">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Departamento de Educación de Puerto Rico (en adelante, DEPR), representado por su </w:t>
      </w:r>
      <w:proofErr w:type="gramStart"/>
      <w:r w:rsidRPr="00441ECC">
        <w:rPr>
          <w:rFonts w:ascii="Book Antiqua" w:hAnsi="Book Antiqua"/>
          <w:lang w:val="es-ES"/>
        </w:rPr>
        <w:t>Secretario</w:t>
      </w:r>
      <w:proofErr w:type="gramEnd"/>
      <w:r w:rsidRPr="00441ECC">
        <w:rPr>
          <w:rFonts w:ascii="Book Antiqua" w:hAnsi="Book Antiqua"/>
          <w:lang w:val="es-ES"/>
        </w:rPr>
        <w:t xml:space="preserve">, Lcdo. Eliezer Ramos Parés, </w:t>
      </w:r>
      <w:r w:rsidR="007F36C6" w:rsidRPr="007F36C6">
        <w:rPr>
          <w:rFonts w:ascii="Book Antiqua" w:hAnsi="Book Antiqua"/>
          <w:lang w:val="es-ES"/>
        </w:rPr>
        <w:t xml:space="preserve">no avaló el P. del S. 820 en su forma actual. </w:t>
      </w:r>
      <w:r w:rsidR="007F36C6" w:rsidRPr="007F36C6">
        <w:rPr>
          <w:rFonts w:ascii="Book Antiqua" w:hAnsi="Book Antiqua"/>
          <w:lang w:val="es-ES"/>
        </w:rPr>
        <w:lastRenderedPageBreak/>
        <w:t>Aunque reconoció la importancia del objetivo legislativo, la agencia sostuvo que la propuesta no es implementable según redactada. El DEPR argumentó que la alfabetización mediática e informacional es un contenido transversal y no una materia, por lo que el Artículo 5 que ordena crear competencias y estándares específicos</w:t>
      </w:r>
      <w:r w:rsidR="007F36C6">
        <w:rPr>
          <w:rFonts w:ascii="Book Antiqua" w:hAnsi="Book Antiqua"/>
          <w:lang w:val="es-ES"/>
        </w:rPr>
        <w:t xml:space="preserve"> </w:t>
      </w:r>
      <w:r w:rsidR="007F36C6" w:rsidRPr="007F36C6">
        <w:rPr>
          <w:rFonts w:ascii="Book Antiqua" w:hAnsi="Book Antiqua"/>
          <w:lang w:val="es-ES"/>
        </w:rPr>
        <w:t xml:space="preserve">resulta incompatible con la estructura curricular vigente. Señaló que “no es correcto enmendar los marcos curriculares… para añadir este contenido”. </w:t>
      </w:r>
    </w:p>
    <w:p w14:paraId="5189F6DD" w14:textId="0E0BA714" w:rsidR="004A1212" w:rsidRDefault="007F36C6" w:rsidP="008A75F8">
      <w:pPr>
        <w:spacing w:before="100" w:beforeAutospacing="1" w:after="100" w:afterAutospacing="1"/>
        <w:ind w:firstLine="720"/>
        <w:jc w:val="both"/>
        <w:rPr>
          <w:rFonts w:ascii="Book Antiqua" w:hAnsi="Book Antiqua"/>
          <w:lang w:val="es-ES"/>
        </w:rPr>
      </w:pPr>
      <w:r w:rsidRPr="007F36C6">
        <w:rPr>
          <w:rFonts w:ascii="Book Antiqua" w:hAnsi="Book Antiqua"/>
          <w:lang w:val="es-ES"/>
        </w:rPr>
        <w:t>Además, objetó la ausencia de una asignación presupuestaria recurrente para la formación docente, advirtió que varios artículos duplican facultades ya existentes bajo la Ley 85</w:t>
      </w:r>
      <w:r w:rsidRPr="007F36C6">
        <w:rPr>
          <w:rFonts w:ascii="Cambria Math" w:hAnsi="Cambria Math" w:cs="Cambria Math"/>
          <w:lang w:val="es-ES"/>
        </w:rPr>
        <w:t>‑</w:t>
      </w:r>
      <w:r w:rsidRPr="007F36C6">
        <w:rPr>
          <w:rFonts w:ascii="Book Antiqua" w:hAnsi="Book Antiqua"/>
          <w:lang w:val="es-ES"/>
        </w:rPr>
        <w:t>2018 y expres</w:t>
      </w:r>
      <w:r w:rsidRPr="007F36C6">
        <w:rPr>
          <w:rFonts w:ascii="Book Antiqua" w:hAnsi="Book Antiqua" w:cs="Book Antiqua"/>
          <w:lang w:val="es-ES"/>
        </w:rPr>
        <w:t>ó</w:t>
      </w:r>
      <w:r w:rsidRPr="007F36C6">
        <w:rPr>
          <w:rFonts w:ascii="Book Antiqua" w:hAnsi="Book Antiqua"/>
          <w:lang w:val="es-ES"/>
        </w:rPr>
        <w:t xml:space="preserve"> que el Art</w:t>
      </w:r>
      <w:r w:rsidRPr="007F36C6">
        <w:rPr>
          <w:rFonts w:ascii="Book Antiqua" w:hAnsi="Book Antiqua" w:cs="Book Antiqua"/>
          <w:lang w:val="es-ES"/>
        </w:rPr>
        <w:t>í</w:t>
      </w:r>
      <w:r w:rsidRPr="007F36C6">
        <w:rPr>
          <w:rFonts w:ascii="Book Antiqua" w:hAnsi="Book Antiqua"/>
          <w:lang w:val="es-ES"/>
        </w:rPr>
        <w:t>culo 13 impone obligaciones fiscales que la agencia no puede asumir. Concluy</w:t>
      </w:r>
      <w:r w:rsidRPr="007F36C6">
        <w:rPr>
          <w:rFonts w:ascii="Book Antiqua" w:hAnsi="Book Antiqua" w:cs="Book Antiqua"/>
          <w:lang w:val="es-ES"/>
        </w:rPr>
        <w:t>ó</w:t>
      </w:r>
      <w:r w:rsidRPr="007F36C6">
        <w:rPr>
          <w:rFonts w:ascii="Book Antiqua" w:hAnsi="Book Antiqua"/>
          <w:lang w:val="es-ES"/>
        </w:rPr>
        <w:t xml:space="preserve"> que, en su estado actual, el proyecto no es viable para implementaci</w:t>
      </w:r>
      <w:r w:rsidRPr="007F36C6">
        <w:rPr>
          <w:rFonts w:ascii="Book Antiqua" w:hAnsi="Book Antiqua" w:cs="Book Antiqua"/>
          <w:lang w:val="es-ES"/>
        </w:rPr>
        <w:t>ó</w:t>
      </w:r>
      <w:r w:rsidRPr="007F36C6">
        <w:rPr>
          <w:rFonts w:ascii="Book Antiqua" w:hAnsi="Book Antiqua"/>
          <w:lang w:val="es-ES"/>
        </w:rPr>
        <w:t>n</w:t>
      </w:r>
    </w:p>
    <w:p w14:paraId="0718008A" w14:textId="3EC34F57" w:rsidR="008A75F8" w:rsidRDefault="008A75F8" w:rsidP="008A75F8">
      <w:pPr>
        <w:spacing w:before="100" w:beforeAutospacing="1" w:after="100" w:afterAutospacing="1"/>
        <w:ind w:firstLine="720"/>
        <w:jc w:val="center"/>
        <w:rPr>
          <w:rFonts w:ascii="Book Antiqua" w:hAnsi="Book Antiqua"/>
          <w:b/>
          <w:bCs/>
          <w:lang w:val="es-ES"/>
        </w:rPr>
      </w:pPr>
      <w:r w:rsidRPr="008A75F8">
        <w:rPr>
          <w:rFonts w:ascii="Book Antiqua" w:hAnsi="Book Antiqua"/>
          <w:b/>
          <w:bCs/>
          <w:lang w:val="es-ES"/>
        </w:rPr>
        <w:t>UNIVERSIDAD DE PUERTO RICO</w:t>
      </w:r>
    </w:p>
    <w:p w14:paraId="0214D7D4" w14:textId="77777777" w:rsidR="007F36C6" w:rsidRDefault="008A75F8" w:rsidP="00693936">
      <w:pPr>
        <w:spacing w:before="100" w:beforeAutospacing="1" w:after="100" w:afterAutospacing="1"/>
        <w:ind w:firstLine="720"/>
        <w:jc w:val="both"/>
        <w:rPr>
          <w:rFonts w:ascii="Book Antiqua" w:hAnsi="Book Antiqua"/>
          <w:lang w:val="es-ES"/>
        </w:rPr>
      </w:pPr>
      <w:r>
        <w:rPr>
          <w:rFonts w:ascii="Book Antiqua" w:hAnsi="Book Antiqua"/>
          <w:lang w:val="es-ES"/>
        </w:rPr>
        <w:t xml:space="preserve">La Universidad de Puerto Rico (en adelante, UPR), representada por su </w:t>
      </w:r>
      <w:proofErr w:type="gramStart"/>
      <w:r>
        <w:rPr>
          <w:rFonts w:ascii="Book Antiqua" w:hAnsi="Book Antiqua"/>
          <w:lang w:val="es-ES"/>
        </w:rPr>
        <w:t>Presidenta</w:t>
      </w:r>
      <w:proofErr w:type="gramEnd"/>
      <w:r>
        <w:rPr>
          <w:rFonts w:ascii="Book Antiqua" w:hAnsi="Book Antiqua"/>
          <w:lang w:val="es-ES"/>
        </w:rPr>
        <w:t xml:space="preserve">, Dra. </w:t>
      </w:r>
      <w:proofErr w:type="spellStart"/>
      <w:r>
        <w:rPr>
          <w:rFonts w:ascii="Book Antiqua" w:hAnsi="Book Antiqua"/>
          <w:lang w:val="es-ES"/>
        </w:rPr>
        <w:t>Zayira</w:t>
      </w:r>
      <w:proofErr w:type="spellEnd"/>
      <w:r>
        <w:rPr>
          <w:rFonts w:ascii="Book Antiqua" w:hAnsi="Book Antiqua"/>
          <w:lang w:val="es-ES"/>
        </w:rPr>
        <w:t xml:space="preserve"> Jordán Conde,</w:t>
      </w:r>
      <w:r w:rsidR="007F36C6" w:rsidRPr="007F36C6">
        <w:rPr>
          <w:lang w:val="es-ES"/>
        </w:rPr>
        <w:t xml:space="preserve"> </w:t>
      </w:r>
      <w:r w:rsidR="007F36C6" w:rsidRPr="007F36C6">
        <w:rPr>
          <w:rFonts w:ascii="Book Antiqua" w:hAnsi="Book Antiqua"/>
          <w:lang w:val="es-ES"/>
        </w:rPr>
        <w:t xml:space="preserve">manifestó respaldo al P. del S. 820, destacando su pertinencia ante los retos contemporáneos de la desinformación, la manipulación digital y el uso ético de la tecnología. La institución coincidió en que la alfabetización mediática y digital es indispensable para formar ciudadanos críticos y participativos. La UPR subrayó que puede aportar significativamente a la implementación de la medida mediante formación docente, investigación aplicada, desarrollo de </w:t>
      </w:r>
      <w:proofErr w:type="spellStart"/>
      <w:r w:rsidR="007F36C6" w:rsidRPr="007F36C6">
        <w:rPr>
          <w:rFonts w:ascii="Book Antiqua" w:hAnsi="Book Antiqua"/>
          <w:lang w:val="es-ES"/>
        </w:rPr>
        <w:t>microcredenciales</w:t>
      </w:r>
      <w:proofErr w:type="spellEnd"/>
      <w:r w:rsidR="007F36C6" w:rsidRPr="007F36C6">
        <w:rPr>
          <w:rFonts w:ascii="Book Antiqua" w:hAnsi="Book Antiqua"/>
          <w:lang w:val="es-ES"/>
        </w:rPr>
        <w:t xml:space="preserve"> y colaboración interinstitucional. </w:t>
      </w:r>
    </w:p>
    <w:p w14:paraId="0BA751CB" w14:textId="0D0B359F" w:rsidR="008A75F8" w:rsidRPr="008A75F8" w:rsidRDefault="007F36C6" w:rsidP="00693936">
      <w:pPr>
        <w:spacing w:before="100" w:beforeAutospacing="1" w:after="100" w:afterAutospacing="1"/>
        <w:ind w:firstLine="720"/>
        <w:jc w:val="both"/>
        <w:rPr>
          <w:rFonts w:ascii="Book Antiqua" w:hAnsi="Book Antiqua"/>
          <w:lang w:val="es-ES"/>
        </w:rPr>
      </w:pPr>
      <w:r w:rsidRPr="007F36C6">
        <w:rPr>
          <w:rFonts w:ascii="Book Antiqua" w:hAnsi="Book Antiqua"/>
          <w:lang w:val="es-ES"/>
        </w:rPr>
        <w:t>Entre sus recomendaciones, sugirió incluir a las universidades como socios estratégicos, crear un observatorio de alfabetización mediática y asegurar que los estándares curriculares atiendan la diversidad cultural y las desigualdades de acceso. La institución afirmó que la medida “representa un paso fundamental hacia la formación de una ciudadanía crítica, informada y preparada”</w:t>
      </w:r>
    </w:p>
    <w:p w14:paraId="351FC25F" w14:textId="5531DD3A" w:rsidR="008A75F8" w:rsidRDefault="008A75F8" w:rsidP="008A75F8">
      <w:pPr>
        <w:spacing w:before="100" w:beforeAutospacing="1" w:after="100" w:afterAutospacing="1"/>
        <w:ind w:firstLine="720"/>
        <w:jc w:val="center"/>
        <w:rPr>
          <w:rFonts w:ascii="Book Antiqua" w:hAnsi="Book Antiqua"/>
          <w:b/>
          <w:bCs/>
          <w:lang w:val="es-ES"/>
        </w:rPr>
      </w:pPr>
      <w:r w:rsidRPr="008A75F8">
        <w:rPr>
          <w:rFonts w:ascii="Book Antiqua" w:hAnsi="Book Antiqua"/>
          <w:b/>
          <w:bCs/>
          <w:lang w:val="es-ES"/>
        </w:rPr>
        <w:t>PUERTO RICO INNOVATION TECHNOLOGY SERVICES</w:t>
      </w:r>
    </w:p>
    <w:p w14:paraId="60F9B2BD" w14:textId="77777777" w:rsidR="007F36C6" w:rsidRDefault="008A75F8" w:rsidP="00693936">
      <w:pPr>
        <w:spacing w:before="100" w:beforeAutospacing="1" w:after="100" w:afterAutospacing="1"/>
        <w:ind w:firstLine="720"/>
        <w:jc w:val="both"/>
        <w:rPr>
          <w:rFonts w:ascii="Book Antiqua" w:hAnsi="Book Antiqua"/>
          <w:lang w:val="es-ES"/>
        </w:rPr>
      </w:pPr>
      <w:r>
        <w:rPr>
          <w:rFonts w:ascii="Book Antiqua" w:hAnsi="Book Antiqua"/>
          <w:lang w:val="es-ES"/>
        </w:rPr>
        <w:t xml:space="preserve">La Puerto Rico </w:t>
      </w:r>
      <w:proofErr w:type="spellStart"/>
      <w:r>
        <w:rPr>
          <w:rFonts w:ascii="Book Antiqua" w:hAnsi="Book Antiqua"/>
          <w:lang w:val="es-ES"/>
        </w:rPr>
        <w:t>Technology</w:t>
      </w:r>
      <w:proofErr w:type="spellEnd"/>
      <w:r>
        <w:rPr>
          <w:rFonts w:ascii="Book Antiqua" w:hAnsi="Book Antiqua"/>
          <w:lang w:val="es-ES"/>
        </w:rPr>
        <w:t xml:space="preserve"> </w:t>
      </w:r>
      <w:proofErr w:type="spellStart"/>
      <w:r>
        <w:rPr>
          <w:rFonts w:ascii="Book Antiqua" w:hAnsi="Book Antiqua"/>
          <w:lang w:val="es-ES"/>
        </w:rPr>
        <w:t>Services</w:t>
      </w:r>
      <w:proofErr w:type="spellEnd"/>
      <w:r>
        <w:rPr>
          <w:rFonts w:ascii="Book Antiqua" w:hAnsi="Book Antiqua"/>
          <w:lang w:val="es-ES"/>
        </w:rPr>
        <w:t xml:space="preserve"> (en adelante, PRITS), representada por su </w:t>
      </w:r>
      <w:proofErr w:type="gramStart"/>
      <w:r>
        <w:rPr>
          <w:rFonts w:ascii="Book Antiqua" w:hAnsi="Book Antiqua"/>
          <w:lang w:val="es-ES"/>
        </w:rPr>
        <w:t>Subdirector</w:t>
      </w:r>
      <w:proofErr w:type="gramEnd"/>
      <w:r>
        <w:rPr>
          <w:rFonts w:ascii="Book Antiqua" w:hAnsi="Book Antiqua"/>
          <w:lang w:val="es-ES"/>
        </w:rPr>
        <w:t xml:space="preserve"> Ejecutivo, </w:t>
      </w:r>
      <w:proofErr w:type="spellStart"/>
      <w:r>
        <w:rPr>
          <w:rFonts w:ascii="Book Antiqua" w:hAnsi="Book Antiqua"/>
          <w:lang w:val="es-ES"/>
        </w:rPr>
        <w:t>Poincare</w:t>
      </w:r>
      <w:proofErr w:type="spellEnd"/>
      <w:r>
        <w:rPr>
          <w:rFonts w:ascii="Book Antiqua" w:hAnsi="Book Antiqua"/>
          <w:lang w:val="es-ES"/>
        </w:rPr>
        <w:t xml:space="preserve"> Diaz Peña,</w:t>
      </w:r>
      <w:r w:rsidR="007F36C6">
        <w:rPr>
          <w:rFonts w:ascii="Book Antiqua" w:hAnsi="Book Antiqua"/>
          <w:lang w:val="es-ES"/>
        </w:rPr>
        <w:t xml:space="preserve"> </w:t>
      </w:r>
      <w:r w:rsidR="007F36C6" w:rsidRPr="007F36C6">
        <w:rPr>
          <w:rFonts w:ascii="Book Antiqua" w:hAnsi="Book Antiqua"/>
          <w:lang w:val="es-ES"/>
        </w:rPr>
        <w:t xml:space="preserve">expresó apoyo general a los objetivos educativos del P. del S. 820, reconociendo que la alfabetización mediática y digital es esencial para fortalecer el pensamiento crítico y la resiliencia ciudadana en un entorno marcado por la desinformación. La agencia destacó que la medida propone integrar estas competencias de forma transversal al currículo y promover la formación docente, iniciativas que consideró valiosas para el sistema educativo. </w:t>
      </w:r>
    </w:p>
    <w:p w14:paraId="725CAC68" w14:textId="45E2B739" w:rsidR="008A75F8" w:rsidRPr="008A75F8" w:rsidRDefault="007F36C6" w:rsidP="00693936">
      <w:pPr>
        <w:spacing w:before="100" w:beforeAutospacing="1" w:after="100" w:afterAutospacing="1"/>
        <w:ind w:firstLine="720"/>
        <w:jc w:val="both"/>
        <w:rPr>
          <w:rFonts w:ascii="Book Antiqua" w:hAnsi="Book Antiqua"/>
          <w:lang w:val="es-ES"/>
        </w:rPr>
      </w:pPr>
      <w:r w:rsidRPr="007F36C6">
        <w:rPr>
          <w:rFonts w:ascii="Book Antiqua" w:hAnsi="Book Antiqua"/>
          <w:lang w:val="es-ES"/>
        </w:rPr>
        <w:t xml:space="preserve">No obstante, PRITS advirtió que el Artículo 7 del proyecto relativo a contratos tecnológicos del </w:t>
      </w:r>
      <w:r w:rsidR="006974B9">
        <w:rPr>
          <w:rFonts w:ascii="Book Antiqua" w:hAnsi="Book Antiqua"/>
          <w:lang w:val="es-ES"/>
        </w:rPr>
        <w:t>DEPR</w:t>
      </w:r>
      <w:r w:rsidRPr="007F36C6">
        <w:rPr>
          <w:rFonts w:ascii="Book Antiqua" w:hAnsi="Book Antiqua"/>
          <w:lang w:val="es-ES"/>
        </w:rPr>
        <w:t xml:space="preserve"> duplica obligaciones ya reguladas por la Ley 75</w:t>
      </w:r>
      <w:r w:rsidRPr="007F36C6">
        <w:rPr>
          <w:rFonts w:ascii="Cambria Math" w:hAnsi="Cambria Math" w:cs="Cambria Math"/>
          <w:lang w:val="es-ES"/>
        </w:rPr>
        <w:t>‑</w:t>
      </w:r>
      <w:r w:rsidRPr="007F36C6">
        <w:rPr>
          <w:rFonts w:ascii="Book Antiqua" w:hAnsi="Book Antiqua"/>
          <w:lang w:val="es-ES"/>
        </w:rPr>
        <w:t>2019, la Ley 122</w:t>
      </w:r>
      <w:r w:rsidRPr="007F36C6">
        <w:rPr>
          <w:rFonts w:ascii="Cambria Math" w:hAnsi="Cambria Math" w:cs="Cambria Math"/>
          <w:lang w:val="es-ES"/>
        </w:rPr>
        <w:t>‑</w:t>
      </w:r>
      <w:r w:rsidRPr="007F36C6">
        <w:rPr>
          <w:rFonts w:ascii="Book Antiqua" w:hAnsi="Book Antiqua"/>
          <w:lang w:val="es-ES"/>
        </w:rPr>
        <w:t>2019 y la Ley 40</w:t>
      </w:r>
      <w:r w:rsidRPr="007F36C6">
        <w:rPr>
          <w:rFonts w:ascii="Cambria Math" w:hAnsi="Cambria Math" w:cs="Cambria Math"/>
          <w:lang w:val="es-ES"/>
        </w:rPr>
        <w:t>‑</w:t>
      </w:r>
      <w:r w:rsidRPr="007F36C6">
        <w:rPr>
          <w:rFonts w:ascii="Book Antiqua" w:hAnsi="Book Antiqua"/>
          <w:lang w:val="es-ES"/>
        </w:rPr>
        <w:t>2024, se</w:t>
      </w:r>
      <w:r w:rsidRPr="007F36C6">
        <w:rPr>
          <w:rFonts w:ascii="Book Antiqua" w:hAnsi="Book Antiqua" w:cs="Book Antiqua"/>
          <w:lang w:val="es-ES"/>
        </w:rPr>
        <w:t>ñ</w:t>
      </w:r>
      <w:r w:rsidRPr="007F36C6">
        <w:rPr>
          <w:rFonts w:ascii="Book Antiqua" w:hAnsi="Book Antiqua"/>
          <w:lang w:val="es-ES"/>
        </w:rPr>
        <w:t xml:space="preserve">alando que </w:t>
      </w:r>
      <w:r w:rsidRPr="007F36C6">
        <w:rPr>
          <w:rFonts w:ascii="Book Antiqua" w:hAnsi="Book Antiqua" w:cs="Book Antiqua"/>
          <w:lang w:val="es-ES"/>
        </w:rPr>
        <w:t>“</w:t>
      </w:r>
      <w:r w:rsidRPr="007F36C6">
        <w:rPr>
          <w:rFonts w:ascii="Book Antiqua" w:hAnsi="Book Antiqua"/>
          <w:lang w:val="es-ES"/>
        </w:rPr>
        <w:t>estas disposiciones</w:t>
      </w:r>
      <w:r w:rsidRPr="007F36C6">
        <w:rPr>
          <w:rFonts w:ascii="Book Antiqua" w:hAnsi="Book Antiqua" w:cs="Book Antiqua"/>
          <w:lang w:val="es-ES"/>
        </w:rPr>
        <w:t>…</w:t>
      </w:r>
      <w:r w:rsidRPr="007F36C6">
        <w:rPr>
          <w:rFonts w:ascii="Book Antiqua" w:hAnsi="Book Antiqua"/>
          <w:lang w:val="es-ES"/>
        </w:rPr>
        <w:t xml:space="preserve"> reproducen obligaciones que ya est</w:t>
      </w:r>
      <w:r w:rsidRPr="007F36C6">
        <w:rPr>
          <w:rFonts w:ascii="Book Antiqua" w:hAnsi="Book Antiqua" w:cs="Book Antiqua"/>
          <w:lang w:val="es-ES"/>
        </w:rPr>
        <w:t>á</w:t>
      </w:r>
      <w:r w:rsidRPr="007F36C6">
        <w:rPr>
          <w:rFonts w:ascii="Book Antiqua" w:hAnsi="Book Antiqua"/>
          <w:lang w:val="es-ES"/>
        </w:rPr>
        <w:t>n establecidas de forma general en las leyes que rigen la gobernanza tecnol</w:t>
      </w:r>
      <w:r w:rsidRPr="007F36C6">
        <w:rPr>
          <w:rFonts w:ascii="Book Antiqua" w:hAnsi="Book Antiqua" w:cs="Book Antiqua"/>
          <w:lang w:val="es-ES"/>
        </w:rPr>
        <w:t>ó</w:t>
      </w:r>
      <w:r w:rsidRPr="007F36C6">
        <w:rPr>
          <w:rFonts w:ascii="Book Antiqua" w:hAnsi="Book Antiqua"/>
          <w:lang w:val="es-ES"/>
        </w:rPr>
        <w:t>gica del Estado</w:t>
      </w:r>
      <w:r w:rsidR="006974B9" w:rsidRPr="007F36C6">
        <w:rPr>
          <w:rFonts w:ascii="Book Antiqua" w:hAnsi="Book Antiqua" w:cs="Book Antiqua"/>
          <w:lang w:val="es-ES"/>
        </w:rPr>
        <w:t>”</w:t>
      </w:r>
      <w:r w:rsidR="006974B9" w:rsidRPr="007F36C6">
        <w:rPr>
          <w:rFonts w:ascii="Book Antiqua" w:hAnsi="Book Antiqua"/>
          <w:lang w:val="es-ES"/>
        </w:rPr>
        <w:t>.</w:t>
      </w:r>
      <w:r w:rsidRPr="007F36C6">
        <w:rPr>
          <w:rFonts w:ascii="Book Antiqua" w:hAnsi="Book Antiqua"/>
          <w:lang w:val="es-ES"/>
        </w:rPr>
        <w:t xml:space="preserve"> La agencia recomend</w:t>
      </w:r>
      <w:r w:rsidRPr="007F36C6">
        <w:rPr>
          <w:rFonts w:ascii="Book Antiqua" w:hAnsi="Book Antiqua" w:cs="Book Antiqua"/>
          <w:lang w:val="es-ES"/>
        </w:rPr>
        <w:t>ó</w:t>
      </w:r>
      <w:r w:rsidRPr="007F36C6">
        <w:rPr>
          <w:rFonts w:ascii="Book Antiqua" w:hAnsi="Book Antiqua"/>
          <w:lang w:val="es-ES"/>
        </w:rPr>
        <w:t xml:space="preserve"> eliminar dicho art</w:t>
      </w:r>
      <w:r w:rsidRPr="007F36C6">
        <w:rPr>
          <w:rFonts w:ascii="Book Antiqua" w:hAnsi="Book Antiqua" w:cs="Book Antiqua"/>
          <w:lang w:val="es-ES"/>
        </w:rPr>
        <w:t>í</w:t>
      </w:r>
      <w:r w:rsidRPr="007F36C6">
        <w:rPr>
          <w:rFonts w:ascii="Book Antiqua" w:hAnsi="Book Antiqua"/>
          <w:lang w:val="es-ES"/>
        </w:rPr>
        <w:t xml:space="preserve">culo para evitar </w:t>
      </w:r>
      <w:r w:rsidR="006974B9" w:rsidRPr="007F36C6">
        <w:rPr>
          <w:rFonts w:ascii="Book Antiqua" w:hAnsi="Book Antiqua"/>
          <w:lang w:val="es-ES"/>
        </w:rPr>
        <w:t xml:space="preserve">sobre </w:t>
      </w:r>
      <w:r w:rsidR="006974B9" w:rsidRPr="007F36C6">
        <w:rPr>
          <w:rFonts w:ascii="Book Antiqua" w:hAnsi="Book Antiqua"/>
          <w:lang w:val="es-ES"/>
        </w:rPr>
        <w:lastRenderedPageBreak/>
        <w:t>legislac</w:t>
      </w:r>
      <w:r w:rsidR="006974B9" w:rsidRPr="007F36C6">
        <w:rPr>
          <w:rFonts w:ascii="Book Antiqua" w:hAnsi="Book Antiqua" w:cs="Book Antiqua"/>
          <w:lang w:val="es-ES"/>
        </w:rPr>
        <w:t>i</w:t>
      </w:r>
      <w:r w:rsidR="006974B9" w:rsidRPr="007F36C6">
        <w:rPr>
          <w:rFonts w:ascii="Book Antiqua" w:hAnsi="Book Antiqua"/>
          <w:lang w:val="es-ES"/>
        </w:rPr>
        <w:t>ón</w:t>
      </w:r>
      <w:r w:rsidRPr="007F36C6">
        <w:rPr>
          <w:rFonts w:ascii="Book Antiqua" w:hAnsi="Book Antiqua"/>
          <w:lang w:val="es-ES"/>
        </w:rPr>
        <w:t xml:space="preserve"> y posibles conflictos normativos. Concluy</w:t>
      </w:r>
      <w:r w:rsidRPr="007F36C6">
        <w:rPr>
          <w:rFonts w:ascii="Book Antiqua" w:hAnsi="Book Antiqua" w:cs="Book Antiqua"/>
          <w:lang w:val="es-ES"/>
        </w:rPr>
        <w:t>ó</w:t>
      </w:r>
      <w:r w:rsidRPr="007F36C6">
        <w:rPr>
          <w:rFonts w:ascii="Book Antiqua" w:hAnsi="Book Antiqua"/>
          <w:lang w:val="es-ES"/>
        </w:rPr>
        <w:t xml:space="preserve"> reiterando su disposici</w:t>
      </w:r>
      <w:r w:rsidRPr="007F36C6">
        <w:rPr>
          <w:rFonts w:ascii="Book Antiqua" w:hAnsi="Book Antiqua" w:cs="Book Antiqua"/>
          <w:lang w:val="es-ES"/>
        </w:rPr>
        <w:t>ó</w:t>
      </w:r>
      <w:r w:rsidRPr="007F36C6">
        <w:rPr>
          <w:rFonts w:ascii="Book Antiqua" w:hAnsi="Book Antiqua"/>
          <w:lang w:val="es-ES"/>
        </w:rPr>
        <w:t>n a colaborar con la Comisi</w:t>
      </w:r>
      <w:r w:rsidRPr="007F36C6">
        <w:rPr>
          <w:rFonts w:ascii="Book Antiqua" w:hAnsi="Book Antiqua" w:cs="Book Antiqua"/>
          <w:lang w:val="es-ES"/>
        </w:rPr>
        <w:t>ó</w:t>
      </w:r>
      <w:r w:rsidRPr="007F36C6">
        <w:rPr>
          <w:rFonts w:ascii="Book Antiqua" w:hAnsi="Book Antiqua"/>
          <w:lang w:val="es-ES"/>
        </w:rPr>
        <w:t>n.</w:t>
      </w:r>
    </w:p>
    <w:p w14:paraId="3C471DE3" w14:textId="6C7B7FE0" w:rsidR="008A75F8" w:rsidRDefault="008A75F8" w:rsidP="008A75F8">
      <w:pPr>
        <w:spacing w:before="100" w:beforeAutospacing="1" w:after="100" w:afterAutospacing="1"/>
        <w:ind w:firstLine="720"/>
        <w:jc w:val="center"/>
        <w:rPr>
          <w:rFonts w:ascii="Book Antiqua" w:hAnsi="Book Antiqua"/>
          <w:b/>
          <w:bCs/>
          <w:lang w:val="es-ES"/>
        </w:rPr>
      </w:pPr>
      <w:r w:rsidRPr="008A75F8">
        <w:rPr>
          <w:rFonts w:ascii="Book Antiqua" w:hAnsi="Book Antiqua"/>
          <w:b/>
          <w:bCs/>
          <w:lang w:val="es-ES"/>
        </w:rPr>
        <w:t>INSTITUTO DE ESTADISTICAS DE PUERTO RICO</w:t>
      </w:r>
    </w:p>
    <w:p w14:paraId="4608E7DA" w14:textId="77777777" w:rsidR="006974B9" w:rsidRDefault="008A75F8" w:rsidP="00693936">
      <w:pPr>
        <w:spacing w:before="100" w:beforeAutospacing="1" w:after="100" w:afterAutospacing="1"/>
        <w:ind w:firstLine="720"/>
        <w:jc w:val="both"/>
        <w:rPr>
          <w:rFonts w:ascii="Book Antiqua" w:hAnsi="Book Antiqua"/>
          <w:lang w:val="es-ES"/>
        </w:rPr>
      </w:pPr>
      <w:r>
        <w:rPr>
          <w:rFonts w:ascii="Book Antiqua" w:hAnsi="Book Antiqua"/>
          <w:lang w:val="es-ES"/>
        </w:rPr>
        <w:t xml:space="preserve">El Instituto de Estadísticas de Puerto Rico (en adelante, Instituto), representado por el </w:t>
      </w:r>
      <w:proofErr w:type="gramStart"/>
      <w:r>
        <w:rPr>
          <w:rFonts w:ascii="Book Antiqua" w:hAnsi="Book Antiqua"/>
          <w:lang w:val="es-ES"/>
        </w:rPr>
        <w:t>Director Ejecutivo</w:t>
      </w:r>
      <w:proofErr w:type="gramEnd"/>
      <w:r>
        <w:rPr>
          <w:rFonts w:ascii="Book Antiqua" w:hAnsi="Book Antiqua"/>
          <w:lang w:val="es-ES"/>
        </w:rPr>
        <w:t xml:space="preserve">, Dr. Orville M. </w:t>
      </w:r>
      <w:proofErr w:type="spellStart"/>
      <w:r>
        <w:rPr>
          <w:rFonts w:ascii="Book Antiqua" w:hAnsi="Book Antiqua"/>
          <w:lang w:val="es-ES"/>
        </w:rPr>
        <w:t>Disdier</w:t>
      </w:r>
      <w:proofErr w:type="spellEnd"/>
      <w:r>
        <w:rPr>
          <w:rFonts w:ascii="Book Antiqua" w:hAnsi="Book Antiqua"/>
          <w:lang w:val="es-ES"/>
        </w:rPr>
        <w:t xml:space="preserve"> Flores,</w:t>
      </w:r>
      <w:r w:rsidR="006974B9">
        <w:rPr>
          <w:rFonts w:ascii="Book Antiqua" w:hAnsi="Book Antiqua"/>
          <w:lang w:val="es-ES"/>
        </w:rPr>
        <w:t xml:space="preserve"> </w:t>
      </w:r>
      <w:r w:rsidR="006974B9" w:rsidRPr="006974B9">
        <w:rPr>
          <w:rFonts w:ascii="Book Antiqua" w:hAnsi="Book Antiqua"/>
          <w:lang w:val="es-ES"/>
        </w:rPr>
        <w:t xml:space="preserve">resaltó que la alfabetización mediática y digital es esencial para el análisis crítico de datos, la comprensión estadística y la evaluación de información en la era digital. La entidad recomendó fortalecer el proyecto incorporando explícitamente la alfabetización estadística, señalando que esta permite al estudiantado “interpretar correctamente datos cuantitativos, reconocer visualizaciones ‘posiblemente engañosas’ y contextualizar adecuadamente la información numérica”. </w:t>
      </w:r>
    </w:p>
    <w:p w14:paraId="396A86B3" w14:textId="14240CBA" w:rsidR="008A75F8" w:rsidRPr="008A75F8" w:rsidRDefault="006974B9" w:rsidP="00693936">
      <w:pPr>
        <w:spacing w:before="100" w:beforeAutospacing="1" w:after="100" w:afterAutospacing="1"/>
        <w:ind w:firstLine="720"/>
        <w:jc w:val="both"/>
        <w:rPr>
          <w:rFonts w:ascii="Book Antiqua" w:hAnsi="Book Antiqua"/>
          <w:lang w:val="es-ES"/>
        </w:rPr>
      </w:pPr>
      <w:r w:rsidRPr="006974B9">
        <w:rPr>
          <w:rFonts w:ascii="Book Antiqua" w:hAnsi="Book Antiqua"/>
          <w:lang w:val="es-ES"/>
        </w:rPr>
        <w:t>El Instituto propuso además establecer indicadores de desempeño, recopilar datos desagregados para atender brechas de equidad, reforzar la capacitación docente y añadir un componente de ética digital e inteligencia artificial. Concluyó que la medida constituye un paso fundamental para preparar a la población estudiantil ante los retos informativos contemporáneos.</w:t>
      </w:r>
    </w:p>
    <w:p w14:paraId="7FC33E22" w14:textId="19DCF557" w:rsidR="008A75F8" w:rsidRDefault="008A75F8" w:rsidP="000C4692">
      <w:pPr>
        <w:spacing w:before="100" w:beforeAutospacing="1" w:after="100" w:afterAutospacing="1"/>
        <w:jc w:val="center"/>
        <w:rPr>
          <w:rFonts w:ascii="Book Antiqua" w:hAnsi="Book Antiqua"/>
          <w:b/>
          <w:bCs/>
          <w:lang w:val="es-ES"/>
        </w:rPr>
      </w:pPr>
      <w:r w:rsidRPr="008A75F8">
        <w:rPr>
          <w:rFonts w:ascii="Book Antiqua" w:hAnsi="Book Antiqua"/>
          <w:b/>
          <w:bCs/>
          <w:lang w:val="es-ES"/>
        </w:rPr>
        <w:t>DR. MARCOS A. VELEZ. RIVERA</w:t>
      </w:r>
    </w:p>
    <w:p w14:paraId="60AE9468" w14:textId="77777777" w:rsidR="006974B9" w:rsidRDefault="00693936" w:rsidP="00693936">
      <w:pPr>
        <w:spacing w:before="100" w:beforeAutospacing="1" w:after="100" w:afterAutospacing="1"/>
        <w:ind w:firstLine="720"/>
        <w:jc w:val="both"/>
        <w:rPr>
          <w:rFonts w:ascii="Book Antiqua" w:hAnsi="Book Antiqua"/>
          <w:lang w:val="es-ES"/>
        </w:rPr>
      </w:pPr>
      <w:r>
        <w:rPr>
          <w:rFonts w:ascii="Book Antiqua" w:hAnsi="Book Antiqua"/>
          <w:lang w:val="es-ES"/>
        </w:rPr>
        <w:t>El Dr. Marcos A. Velez Rivera</w:t>
      </w:r>
      <w:r w:rsidR="006974B9">
        <w:rPr>
          <w:rFonts w:ascii="Book Antiqua" w:hAnsi="Book Antiqua"/>
          <w:lang w:val="es-ES"/>
        </w:rPr>
        <w:t xml:space="preserve"> </w:t>
      </w:r>
      <w:r w:rsidR="006974B9" w:rsidRPr="006974B9">
        <w:rPr>
          <w:rFonts w:ascii="Book Antiqua" w:hAnsi="Book Antiqua"/>
          <w:lang w:val="es-ES"/>
        </w:rPr>
        <w:t>expresó apoyo general al P. del S. 820, destacando su pertinencia para fortalecer el pensamiento crítico, la verificación de información y el uso ético de la tecnología. El académico presentó recomendaciones específicas para mejorar la precisión y coherencia del articulado. Señaló que el término “</w:t>
      </w:r>
      <w:proofErr w:type="spellStart"/>
      <w:r w:rsidR="006974B9" w:rsidRPr="006974B9">
        <w:rPr>
          <w:rFonts w:ascii="Book Antiqua" w:hAnsi="Book Antiqua"/>
          <w:lang w:val="es-ES"/>
        </w:rPr>
        <w:t>microcredencial</w:t>
      </w:r>
      <w:proofErr w:type="spellEnd"/>
      <w:r w:rsidR="006974B9" w:rsidRPr="006974B9">
        <w:rPr>
          <w:rFonts w:ascii="Book Antiqua" w:hAnsi="Book Antiqua"/>
          <w:lang w:val="es-ES"/>
        </w:rPr>
        <w:t xml:space="preserve">” se define en el Artículo 3 pero no se utiliza posteriormente, recomendando armonizarlo con el Artículo 6. </w:t>
      </w:r>
    </w:p>
    <w:p w14:paraId="1F93E023" w14:textId="659F688D" w:rsidR="008A75F8" w:rsidRPr="008A75F8" w:rsidRDefault="006974B9" w:rsidP="00693936">
      <w:pPr>
        <w:spacing w:before="100" w:beforeAutospacing="1" w:after="100" w:afterAutospacing="1"/>
        <w:ind w:firstLine="720"/>
        <w:jc w:val="both"/>
        <w:rPr>
          <w:rFonts w:ascii="Book Antiqua" w:hAnsi="Book Antiqua"/>
          <w:lang w:val="es-ES"/>
        </w:rPr>
      </w:pPr>
      <w:r w:rsidRPr="006974B9">
        <w:rPr>
          <w:rFonts w:ascii="Book Antiqua" w:hAnsi="Book Antiqua"/>
          <w:lang w:val="es-ES"/>
        </w:rPr>
        <w:t xml:space="preserve">También sugirió revisar la referencia a la asignatura de Estudios Sociales para asegurar su aplicabilidad en todos los niveles, así como especificar que el repositorio digital incluya recursos alineados al currículo vigente. Finalmente, recomendó clarificar el lenguaje sobre la medición de la formación docente, indicando que la frase “han completado formación” es ambigua y debe sustituirse por una referencia a certificaciones o </w:t>
      </w:r>
      <w:proofErr w:type="spellStart"/>
      <w:r w:rsidRPr="006974B9">
        <w:rPr>
          <w:rFonts w:ascii="Book Antiqua" w:hAnsi="Book Antiqua"/>
          <w:lang w:val="es-ES"/>
        </w:rPr>
        <w:t>microcredenciales</w:t>
      </w:r>
      <w:proofErr w:type="spellEnd"/>
      <w:r w:rsidRPr="006974B9">
        <w:rPr>
          <w:rFonts w:ascii="Book Antiqua" w:hAnsi="Book Antiqua"/>
          <w:lang w:val="es-ES"/>
        </w:rPr>
        <w:t xml:space="preserve"> verificables.</w:t>
      </w:r>
    </w:p>
    <w:p w14:paraId="037293A9" w14:textId="1874EB18" w:rsidR="008A75F8" w:rsidRPr="008A75F8" w:rsidRDefault="008A75F8" w:rsidP="000C4692">
      <w:pPr>
        <w:spacing w:before="100" w:beforeAutospacing="1" w:after="100" w:afterAutospacing="1"/>
        <w:jc w:val="center"/>
        <w:rPr>
          <w:rFonts w:ascii="Book Antiqua" w:hAnsi="Book Antiqua"/>
          <w:b/>
          <w:bCs/>
          <w:lang w:val="es-ES"/>
        </w:rPr>
      </w:pPr>
      <w:r w:rsidRPr="008A75F8">
        <w:rPr>
          <w:rFonts w:ascii="Book Antiqua" w:hAnsi="Book Antiqua"/>
          <w:b/>
          <w:bCs/>
          <w:lang w:val="es-ES"/>
        </w:rPr>
        <w:t>DR. JOSE R. FERRER LOPEZ</w:t>
      </w:r>
    </w:p>
    <w:p w14:paraId="46F62123" w14:textId="77777777" w:rsidR="006974B9" w:rsidRDefault="00693936" w:rsidP="00693936">
      <w:pPr>
        <w:spacing w:before="100" w:beforeAutospacing="1" w:after="100" w:afterAutospacing="1"/>
        <w:ind w:firstLine="720"/>
        <w:jc w:val="both"/>
        <w:rPr>
          <w:rFonts w:ascii="Book Antiqua" w:hAnsi="Book Antiqua"/>
          <w:lang w:val="es-ES"/>
        </w:rPr>
      </w:pPr>
      <w:r>
        <w:rPr>
          <w:rFonts w:ascii="Book Antiqua" w:hAnsi="Book Antiqua"/>
          <w:lang w:val="es-ES"/>
        </w:rPr>
        <w:t>El Dr. José R. Ferrer López, Catedrático de Educación del Recinto Universitario de Mayagüez</w:t>
      </w:r>
      <w:r w:rsidR="006974B9">
        <w:rPr>
          <w:rFonts w:ascii="Book Antiqua" w:hAnsi="Book Antiqua"/>
          <w:lang w:val="es-ES"/>
        </w:rPr>
        <w:t xml:space="preserve"> </w:t>
      </w:r>
      <w:r w:rsidR="006974B9" w:rsidRPr="006974B9">
        <w:rPr>
          <w:rFonts w:ascii="Book Antiqua" w:hAnsi="Book Antiqua"/>
          <w:lang w:val="es-ES"/>
        </w:rPr>
        <w:t xml:space="preserve">presentó un memorial en apoyo al P. del S. 820, destacando que la alfabetización mediática y digital es una competencia esencial del siglo XXI y un pilar para la ciudadanía democrática. El académico contextualizó la medida dentro de marcos internacionales como UNESCO, OCDE, DIGCOMP y AI </w:t>
      </w:r>
      <w:proofErr w:type="spellStart"/>
      <w:r w:rsidR="006974B9" w:rsidRPr="006974B9">
        <w:rPr>
          <w:rFonts w:ascii="Book Antiqua" w:hAnsi="Book Antiqua"/>
          <w:lang w:val="es-ES"/>
        </w:rPr>
        <w:t>Literacy</w:t>
      </w:r>
      <w:proofErr w:type="spellEnd"/>
      <w:r w:rsidR="006974B9" w:rsidRPr="006974B9">
        <w:rPr>
          <w:rFonts w:ascii="Book Antiqua" w:hAnsi="Book Antiqua"/>
          <w:lang w:val="es-ES"/>
        </w:rPr>
        <w:t xml:space="preserve"> Framework, señalando que la propuesta puertorriqueña se alinea con las mejores prácticas globales. </w:t>
      </w:r>
    </w:p>
    <w:p w14:paraId="373FBB91" w14:textId="2BF8E4BC" w:rsidR="008A75F8" w:rsidRPr="008A75F8" w:rsidRDefault="006974B9" w:rsidP="00693936">
      <w:pPr>
        <w:spacing w:before="100" w:beforeAutospacing="1" w:after="100" w:afterAutospacing="1"/>
        <w:ind w:firstLine="720"/>
        <w:jc w:val="both"/>
        <w:rPr>
          <w:rFonts w:ascii="Book Antiqua" w:hAnsi="Book Antiqua"/>
          <w:lang w:val="es-ES"/>
        </w:rPr>
      </w:pPr>
      <w:r w:rsidRPr="006974B9">
        <w:rPr>
          <w:rFonts w:ascii="Book Antiqua" w:hAnsi="Book Antiqua"/>
          <w:lang w:val="es-ES"/>
        </w:rPr>
        <w:lastRenderedPageBreak/>
        <w:t>Entre sus recomendaciones, propuso establecer financiamiento multianual, implementar una fase piloto, crear mecanismos de evaluación de impacto, adoptar estándares de accesibilidad y protección de datos, integrar la alfabetización en inteligencia artificial y crear un consejo asesor intersectorial. Sostuvo que la aprobación del proyecto permitiría “articular una política pública sólida, con base en evidencia científica, marcos internacionales y mejores prácticas pedagógicas”.</w:t>
      </w:r>
    </w:p>
    <w:p w14:paraId="3F5D2262" w14:textId="77777777" w:rsidR="00441ECC" w:rsidRPr="004A1212" w:rsidRDefault="00441ECC" w:rsidP="00441ECC">
      <w:pPr>
        <w:spacing w:before="100" w:beforeAutospacing="1" w:after="100" w:afterAutospacing="1"/>
        <w:jc w:val="center"/>
        <w:rPr>
          <w:rFonts w:ascii="Book Antiqua" w:hAnsi="Book Antiqua"/>
          <w:b/>
          <w:bCs/>
          <w:lang w:val="es-ES"/>
        </w:rPr>
      </w:pPr>
      <w:r w:rsidRPr="004A1212">
        <w:rPr>
          <w:rFonts w:ascii="Book Antiqua" w:hAnsi="Book Antiqua"/>
          <w:b/>
          <w:bCs/>
          <w:lang w:val="es-ES"/>
        </w:rPr>
        <w:t>DETERMINACIÓN DE IMPACTO ECONÓMICO</w:t>
      </w:r>
    </w:p>
    <w:p w14:paraId="7DC73444" w14:textId="3B876753" w:rsidR="0097576F" w:rsidRPr="004A1212" w:rsidRDefault="00441ECC" w:rsidP="00AC4594">
      <w:pPr>
        <w:spacing w:before="100" w:beforeAutospacing="1" w:after="100" w:afterAutospacing="1"/>
        <w:ind w:firstLine="720"/>
        <w:jc w:val="both"/>
        <w:rPr>
          <w:rFonts w:ascii="Book Antiqua" w:hAnsi="Book Antiqua"/>
          <w:lang w:val="es-ES"/>
        </w:rPr>
      </w:pPr>
      <w:r w:rsidRPr="004A1212">
        <w:rPr>
          <w:rFonts w:ascii="Book Antiqua" w:hAnsi="Book Antiqua"/>
          <w:lang w:val="es-ES"/>
        </w:rPr>
        <w:t>Conforme al análisis</w:t>
      </w:r>
      <w:r w:rsidR="00F60754" w:rsidRPr="004A1212">
        <w:rPr>
          <w:rFonts w:ascii="Book Antiqua" w:hAnsi="Book Antiqua"/>
          <w:lang w:val="es-ES"/>
        </w:rPr>
        <w:t xml:space="preserve"> </w:t>
      </w:r>
      <w:r w:rsidRPr="004A1212">
        <w:rPr>
          <w:rFonts w:ascii="Book Antiqua" w:hAnsi="Book Antiqua"/>
          <w:lang w:val="es-ES"/>
        </w:rPr>
        <w:t xml:space="preserve">y los hallazgos de la medida, la Comisión de Educación </w:t>
      </w:r>
      <w:r w:rsidR="00805365">
        <w:rPr>
          <w:rFonts w:ascii="Book Antiqua" w:hAnsi="Book Antiqua"/>
          <w:lang w:val="es-ES"/>
        </w:rPr>
        <w:t>solicitó insumo de la Oficina de Presupuesto de la Asamblea Legislativa quien concluye que el efecto fiscal de la medida no se puede precisar; ya que su costo dependerá de los docentes requeridos, infraestructura digital necesaria, diseño de guías y manuales curriculares para los tres niveles (elemental, intermedio y superior), entre otras consideraciones.</w:t>
      </w:r>
    </w:p>
    <w:p w14:paraId="5A7F1EA8" w14:textId="77777777" w:rsidR="0053167D" w:rsidRPr="004A1212" w:rsidRDefault="0076334C" w:rsidP="000C4692">
      <w:pPr>
        <w:spacing w:before="100" w:beforeAutospacing="1" w:after="100" w:afterAutospacing="1"/>
        <w:jc w:val="center"/>
        <w:rPr>
          <w:rFonts w:ascii="Book Antiqua" w:hAnsi="Book Antiqua"/>
          <w:b/>
          <w:bCs/>
          <w:lang w:val="es-PR"/>
        </w:rPr>
      </w:pPr>
      <w:r w:rsidRPr="004A1212">
        <w:rPr>
          <w:rFonts w:ascii="Book Antiqua" w:hAnsi="Book Antiqua"/>
          <w:b/>
          <w:bCs/>
          <w:lang w:val="es-PR"/>
        </w:rPr>
        <w:t>CONCLUSIÓN Y RECOMENDACIÓN</w:t>
      </w:r>
    </w:p>
    <w:p w14:paraId="130E3220" w14:textId="489E1700" w:rsidR="0054522B" w:rsidRPr="0054522B" w:rsidRDefault="0054522B" w:rsidP="0054522B">
      <w:pPr>
        <w:spacing w:before="100" w:beforeAutospacing="1" w:after="100" w:afterAutospacing="1"/>
        <w:ind w:firstLine="720"/>
        <w:jc w:val="both"/>
        <w:rPr>
          <w:rFonts w:ascii="Book Antiqua" w:hAnsi="Book Antiqua"/>
          <w:color w:val="000000" w:themeColor="text1"/>
          <w:lang w:val="es-ES"/>
        </w:rPr>
      </w:pPr>
      <w:r w:rsidRPr="0054522B">
        <w:rPr>
          <w:rFonts w:ascii="Book Antiqua" w:hAnsi="Book Antiqua"/>
          <w:color w:val="000000" w:themeColor="text1"/>
          <w:lang w:val="es-ES"/>
        </w:rPr>
        <w:t>La Comisión de Educación</w:t>
      </w:r>
      <w:r w:rsidR="000C4692">
        <w:rPr>
          <w:rFonts w:ascii="Book Antiqua" w:hAnsi="Book Antiqua"/>
          <w:color w:val="000000" w:themeColor="text1"/>
          <w:lang w:val="es-ES"/>
        </w:rPr>
        <w:t xml:space="preserve"> de la Cámara de Representantes</w:t>
      </w:r>
      <w:r w:rsidRPr="0054522B">
        <w:rPr>
          <w:rFonts w:ascii="Book Antiqua" w:hAnsi="Book Antiqua"/>
          <w:color w:val="000000" w:themeColor="text1"/>
          <w:lang w:val="es-ES"/>
        </w:rPr>
        <w:t xml:space="preserve">, tras evaluar detenidamente las ponencias recibidas, concluye que existe un respaldo mayoritario y sustantivo al </w:t>
      </w:r>
      <w:r>
        <w:rPr>
          <w:rFonts w:ascii="Book Antiqua" w:hAnsi="Book Antiqua"/>
          <w:color w:val="000000" w:themeColor="text1"/>
          <w:lang w:val="es-ES"/>
        </w:rPr>
        <w:t>P. del S.</w:t>
      </w:r>
      <w:r w:rsidRPr="0054522B">
        <w:rPr>
          <w:rFonts w:ascii="Book Antiqua" w:hAnsi="Book Antiqua"/>
          <w:color w:val="000000" w:themeColor="text1"/>
          <w:lang w:val="es-ES"/>
        </w:rPr>
        <w:t xml:space="preserve"> 820 por parte de las entidades comparecientes. PRITS, </w:t>
      </w:r>
      <w:r>
        <w:rPr>
          <w:rFonts w:ascii="Book Antiqua" w:hAnsi="Book Antiqua"/>
          <w:color w:val="000000" w:themeColor="text1"/>
          <w:lang w:val="es-ES"/>
        </w:rPr>
        <w:t>UPR</w:t>
      </w:r>
      <w:r w:rsidRPr="0054522B">
        <w:rPr>
          <w:rFonts w:ascii="Book Antiqua" w:hAnsi="Book Antiqua"/>
          <w:color w:val="000000" w:themeColor="text1"/>
          <w:lang w:val="es-ES"/>
        </w:rPr>
        <w:t>, Instituto, el Dr. Marcos Vélez y el Dr. José Ferrer coincidieron en que la alfabetización mediática y digital constituye una necesidad impostergable para el sistema educativo público, particularmente ante los retos contemporáneos de la desinformación, el uso intensivo de tecnologías digitales y el impacto creciente de la inteligencia artificial en la vida cívica y social. Estas ponencias resaltaron que la medida fortalece el pensamiento crítico, promueve el uso ético de la tecnología, fomenta la resiliencia democrática y alinea a Puerto Rico con estándares internacionales de educación mediática. Asimismo, aportaron recomendaciones técnicas dirigidas a mejorar la precisión conceptual, la coherencia curricular, la formación docente, la evaluación de impacto y la colaboración intersectorial, todas compatibles con el propósito legislativo de la medida.</w:t>
      </w:r>
    </w:p>
    <w:p w14:paraId="22A5B850" w14:textId="275FF601" w:rsidR="0054522B" w:rsidRPr="0054522B" w:rsidRDefault="0054522B" w:rsidP="0054522B">
      <w:pPr>
        <w:spacing w:before="100" w:beforeAutospacing="1" w:after="100" w:afterAutospacing="1"/>
        <w:ind w:firstLine="720"/>
        <w:jc w:val="both"/>
        <w:rPr>
          <w:rFonts w:ascii="Book Antiqua" w:hAnsi="Book Antiqua"/>
          <w:color w:val="000000" w:themeColor="text1"/>
          <w:lang w:val="es-ES"/>
        </w:rPr>
      </w:pPr>
      <w:r w:rsidRPr="0054522B">
        <w:rPr>
          <w:rFonts w:ascii="Book Antiqua" w:hAnsi="Book Antiqua"/>
          <w:color w:val="000000" w:themeColor="text1"/>
          <w:lang w:val="es-ES"/>
        </w:rPr>
        <w:t xml:space="preserve">No obstante, el </w:t>
      </w:r>
      <w:r>
        <w:rPr>
          <w:rFonts w:ascii="Book Antiqua" w:hAnsi="Book Antiqua"/>
          <w:color w:val="000000" w:themeColor="text1"/>
          <w:lang w:val="es-ES"/>
        </w:rPr>
        <w:t>DEPR</w:t>
      </w:r>
      <w:r w:rsidRPr="0054522B">
        <w:rPr>
          <w:rFonts w:ascii="Book Antiqua" w:hAnsi="Book Antiqua"/>
          <w:color w:val="000000" w:themeColor="text1"/>
          <w:lang w:val="es-ES"/>
        </w:rPr>
        <w:t xml:space="preserve"> fue la única entidad que no avaló el proyecto en su forma actual. Su oposición se fundamentó en tres planteamientos principales: (1) que la alfabetización mediática e informacional constituye un contenido transversal y no una materia, por lo que el Artículo 5 al ordenar la creación de competencias y estándares específicos resultaría incompatible con la estructura curricular vigente; (2) que varios artículos del proyecto duplican facultades ya contempladas en la Ley 85</w:t>
      </w:r>
      <w:r w:rsidRPr="0054522B">
        <w:rPr>
          <w:rFonts w:ascii="Book Antiqua" w:hAnsi="Book Antiqua"/>
          <w:color w:val="000000" w:themeColor="text1"/>
          <w:lang w:val="es-ES"/>
        </w:rPr>
        <w:noBreakHyphen/>
        <w:t xml:space="preserve">2018 y en reglamentos internos del DEPR, lo que podría generar conflictos operacionales; y (3) que la medida impone obligaciones fiscales y de formación docente sin una asignación presupuestaria recurrente, lo cual, según la agencia, haría su implementación inviable. </w:t>
      </w:r>
    </w:p>
    <w:p w14:paraId="713CCD42" w14:textId="006D3587" w:rsidR="00AC4594" w:rsidRPr="00AC4594" w:rsidRDefault="0054522B" w:rsidP="00386753">
      <w:pPr>
        <w:spacing w:before="100" w:beforeAutospacing="1" w:after="100" w:afterAutospacing="1"/>
        <w:ind w:firstLine="720"/>
        <w:jc w:val="both"/>
        <w:rPr>
          <w:rFonts w:ascii="Book Antiqua" w:hAnsi="Book Antiqua"/>
          <w:color w:val="000000" w:themeColor="text1"/>
          <w:lang w:val="es-ES"/>
        </w:rPr>
      </w:pPr>
      <w:r w:rsidRPr="0054522B">
        <w:rPr>
          <w:rFonts w:ascii="Book Antiqua" w:hAnsi="Book Antiqua"/>
          <w:color w:val="000000" w:themeColor="text1"/>
          <w:lang w:val="es-ES"/>
        </w:rPr>
        <w:t xml:space="preserve">A la luz del insumo recibido, la Comisión reconoce que el consenso mayoritario valida la urgencia y pertinencia de institucionalizar la alfabetización mediática y digital como componente esencial del desarrollo estudiantil y de la formación ciudadana. Las </w:t>
      </w:r>
      <w:r w:rsidRPr="0054522B">
        <w:rPr>
          <w:rFonts w:ascii="Book Antiqua" w:hAnsi="Book Antiqua"/>
          <w:color w:val="000000" w:themeColor="text1"/>
          <w:lang w:val="es-ES"/>
        </w:rPr>
        <w:lastRenderedPageBreak/>
        <w:t>preocupaciones del DEPR, aunque significativas, se circunscriben a aspectos de implementación y estructura normativa que pueden ser atendidos mediante enmiendas específicas al articulado. En consecuencia, la Comisión entiende que el P. del S. 820 constituye una medida necesaria, alineada con las mejores prácticas internacionales y con el deber constitucional del Estado de garantizar una educación integral, crítica y pertinente a los desafíos del siglo XXI</w:t>
      </w:r>
    </w:p>
    <w:p w14:paraId="704B86AC" w14:textId="1B41B562" w:rsidR="00D06344" w:rsidRPr="0001561B" w:rsidRDefault="00933D4A" w:rsidP="000C4692">
      <w:pPr>
        <w:spacing w:before="100" w:beforeAutospacing="1" w:after="100" w:afterAutospacing="1"/>
        <w:ind w:firstLine="720"/>
        <w:jc w:val="both"/>
        <w:rPr>
          <w:rFonts w:ascii="Book Antiqua" w:hAnsi="Book Antiqua"/>
          <w:lang w:val="es-PR"/>
        </w:rPr>
      </w:pPr>
      <w:r w:rsidRPr="00933D4A">
        <w:rPr>
          <w:rFonts w:ascii="Book Antiqua" w:hAnsi="Book Antiqua"/>
          <w:b/>
          <w:bCs/>
          <w:lang w:val="es-PR"/>
        </w:rPr>
        <w:t>POR LO ANTES EXPUESTO</w:t>
      </w:r>
      <w:r w:rsidRPr="00933D4A">
        <w:rPr>
          <w:rFonts w:ascii="Book Antiqua" w:hAnsi="Book Antiqua"/>
          <w:lang w:val="es-PR"/>
        </w:rPr>
        <w:t>, la Comisión de Educación</w:t>
      </w:r>
      <w:r w:rsidR="000C4692">
        <w:rPr>
          <w:rFonts w:ascii="Book Antiqua" w:hAnsi="Book Antiqua"/>
          <w:lang w:val="es-PR"/>
        </w:rPr>
        <w:t xml:space="preserve"> de la Cámara de Representantes</w:t>
      </w:r>
      <w:r w:rsidRPr="00933D4A">
        <w:rPr>
          <w:rFonts w:ascii="Book Antiqua" w:hAnsi="Book Antiqua"/>
          <w:lang w:val="es-PR"/>
        </w:rPr>
        <w:t xml:space="preserve"> recomienda la aprobación del P. de</w:t>
      </w:r>
      <w:r w:rsidR="00F05815">
        <w:rPr>
          <w:rFonts w:ascii="Book Antiqua" w:hAnsi="Book Antiqua"/>
          <w:lang w:val="es-PR"/>
        </w:rPr>
        <w:t>l S</w:t>
      </w:r>
      <w:r w:rsidRPr="00933D4A">
        <w:rPr>
          <w:rFonts w:ascii="Book Antiqua" w:hAnsi="Book Antiqua"/>
          <w:lang w:val="es-PR"/>
        </w:rPr>
        <w:t xml:space="preserve">. </w:t>
      </w:r>
      <w:r w:rsidR="00F05815">
        <w:rPr>
          <w:rFonts w:ascii="Book Antiqua" w:hAnsi="Book Antiqua"/>
          <w:lang w:val="es-PR"/>
        </w:rPr>
        <w:t>8</w:t>
      </w:r>
      <w:r w:rsidR="00693936">
        <w:rPr>
          <w:rFonts w:ascii="Book Antiqua" w:hAnsi="Book Antiqua"/>
          <w:lang w:val="es-PR"/>
        </w:rPr>
        <w:t>20</w:t>
      </w:r>
      <w:r w:rsidRPr="00DE756A">
        <w:rPr>
          <w:rFonts w:ascii="Book Antiqua" w:hAnsi="Book Antiqua"/>
          <w:lang w:val="es-PR"/>
        </w:rPr>
        <w:t>, mediante el presente Informe Positivo, incorporando las enmiendas sugeridas al contenido, que se detallan en el entirillado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12"/>
      <w:headerReference w:type="first" r:id="rId13"/>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AB0A6" w14:textId="77777777" w:rsidR="00917B52" w:rsidRDefault="00917B52">
      <w:r>
        <w:separator/>
      </w:r>
    </w:p>
  </w:endnote>
  <w:endnote w:type="continuationSeparator" w:id="0">
    <w:p w14:paraId="760381B5" w14:textId="77777777" w:rsidR="00917B52" w:rsidRDefault="00917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D6175" w14:textId="77777777" w:rsidR="00917B52" w:rsidRDefault="00917B52">
      <w:r>
        <w:separator/>
      </w:r>
    </w:p>
  </w:footnote>
  <w:footnote w:type="continuationSeparator" w:id="0">
    <w:p w14:paraId="1096B520" w14:textId="77777777" w:rsidR="00917B52" w:rsidRDefault="00917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39052249" w:rsidR="00F042CB" w:rsidRPr="00612B20" w:rsidRDefault="00612B20" w:rsidP="00612B20">
    <w:pPr>
      <w:pStyle w:val="Header"/>
      <w:rPr>
        <w:lang w:val="es-ES"/>
      </w:rPr>
    </w:pPr>
    <w:r w:rsidRPr="00612B20">
      <w:rPr>
        <w:rStyle w:val="PageNumber"/>
        <w:lang w:val="es-ES"/>
      </w:rPr>
      <w:t>Informe Positivo sobre el P. de</w:t>
    </w:r>
    <w:r w:rsidR="004A1212">
      <w:rPr>
        <w:rStyle w:val="PageNumber"/>
        <w:lang w:val="es-ES"/>
      </w:rPr>
      <w:t>l S</w:t>
    </w:r>
    <w:r w:rsidRPr="00612B20">
      <w:rPr>
        <w:rStyle w:val="PageNumber"/>
        <w:lang w:val="es-ES"/>
      </w:rPr>
      <w:t xml:space="preserve">. </w:t>
    </w:r>
    <w:r w:rsidR="00F05815">
      <w:rPr>
        <w:rStyle w:val="PageNumber"/>
        <w:lang w:val="es-ES"/>
      </w:rPr>
      <w:t>8</w:t>
    </w:r>
    <w:r w:rsidR="008A75F8">
      <w:rPr>
        <w:rStyle w:val="PageNumber"/>
        <w:lang w:val="es-ES"/>
      </w:rPr>
      <w:t>20</w:t>
    </w:r>
    <w:r w:rsidR="00DC3069">
      <w:rPr>
        <w:rStyle w:val="PageNumber"/>
        <w:lang w:val="es-ES"/>
      </w:rPr>
      <w:tab/>
    </w:r>
    <w:r w:rsidR="00A37E89">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3D42"/>
    <w:rsid w:val="00027C86"/>
    <w:rsid w:val="00032078"/>
    <w:rsid w:val="00035EE0"/>
    <w:rsid w:val="00043DD0"/>
    <w:rsid w:val="000518F3"/>
    <w:rsid w:val="0005281A"/>
    <w:rsid w:val="00056024"/>
    <w:rsid w:val="000605E8"/>
    <w:rsid w:val="00063D87"/>
    <w:rsid w:val="00073275"/>
    <w:rsid w:val="00074D2C"/>
    <w:rsid w:val="00075BAB"/>
    <w:rsid w:val="000871B0"/>
    <w:rsid w:val="00091A87"/>
    <w:rsid w:val="00091F2F"/>
    <w:rsid w:val="00095AE1"/>
    <w:rsid w:val="000A6B6C"/>
    <w:rsid w:val="000A6EDE"/>
    <w:rsid w:val="000B0DBB"/>
    <w:rsid w:val="000B108B"/>
    <w:rsid w:val="000C2850"/>
    <w:rsid w:val="000C2CBF"/>
    <w:rsid w:val="000C4692"/>
    <w:rsid w:val="000D60DB"/>
    <w:rsid w:val="000E2586"/>
    <w:rsid w:val="000E3D6D"/>
    <w:rsid w:val="000E7F87"/>
    <w:rsid w:val="001007DF"/>
    <w:rsid w:val="00102100"/>
    <w:rsid w:val="00111E71"/>
    <w:rsid w:val="001127B0"/>
    <w:rsid w:val="00114602"/>
    <w:rsid w:val="00125AE5"/>
    <w:rsid w:val="00127C6A"/>
    <w:rsid w:val="001363FE"/>
    <w:rsid w:val="0015764C"/>
    <w:rsid w:val="001606CA"/>
    <w:rsid w:val="00166098"/>
    <w:rsid w:val="0017132B"/>
    <w:rsid w:val="00173F45"/>
    <w:rsid w:val="00185A15"/>
    <w:rsid w:val="00187B2B"/>
    <w:rsid w:val="001911C9"/>
    <w:rsid w:val="001A062F"/>
    <w:rsid w:val="001A2E09"/>
    <w:rsid w:val="001A36DC"/>
    <w:rsid w:val="001A4A89"/>
    <w:rsid w:val="001A4DCF"/>
    <w:rsid w:val="001B2DE9"/>
    <w:rsid w:val="001D15CB"/>
    <w:rsid w:val="001E14CF"/>
    <w:rsid w:val="001E15C2"/>
    <w:rsid w:val="001E211C"/>
    <w:rsid w:val="001F0EF4"/>
    <w:rsid w:val="001F1883"/>
    <w:rsid w:val="001F4CA3"/>
    <w:rsid w:val="001F5064"/>
    <w:rsid w:val="001F612A"/>
    <w:rsid w:val="002107F9"/>
    <w:rsid w:val="00211396"/>
    <w:rsid w:val="00220B05"/>
    <w:rsid w:val="00222320"/>
    <w:rsid w:val="002239E3"/>
    <w:rsid w:val="00226AE6"/>
    <w:rsid w:val="00236AD7"/>
    <w:rsid w:val="00243A25"/>
    <w:rsid w:val="00245B34"/>
    <w:rsid w:val="00251E4E"/>
    <w:rsid w:val="0026318A"/>
    <w:rsid w:val="00263355"/>
    <w:rsid w:val="00273792"/>
    <w:rsid w:val="002773DA"/>
    <w:rsid w:val="00277962"/>
    <w:rsid w:val="00284E77"/>
    <w:rsid w:val="0029324B"/>
    <w:rsid w:val="0029726D"/>
    <w:rsid w:val="002A73D5"/>
    <w:rsid w:val="002B36D0"/>
    <w:rsid w:val="002B4F94"/>
    <w:rsid w:val="002C1204"/>
    <w:rsid w:val="002C6295"/>
    <w:rsid w:val="002D4AC8"/>
    <w:rsid w:val="002D4F74"/>
    <w:rsid w:val="002E161E"/>
    <w:rsid w:val="002E479F"/>
    <w:rsid w:val="0030696B"/>
    <w:rsid w:val="00307183"/>
    <w:rsid w:val="00320BDF"/>
    <w:rsid w:val="00320D78"/>
    <w:rsid w:val="00334E31"/>
    <w:rsid w:val="0034124E"/>
    <w:rsid w:val="00343BAB"/>
    <w:rsid w:val="00356A6F"/>
    <w:rsid w:val="00364902"/>
    <w:rsid w:val="00367993"/>
    <w:rsid w:val="00370734"/>
    <w:rsid w:val="00380FE5"/>
    <w:rsid w:val="00383E9C"/>
    <w:rsid w:val="00384455"/>
    <w:rsid w:val="00386753"/>
    <w:rsid w:val="003924DD"/>
    <w:rsid w:val="00394FCB"/>
    <w:rsid w:val="00396267"/>
    <w:rsid w:val="003963BE"/>
    <w:rsid w:val="003963F4"/>
    <w:rsid w:val="003A1CC9"/>
    <w:rsid w:val="003B021F"/>
    <w:rsid w:val="003B0B4D"/>
    <w:rsid w:val="003B5160"/>
    <w:rsid w:val="003B5254"/>
    <w:rsid w:val="003B75A6"/>
    <w:rsid w:val="003C5D76"/>
    <w:rsid w:val="003C7E14"/>
    <w:rsid w:val="003D2C21"/>
    <w:rsid w:val="003F05CE"/>
    <w:rsid w:val="003F0BE6"/>
    <w:rsid w:val="003F2ABB"/>
    <w:rsid w:val="003F76A8"/>
    <w:rsid w:val="004061CA"/>
    <w:rsid w:val="00413299"/>
    <w:rsid w:val="00415689"/>
    <w:rsid w:val="00424D08"/>
    <w:rsid w:val="004374D1"/>
    <w:rsid w:val="00441ECC"/>
    <w:rsid w:val="004440CB"/>
    <w:rsid w:val="00452943"/>
    <w:rsid w:val="0046340C"/>
    <w:rsid w:val="00470828"/>
    <w:rsid w:val="00470AE4"/>
    <w:rsid w:val="004713D2"/>
    <w:rsid w:val="004731D3"/>
    <w:rsid w:val="00480B74"/>
    <w:rsid w:val="004820A9"/>
    <w:rsid w:val="00491D4B"/>
    <w:rsid w:val="00495B16"/>
    <w:rsid w:val="0049600B"/>
    <w:rsid w:val="004A1212"/>
    <w:rsid w:val="004A7042"/>
    <w:rsid w:val="004B6E28"/>
    <w:rsid w:val="004B6F58"/>
    <w:rsid w:val="004B7486"/>
    <w:rsid w:val="004C0549"/>
    <w:rsid w:val="004C36EE"/>
    <w:rsid w:val="004D258F"/>
    <w:rsid w:val="004D7000"/>
    <w:rsid w:val="004E4E62"/>
    <w:rsid w:val="004E77BD"/>
    <w:rsid w:val="004F5525"/>
    <w:rsid w:val="004F6865"/>
    <w:rsid w:val="004F6DC2"/>
    <w:rsid w:val="00502819"/>
    <w:rsid w:val="00521639"/>
    <w:rsid w:val="00522196"/>
    <w:rsid w:val="00525BFF"/>
    <w:rsid w:val="0053167D"/>
    <w:rsid w:val="00532BB7"/>
    <w:rsid w:val="005332E4"/>
    <w:rsid w:val="0053550C"/>
    <w:rsid w:val="00536D92"/>
    <w:rsid w:val="00537AB4"/>
    <w:rsid w:val="0054522B"/>
    <w:rsid w:val="005454CE"/>
    <w:rsid w:val="00551919"/>
    <w:rsid w:val="00555018"/>
    <w:rsid w:val="00561060"/>
    <w:rsid w:val="005674C4"/>
    <w:rsid w:val="005723DC"/>
    <w:rsid w:val="00574A8A"/>
    <w:rsid w:val="00576E0D"/>
    <w:rsid w:val="00580214"/>
    <w:rsid w:val="00584305"/>
    <w:rsid w:val="005964F7"/>
    <w:rsid w:val="005B00A9"/>
    <w:rsid w:val="005B06BB"/>
    <w:rsid w:val="005B313A"/>
    <w:rsid w:val="005D64AD"/>
    <w:rsid w:val="005F0B0E"/>
    <w:rsid w:val="005F3881"/>
    <w:rsid w:val="00612B20"/>
    <w:rsid w:val="006149B6"/>
    <w:rsid w:val="00620B96"/>
    <w:rsid w:val="006210DC"/>
    <w:rsid w:val="006263AB"/>
    <w:rsid w:val="00631D0C"/>
    <w:rsid w:val="0064349D"/>
    <w:rsid w:val="0064355F"/>
    <w:rsid w:val="00645825"/>
    <w:rsid w:val="00646973"/>
    <w:rsid w:val="00646A44"/>
    <w:rsid w:val="00653EED"/>
    <w:rsid w:val="00660975"/>
    <w:rsid w:val="00663CD8"/>
    <w:rsid w:val="00667ED8"/>
    <w:rsid w:val="00667F60"/>
    <w:rsid w:val="00672DCF"/>
    <w:rsid w:val="006732FD"/>
    <w:rsid w:val="00677B4B"/>
    <w:rsid w:val="00677EA7"/>
    <w:rsid w:val="0068039B"/>
    <w:rsid w:val="006832CB"/>
    <w:rsid w:val="00685131"/>
    <w:rsid w:val="00685549"/>
    <w:rsid w:val="00693449"/>
    <w:rsid w:val="00693936"/>
    <w:rsid w:val="00693F4C"/>
    <w:rsid w:val="006974B9"/>
    <w:rsid w:val="006A1FD5"/>
    <w:rsid w:val="006A397E"/>
    <w:rsid w:val="006A626D"/>
    <w:rsid w:val="006B0196"/>
    <w:rsid w:val="006B183E"/>
    <w:rsid w:val="006B2451"/>
    <w:rsid w:val="006B7365"/>
    <w:rsid w:val="006C1C9E"/>
    <w:rsid w:val="006C2D81"/>
    <w:rsid w:val="006C7DF8"/>
    <w:rsid w:val="006D0164"/>
    <w:rsid w:val="006D35DA"/>
    <w:rsid w:val="006D6856"/>
    <w:rsid w:val="006E3523"/>
    <w:rsid w:val="006E49EF"/>
    <w:rsid w:val="006E67CA"/>
    <w:rsid w:val="006F3599"/>
    <w:rsid w:val="006F3E81"/>
    <w:rsid w:val="006F40B9"/>
    <w:rsid w:val="006F4389"/>
    <w:rsid w:val="0070273C"/>
    <w:rsid w:val="00713521"/>
    <w:rsid w:val="0071440D"/>
    <w:rsid w:val="007154DC"/>
    <w:rsid w:val="00716972"/>
    <w:rsid w:val="00727E54"/>
    <w:rsid w:val="00736244"/>
    <w:rsid w:val="0075084A"/>
    <w:rsid w:val="00750FC8"/>
    <w:rsid w:val="007533D0"/>
    <w:rsid w:val="00753911"/>
    <w:rsid w:val="00755069"/>
    <w:rsid w:val="00762554"/>
    <w:rsid w:val="0076334C"/>
    <w:rsid w:val="0076543D"/>
    <w:rsid w:val="00774570"/>
    <w:rsid w:val="00776955"/>
    <w:rsid w:val="007B0660"/>
    <w:rsid w:val="007B0BF6"/>
    <w:rsid w:val="007B639B"/>
    <w:rsid w:val="007C2BB1"/>
    <w:rsid w:val="007C4411"/>
    <w:rsid w:val="007C5056"/>
    <w:rsid w:val="007D4194"/>
    <w:rsid w:val="007E1C56"/>
    <w:rsid w:val="007E3868"/>
    <w:rsid w:val="007F36C6"/>
    <w:rsid w:val="00800609"/>
    <w:rsid w:val="008035D8"/>
    <w:rsid w:val="00803BB0"/>
    <w:rsid w:val="00805365"/>
    <w:rsid w:val="00810F22"/>
    <w:rsid w:val="00811F93"/>
    <w:rsid w:val="00812FC3"/>
    <w:rsid w:val="00815082"/>
    <w:rsid w:val="00817DB9"/>
    <w:rsid w:val="00817EEB"/>
    <w:rsid w:val="00820C41"/>
    <w:rsid w:val="0082209E"/>
    <w:rsid w:val="0082325F"/>
    <w:rsid w:val="00837443"/>
    <w:rsid w:val="00846BDD"/>
    <w:rsid w:val="00850256"/>
    <w:rsid w:val="00855CE1"/>
    <w:rsid w:val="0086040C"/>
    <w:rsid w:val="00860B5A"/>
    <w:rsid w:val="00867C71"/>
    <w:rsid w:val="00875D08"/>
    <w:rsid w:val="00883E61"/>
    <w:rsid w:val="00890582"/>
    <w:rsid w:val="00895467"/>
    <w:rsid w:val="0089630F"/>
    <w:rsid w:val="008A073B"/>
    <w:rsid w:val="008A27E1"/>
    <w:rsid w:val="008A6474"/>
    <w:rsid w:val="008A75F8"/>
    <w:rsid w:val="008C0763"/>
    <w:rsid w:val="008C1D6A"/>
    <w:rsid w:val="008C69F8"/>
    <w:rsid w:val="008D2C0D"/>
    <w:rsid w:val="008E186E"/>
    <w:rsid w:val="008E509E"/>
    <w:rsid w:val="00902E09"/>
    <w:rsid w:val="00917B47"/>
    <w:rsid w:val="00917B52"/>
    <w:rsid w:val="00922DEA"/>
    <w:rsid w:val="0092385D"/>
    <w:rsid w:val="00923909"/>
    <w:rsid w:val="00926C26"/>
    <w:rsid w:val="0093012E"/>
    <w:rsid w:val="00930A68"/>
    <w:rsid w:val="00933C34"/>
    <w:rsid w:val="00933D4A"/>
    <w:rsid w:val="00935F80"/>
    <w:rsid w:val="0093643C"/>
    <w:rsid w:val="0093686F"/>
    <w:rsid w:val="00942FD4"/>
    <w:rsid w:val="00951997"/>
    <w:rsid w:val="00951D23"/>
    <w:rsid w:val="009573AB"/>
    <w:rsid w:val="00963DF1"/>
    <w:rsid w:val="0096764D"/>
    <w:rsid w:val="009750D1"/>
    <w:rsid w:val="0097576F"/>
    <w:rsid w:val="0098499F"/>
    <w:rsid w:val="00990352"/>
    <w:rsid w:val="00992017"/>
    <w:rsid w:val="009A0909"/>
    <w:rsid w:val="009B5F1F"/>
    <w:rsid w:val="009C35F8"/>
    <w:rsid w:val="009C5DAB"/>
    <w:rsid w:val="009D09D7"/>
    <w:rsid w:val="009D12CD"/>
    <w:rsid w:val="009E615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37E89"/>
    <w:rsid w:val="00A40714"/>
    <w:rsid w:val="00A55FD1"/>
    <w:rsid w:val="00A61046"/>
    <w:rsid w:val="00A62E93"/>
    <w:rsid w:val="00A673DD"/>
    <w:rsid w:val="00A7014B"/>
    <w:rsid w:val="00A76117"/>
    <w:rsid w:val="00A7629F"/>
    <w:rsid w:val="00A97113"/>
    <w:rsid w:val="00AA2C8E"/>
    <w:rsid w:val="00AA37C2"/>
    <w:rsid w:val="00AA73E7"/>
    <w:rsid w:val="00AB2538"/>
    <w:rsid w:val="00AB3BB4"/>
    <w:rsid w:val="00AC171B"/>
    <w:rsid w:val="00AC4594"/>
    <w:rsid w:val="00AD0543"/>
    <w:rsid w:val="00AE193F"/>
    <w:rsid w:val="00AE26CF"/>
    <w:rsid w:val="00AE293D"/>
    <w:rsid w:val="00AF0CEE"/>
    <w:rsid w:val="00AF54A7"/>
    <w:rsid w:val="00AF6E13"/>
    <w:rsid w:val="00B02DB9"/>
    <w:rsid w:val="00B116E9"/>
    <w:rsid w:val="00B14EE1"/>
    <w:rsid w:val="00B15830"/>
    <w:rsid w:val="00B15D49"/>
    <w:rsid w:val="00B23E2A"/>
    <w:rsid w:val="00B31B02"/>
    <w:rsid w:val="00B36CAB"/>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3524"/>
    <w:rsid w:val="00BF16AA"/>
    <w:rsid w:val="00BF526C"/>
    <w:rsid w:val="00C01E49"/>
    <w:rsid w:val="00C03363"/>
    <w:rsid w:val="00C0414C"/>
    <w:rsid w:val="00C10361"/>
    <w:rsid w:val="00C1109B"/>
    <w:rsid w:val="00C15F04"/>
    <w:rsid w:val="00C354B8"/>
    <w:rsid w:val="00C41592"/>
    <w:rsid w:val="00C44DA1"/>
    <w:rsid w:val="00C455B0"/>
    <w:rsid w:val="00C46101"/>
    <w:rsid w:val="00C4610D"/>
    <w:rsid w:val="00C52517"/>
    <w:rsid w:val="00C52CD7"/>
    <w:rsid w:val="00C5595F"/>
    <w:rsid w:val="00C60921"/>
    <w:rsid w:val="00C60F6E"/>
    <w:rsid w:val="00C62936"/>
    <w:rsid w:val="00C653F2"/>
    <w:rsid w:val="00C65D58"/>
    <w:rsid w:val="00C679E6"/>
    <w:rsid w:val="00C712B0"/>
    <w:rsid w:val="00C82C0E"/>
    <w:rsid w:val="00C83335"/>
    <w:rsid w:val="00C908F9"/>
    <w:rsid w:val="00C97ADB"/>
    <w:rsid w:val="00CA0917"/>
    <w:rsid w:val="00CA1099"/>
    <w:rsid w:val="00CA5444"/>
    <w:rsid w:val="00CA70B3"/>
    <w:rsid w:val="00CB163B"/>
    <w:rsid w:val="00CB434E"/>
    <w:rsid w:val="00CB4FC8"/>
    <w:rsid w:val="00CC1A00"/>
    <w:rsid w:val="00CC6CF5"/>
    <w:rsid w:val="00CD338B"/>
    <w:rsid w:val="00CD5960"/>
    <w:rsid w:val="00CD61C0"/>
    <w:rsid w:val="00CE6788"/>
    <w:rsid w:val="00CE74CC"/>
    <w:rsid w:val="00CF386E"/>
    <w:rsid w:val="00CF3EBC"/>
    <w:rsid w:val="00CF752D"/>
    <w:rsid w:val="00CF797F"/>
    <w:rsid w:val="00D01429"/>
    <w:rsid w:val="00D06344"/>
    <w:rsid w:val="00D11233"/>
    <w:rsid w:val="00D133AC"/>
    <w:rsid w:val="00D13CDC"/>
    <w:rsid w:val="00D362F3"/>
    <w:rsid w:val="00D417C2"/>
    <w:rsid w:val="00D422EF"/>
    <w:rsid w:val="00D44972"/>
    <w:rsid w:val="00D540A2"/>
    <w:rsid w:val="00D54562"/>
    <w:rsid w:val="00D55185"/>
    <w:rsid w:val="00D60936"/>
    <w:rsid w:val="00D709EB"/>
    <w:rsid w:val="00D71003"/>
    <w:rsid w:val="00D74714"/>
    <w:rsid w:val="00D82F3F"/>
    <w:rsid w:val="00D8669D"/>
    <w:rsid w:val="00D8715F"/>
    <w:rsid w:val="00D921C6"/>
    <w:rsid w:val="00D92384"/>
    <w:rsid w:val="00D958C2"/>
    <w:rsid w:val="00D95C3F"/>
    <w:rsid w:val="00DB06D1"/>
    <w:rsid w:val="00DC3069"/>
    <w:rsid w:val="00DD1361"/>
    <w:rsid w:val="00DD2FD5"/>
    <w:rsid w:val="00DE69F2"/>
    <w:rsid w:val="00DE756A"/>
    <w:rsid w:val="00DF41CD"/>
    <w:rsid w:val="00DF5A18"/>
    <w:rsid w:val="00E04AB5"/>
    <w:rsid w:val="00E11E75"/>
    <w:rsid w:val="00E20EF0"/>
    <w:rsid w:val="00E23ABC"/>
    <w:rsid w:val="00E25FE6"/>
    <w:rsid w:val="00E50EEA"/>
    <w:rsid w:val="00E52F58"/>
    <w:rsid w:val="00E53469"/>
    <w:rsid w:val="00E54233"/>
    <w:rsid w:val="00E61403"/>
    <w:rsid w:val="00E65805"/>
    <w:rsid w:val="00E7187D"/>
    <w:rsid w:val="00E77E19"/>
    <w:rsid w:val="00E82311"/>
    <w:rsid w:val="00E8764A"/>
    <w:rsid w:val="00E92A64"/>
    <w:rsid w:val="00E954BA"/>
    <w:rsid w:val="00EA21D5"/>
    <w:rsid w:val="00EC1CEA"/>
    <w:rsid w:val="00EC26AA"/>
    <w:rsid w:val="00EC2C78"/>
    <w:rsid w:val="00EC473E"/>
    <w:rsid w:val="00EC6018"/>
    <w:rsid w:val="00ED67AA"/>
    <w:rsid w:val="00ED7A53"/>
    <w:rsid w:val="00EE306B"/>
    <w:rsid w:val="00EE4273"/>
    <w:rsid w:val="00EF300D"/>
    <w:rsid w:val="00EF4395"/>
    <w:rsid w:val="00F01013"/>
    <w:rsid w:val="00F02004"/>
    <w:rsid w:val="00F02E69"/>
    <w:rsid w:val="00F042CB"/>
    <w:rsid w:val="00F05815"/>
    <w:rsid w:val="00F12D76"/>
    <w:rsid w:val="00F14A41"/>
    <w:rsid w:val="00F21BB4"/>
    <w:rsid w:val="00F357D8"/>
    <w:rsid w:val="00F371BF"/>
    <w:rsid w:val="00F41DF6"/>
    <w:rsid w:val="00F60754"/>
    <w:rsid w:val="00F60A20"/>
    <w:rsid w:val="00F62D1A"/>
    <w:rsid w:val="00F65075"/>
    <w:rsid w:val="00F6633A"/>
    <w:rsid w:val="00F750F9"/>
    <w:rsid w:val="00F77130"/>
    <w:rsid w:val="00F7721B"/>
    <w:rsid w:val="00F81131"/>
    <w:rsid w:val="00F938A1"/>
    <w:rsid w:val="00F96885"/>
    <w:rsid w:val="00FA1E05"/>
    <w:rsid w:val="00FC0A95"/>
    <w:rsid w:val="00FC2AE0"/>
    <w:rsid w:val="00FC319B"/>
    <w:rsid w:val="00FC3D9C"/>
    <w:rsid w:val="00FC455D"/>
    <w:rsid w:val="00FC579D"/>
    <w:rsid w:val="00FD3130"/>
    <w:rsid w:val="00FD3D12"/>
    <w:rsid w:val="00FD447A"/>
    <w:rsid w:val="00FD6563"/>
    <w:rsid w:val="00FD68A3"/>
    <w:rsid w:val="00FD6CB7"/>
    <w:rsid w:val="00FD7176"/>
    <w:rsid w:val="00FE14B5"/>
    <w:rsid w:val="00FF0153"/>
    <w:rsid w:val="00FF0C8B"/>
    <w:rsid w:val="00FF3E6E"/>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83C074B9-EB97-42A5-80B8-7D1EAEE3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60CA9-2D94-4C4D-BA92-A0F56E71838A}">
  <ds:schemaRefs>
    <ds:schemaRef ds:uri="http://schemas.microsoft.com/sharepoint/v3/contenttype/forms"/>
  </ds:schemaRefs>
</ds:datastoreItem>
</file>

<file path=customXml/itemProps2.xml><?xml version="1.0" encoding="utf-8"?>
<ds:datastoreItem xmlns:ds="http://schemas.openxmlformats.org/officeDocument/2006/customXml" ds:itemID="{1B262009-FED5-4E71-9B4B-15778E8A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2CC5C-5E08-4169-9A77-E1659C813E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2068</Words>
  <Characters>11792</Characters>
  <Application>Microsoft Office Word</Application>
  <DocSecurity>4</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2026-06-05T19:48:00Z</cp:lastPrinted>
  <dcterms:created xsi:type="dcterms:W3CDTF">2026-06-11T20:06:00Z</dcterms:created>
  <dcterms:modified xsi:type="dcterms:W3CDTF">2026-06-11T20:06:00Z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