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BDD8E8C"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077C92">
        <w:rPr>
          <w:rFonts w:ascii="Book Antiqua" w:hAnsi="Book Antiqua"/>
          <w:lang w:val="es-ES_tradnl"/>
        </w:rPr>
        <w:t>3</w:t>
      </w:r>
      <w:r w:rsidR="001A4A89" w:rsidRPr="0049600B">
        <w:rPr>
          <w:rFonts w:ascii="Book Antiqua" w:hAnsi="Book Antiqua"/>
          <w:lang w:val="es-ES_tradnl"/>
        </w:rPr>
        <w:t xml:space="preserve"> </w:t>
      </w:r>
      <w:proofErr w:type="spellStart"/>
      <w:r w:rsidR="00077C92">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44954E0A" w:rsidR="001A4A89" w:rsidRPr="00AC627E" w:rsidRDefault="002E36C3" w:rsidP="00B76F7C">
      <w:pPr>
        <w:ind w:firstLine="720"/>
        <w:jc w:val="center"/>
        <w:rPr>
          <w:rFonts w:ascii="Book Antiqua" w:hAnsi="Book Antiqua"/>
          <w:b/>
          <w:sz w:val="52"/>
          <w:lang w:val="es-ES"/>
        </w:rPr>
      </w:pPr>
      <w:r>
        <w:rPr>
          <w:rFonts w:ascii="Book Antiqua" w:hAnsi="Book Antiqua"/>
          <w:b/>
          <w:sz w:val="52"/>
          <w:lang w:val="es-ES"/>
        </w:rPr>
        <w:t>R.C. del S</w:t>
      </w:r>
      <w:r w:rsidR="00800181">
        <w:rPr>
          <w:rFonts w:ascii="Book Antiqua" w:hAnsi="Book Antiqua"/>
          <w:b/>
          <w:sz w:val="52"/>
          <w:lang w:val="es-ES"/>
        </w:rPr>
        <w:t xml:space="preserve">. </w:t>
      </w:r>
      <w:r>
        <w:rPr>
          <w:rFonts w:ascii="Book Antiqua" w:hAnsi="Book Antiqua"/>
          <w:b/>
          <w:sz w:val="52"/>
          <w:lang w:val="es-ES"/>
        </w:rPr>
        <w:t>106</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08621A70"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 xml:space="preserve">INFORME </w:t>
      </w:r>
      <w:r w:rsidR="00AC627E">
        <w:rPr>
          <w:rFonts w:ascii="Book Antiqua" w:hAnsi="Book Antiqua"/>
          <w:b/>
          <w:sz w:val="28"/>
          <w:lang w:val="es-ES"/>
        </w:rPr>
        <w:t>POSITIVO</w:t>
      </w:r>
    </w:p>
    <w:p w14:paraId="7E659FF4" w14:textId="5F381C37" w:rsidR="00D71003" w:rsidRPr="00160853" w:rsidRDefault="00E13949"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20</w:t>
      </w:r>
      <w:r w:rsidR="00D71003" w:rsidRPr="00160853">
        <w:rPr>
          <w:rFonts w:ascii="Book Antiqua" w:hAnsi="Book Antiqua"/>
          <w:color w:val="000000" w:themeColor="text1"/>
          <w:sz w:val="22"/>
          <w:szCs w:val="18"/>
          <w:lang w:val="es-PR"/>
        </w:rPr>
        <w:t xml:space="preserve"> DE</w:t>
      </w:r>
      <w:r w:rsidR="00833427">
        <w:rPr>
          <w:rFonts w:ascii="Book Antiqua" w:hAnsi="Book Antiqua"/>
          <w:color w:val="000000" w:themeColor="text1"/>
          <w:sz w:val="22"/>
          <w:szCs w:val="18"/>
          <w:lang w:val="es-PR"/>
        </w:rPr>
        <w:t xml:space="preserve"> </w:t>
      </w:r>
      <w:r w:rsidR="003541DE">
        <w:rPr>
          <w:rFonts w:ascii="Book Antiqua" w:hAnsi="Book Antiqua"/>
          <w:color w:val="000000" w:themeColor="text1"/>
          <w:sz w:val="22"/>
          <w:szCs w:val="18"/>
          <w:lang w:val="es-PR"/>
        </w:rPr>
        <w:t>FEBRERO</w:t>
      </w:r>
      <w:r w:rsidR="002541F5">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w:t>
      </w:r>
      <w:r w:rsidR="002541F5">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32DE4FDF" w14:textId="7AE0862B" w:rsidR="00F70E67" w:rsidRPr="00C1650E" w:rsidRDefault="00F70E67" w:rsidP="00F70E67">
      <w:pPr>
        <w:spacing w:before="100" w:beforeAutospacing="1" w:after="100" w:afterAutospacing="1"/>
        <w:ind w:firstLine="720"/>
        <w:jc w:val="both"/>
        <w:rPr>
          <w:rFonts w:ascii="Book Antiqua" w:hAnsi="Book Antiqua"/>
          <w:lang w:val="es-PR"/>
        </w:rPr>
      </w:pPr>
      <w:bookmarkStart w:id="0" w:name="_Hlk191047724"/>
      <w:r w:rsidRPr="00C1650E">
        <w:rPr>
          <w:rFonts w:ascii="Book Antiqua" w:hAnsi="Book Antiqua"/>
          <w:lang w:val="es-PR"/>
        </w:rPr>
        <w:t>La Comisión de Educación</w:t>
      </w:r>
      <w:r w:rsidR="00077C92">
        <w:rPr>
          <w:rFonts w:ascii="Book Antiqua" w:hAnsi="Book Antiqua"/>
          <w:lang w:val="es-PR"/>
        </w:rPr>
        <w:t xml:space="preserve"> de la Cámara de Representantes de Puerto Rico</w:t>
      </w:r>
      <w:r w:rsidRPr="00C1650E">
        <w:rPr>
          <w:rFonts w:ascii="Book Antiqua" w:hAnsi="Book Antiqua"/>
          <w:lang w:val="es-PR"/>
        </w:rPr>
        <w:t xml:space="preserve">, </w:t>
      </w:r>
      <w:r w:rsidR="00543B6A">
        <w:rPr>
          <w:rFonts w:ascii="Book Antiqua" w:hAnsi="Book Antiqua"/>
          <w:lang w:val="es-PR"/>
        </w:rPr>
        <w:t>luego de</w:t>
      </w:r>
      <w:r w:rsidRPr="00C1650E">
        <w:rPr>
          <w:rFonts w:ascii="Book Antiqua" w:hAnsi="Book Antiqua"/>
          <w:lang w:val="es-PR"/>
        </w:rPr>
        <w:t xml:space="preserve"> un exhaustivo análisis y evaluación, recomienda respetuosamente a este Honorable Cuerpo Legislativo la aprobación de la</w:t>
      </w:r>
      <w:r w:rsidR="002E36C3">
        <w:rPr>
          <w:rFonts w:ascii="Book Antiqua" w:hAnsi="Book Antiqua"/>
          <w:lang w:val="es-PR"/>
        </w:rPr>
        <w:t xml:space="preserve"> Resolución Conjunta del Senado</w:t>
      </w:r>
      <w:r w:rsidRPr="00C1650E">
        <w:rPr>
          <w:rFonts w:ascii="Book Antiqua" w:hAnsi="Book Antiqua"/>
          <w:lang w:val="es-PR"/>
        </w:rPr>
        <w:t xml:space="preserve"> </w:t>
      </w:r>
      <w:r w:rsidR="002E36C3">
        <w:rPr>
          <w:rFonts w:ascii="Book Antiqua" w:hAnsi="Book Antiqua"/>
          <w:lang w:val="es-PR"/>
        </w:rPr>
        <w:t>106</w:t>
      </w:r>
      <w:r w:rsidRPr="00C1650E">
        <w:rPr>
          <w:rFonts w:ascii="Book Antiqua" w:hAnsi="Book Antiqua"/>
          <w:lang w:val="es-PR"/>
        </w:rPr>
        <w:t xml:space="preserve"> (en adelante, </w:t>
      </w:r>
      <w:r w:rsidR="002E36C3">
        <w:rPr>
          <w:rFonts w:ascii="Book Antiqua" w:hAnsi="Book Antiqua"/>
          <w:lang w:val="es-PR"/>
        </w:rPr>
        <w:t>R.C. del S. 106</w:t>
      </w:r>
      <w:r w:rsidRPr="00C1650E">
        <w:rPr>
          <w:rFonts w:ascii="Book Antiqua" w:hAnsi="Book Antiqua"/>
          <w:lang w:val="es-PR"/>
        </w:rPr>
        <w:t xml:space="preserve">) </w:t>
      </w:r>
      <w:r w:rsidR="0092243A">
        <w:rPr>
          <w:rFonts w:ascii="Book Antiqua" w:hAnsi="Book Antiqua"/>
          <w:lang w:val="es-PR"/>
        </w:rPr>
        <w:t xml:space="preserve">sin enmiendas, </w:t>
      </w:r>
      <w:r w:rsidRPr="00C1650E">
        <w:rPr>
          <w:rFonts w:ascii="Book Antiqua" w:hAnsi="Book Antiqua"/>
          <w:lang w:val="es-PR"/>
        </w:rPr>
        <w:t>mediante el presente Informe Positivo</w:t>
      </w:r>
    </w:p>
    <w:p w14:paraId="49988954" w14:textId="09E50ADC" w:rsidR="00FD6CB7" w:rsidRPr="00C1650E" w:rsidRDefault="001A4A89" w:rsidP="00F70E67">
      <w:pPr>
        <w:spacing w:before="100" w:beforeAutospacing="1" w:after="100" w:afterAutospacing="1"/>
        <w:ind w:firstLine="720"/>
        <w:jc w:val="center"/>
        <w:rPr>
          <w:rFonts w:ascii="Book Antiqua" w:hAnsi="Book Antiqua"/>
          <w:b/>
          <w:bCs/>
          <w:lang w:val="es-ES_tradnl"/>
        </w:rPr>
      </w:pPr>
      <w:r w:rsidRPr="00C1650E">
        <w:rPr>
          <w:rFonts w:ascii="Book Antiqua" w:hAnsi="Book Antiqua"/>
          <w:b/>
          <w:bCs/>
          <w:lang w:val="es-ES_tradnl"/>
        </w:rPr>
        <w:t>ALCANCE DE LA MEDIDA</w:t>
      </w:r>
    </w:p>
    <w:bookmarkEnd w:id="0"/>
    <w:p w14:paraId="720EF5D6" w14:textId="74FFAF15" w:rsidR="00DE5604" w:rsidRPr="00C1650E" w:rsidRDefault="002E36C3" w:rsidP="00FA6951">
      <w:pPr>
        <w:ind w:firstLine="720"/>
        <w:jc w:val="both"/>
        <w:rPr>
          <w:rFonts w:ascii="Book Antiqua" w:hAnsi="Book Antiqua"/>
          <w:szCs w:val="24"/>
          <w:lang w:val="es-PR"/>
        </w:rPr>
      </w:pPr>
      <w:r>
        <w:rPr>
          <w:rFonts w:ascii="Book Antiqua" w:hAnsi="Book Antiqua"/>
          <w:szCs w:val="24"/>
          <w:lang w:val="es-ES_tradnl"/>
        </w:rPr>
        <w:t>La</w:t>
      </w:r>
      <w:r w:rsidR="0044004B">
        <w:rPr>
          <w:rFonts w:ascii="Book Antiqua" w:hAnsi="Book Antiqua"/>
          <w:szCs w:val="24"/>
          <w:lang w:val="es-ES_tradnl"/>
        </w:rPr>
        <w:t xml:space="preserve"> </w:t>
      </w:r>
      <w:r>
        <w:rPr>
          <w:rFonts w:ascii="Book Antiqua" w:hAnsi="Book Antiqua"/>
          <w:szCs w:val="24"/>
          <w:lang w:val="es-ES_tradnl"/>
        </w:rPr>
        <w:t>R.C. del S. 106,</w:t>
      </w:r>
      <w:r w:rsidR="0044004B">
        <w:rPr>
          <w:rFonts w:ascii="Book Antiqua" w:hAnsi="Book Antiqua"/>
          <w:szCs w:val="24"/>
          <w:lang w:val="es-ES_tradnl"/>
        </w:rPr>
        <w:t xml:space="preserve"> </w:t>
      </w:r>
      <w:r w:rsidR="00904F0A" w:rsidRPr="00C1650E">
        <w:rPr>
          <w:rFonts w:ascii="Book Antiqua" w:hAnsi="Book Antiqua"/>
          <w:szCs w:val="24"/>
          <w:lang w:val="es-PR"/>
        </w:rPr>
        <w:t>presentad</w:t>
      </w:r>
      <w:r>
        <w:rPr>
          <w:rFonts w:ascii="Book Antiqua" w:hAnsi="Book Antiqua"/>
          <w:szCs w:val="24"/>
          <w:lang w:val="es-PR"/>
        </w:rPr>
        <w:t>a</w:t>
      </w:r>
      <w:r w:rsidR="00904F0A" w:rsidRPr="00C1650E">
        <w:rPr>
          <w:rFonts w:ascii="Book Antiqua" w:hAnsi="Book Antiqua"/>
          <w:szCs w:val="24"/>
          <w:lang w:val="es-PR"/>
        </w:rPr>
        <w:t xml:space="preserve"> por </w:t>
      </w:r>
      <w:r>
        <w:rPr>
          <w:rFonts w:ascii="Book Antiqua" w:hAnsi="Book Antiqua"/>
          <w:szCs w:val="24"/>
          <w:lang w:val="es-PR"/>
        </w:rPr>
        <w:t xml:space="preserve">los senadores Santos Diaz y Reyes Berrios, </w:t>
      </w:r>
      <w:r w:rsidR="002C1204" w:rsidRPr="00C1650E">
        <w:rPr>
          <w:rFonts w:ascii="Book Antiqua" w:hAnsi="Book Antiqua"/>
          <w:szCs w:val="24"/>
          <w:lang w:val="es-PR"/>
        </w:rPr>
        <w:t>tiene como propósit</w:t>
      </w:r>
      <w:r w:rsidR="00EC1CEA" w:rsidRPr="00C1650E">
        <w:rPr>
          <w:rFonts w:ascii="Book Antiqua" w:hAnsi="Book Antiqua"/>
          <w:szCs w:val="24"/>
          <w:lang w:val="es-PR"/>
        </w:rPr>
        <w:t>o</w:t>
      </w:r>
      <w:r w:rsidR="006271D1" w:rsidRPr="00C1650E">
        <w:rPr>
          <w:rFonts w:ascii="Book Antiqua" w:hAnsi="Book Antiqua"/>
          <w:szCs w:val="24"/>
          <w:lang w:val="es-PR"/>
        </w:rPr>
        <w:t xml:space="preserve"> </w:t>
      </w:r>
      <w:r w:rsidR="00394108" w:rsidRPr="00394108">
        <w:rPr>
          <w:rFonts w:ascii="Book Antiqua" w:hAnsi="Book Antiqua"/>
          <w:szCs w:val="24"/>
          <w:lang w:val="es-PR"/>
        </w:rPr>
        <w:t>declarar Patrimonio Cultural del Municipio de Cidra, la Banda Escolar de Cidra; y para otros fines relacionados</w:t>
      </w:r>
    </w:p>
    <w:p w14:paraId="5BF29253" w14:textId="77777777" w:rsidR="00FA6951" w:rsidRPr="00C1650E" w:rsidRDefault="00FA6951" w:rsidP="00FA6951">
      <w:pPr>
        <w:ind w:firstLine="720"/>
        <w:jc w:val="both"/>
        <w:rPr>
          <w:rFonts w:ascii="Book Antiqua" w:hAnsi="Book Antiqua"/>
          <w:lang w:val="es-ES_tradnl"/>
        </w:rPr>
      </w:pPr>
    </w:p>
    <w:p w14:paraId="26C62843" w14:textId="4400E99D" w:rsidR="00364902" w:rsidRPr="00C1650E" w:rsidRDefault="00364902" w:rsidP="001A4DCF">
      <w:pPr>
        <w:spacing w:before="100" w:beforeAutospacing="1" w:after="100" w:afterAutospacing="1"/>
        <w:jc w:val="center"/>
        <w:rPr>
          <w:rFonts w:ascii="Book Antiqua" w:hAnsi="Book Antiqua"/>
          <w:szCs w:val="24"/>
          <w:lang w:val="es-PR"/>
        </w:rPr>
      </w:pPr>
      <w:r w:rsidRPr="00C1650E">
        <w:rPr>
          <w:rFonts w:ascii="Book Antiqua" w:hAnsi="Book Antiqua"/>
          <w:b/>
          <w:bCs/>
          <w:lang w:val="es-ES_tradnl"/>
        </w:rPr>
        <w:t>INTRODUCCIÓN</w:t>
      </w:r>
    </w:p>
    <w:p w14:paraId="10C8C039" w14:textId="77777777" w:rsidR="002B1685" w:rsidRPr="002B1685" w:rsidRDefault="002B1685" w:rsidP="002B1685">
      <w:pPr>
        <w:spacing w:before="100" w:beforeAutospacing="1" w:after="100" w:afterAutospacing="1"/>
        <w:ind w:firstLine="720"/>
        <w:jc w:val="both"/>
        <w:rPr>
          <w:rFonts w:ascii="Book Antiqua" w:hAnsi="Book Antiqua"/>
          <w:szCs w:val="24"/>
          <w:lang w:val="es-PR"/>
        </w:rPr>
      </w:pPr>
      <w:r w:rsidRPr="002B1685">
        <w:rPr>
          <w:rFonts w:ascii="Book Antiqua" w:hAnsi="Book Antiqua"/>
          <w:szCs w:val="24"/>
          <w:lang w:val="es-PR"/>
        </w:rPr>
        <w:t xml:space="preserve">La Exposición de Motivos de la pieza legislativa resalta la trayectoria de la Banda Escolar de Cidra, fundada en la década de 1960 y oficializada en 1963, como una de las instituciones musicales más destacadas del Municipio Autónomo de Cidra. Durante más de seis décadas, bajo la dirección de los maestros Juan Bautista Rodríguez, Eduardo Gil, José A. Pérez Rivera y José R. Aponte Ortiz, la Banda ha servido como instrumento educativo y cultural para cientos de jóvenes, fomentando disciplina, trabajo en equipo, liderazgo y compromiso social. Su participación constante en actividades escolares, comunitarias y cívicas ha proyectado con orgullo el talento </w:t>
      </w:r>
      <w:proofErr w:type="spellStart"/>
      <w:r w:rsidRPr="002B1685">
        <w:rPr>
          <w:rFonts w:ascii="Book Antiqua" w:hAnsi="Book Antiqua"/>
          <w:szCs w:val="24"/>
          <w:lang w:val="es-PR"/>
        </w:rPr>
        <w:t>cidreño</w:t>
      </w:r>
      <w:proofErr w:type="spellEnd"/>
      <w:r w:rsidRPr="002B1685">
        <w:rPr>
          <w:rFonts w:ascii="Book Antiqua" w:hAnsi="Book Antiqua"/>
          <w:szCs w:val="24"/>
          <w:lang w:val="es-PR"/>
        </w:rPr>
        <w:t xml:space="preserve"> en toda la Isla.</w:t>
      </w:r>
    </w:p>
    <w:p w14:paraId="008316B0" w14:textId="77777777" w:rsidR="002B1685" w:rsidRPr="002B1685" w:rsidRDefault="002B1685" w:rsidP="002B1685">
      <w:pPr>
        <w:spacing w:before="100" w:beforeAutospacing="1" w:after="100" w:afterAutospacing="1"/>
        <w:ind w:firstLine="720"/>
        <w:jc w:val="both"/>
        <w:rPr>
          <w:rFonts w:ascii="Book Antiqua" w:hAnsi="Book Antiqua"/>
          <w:szCs w:val="24"/>
          <w:lang w:val="es-PR"/>
        </w:rPr>
      </w:pPr>
      <w:r w:rsidRPr="002B1685">
        <w:rPr>
          <w:rFonts w:ascii="Book Antiqua" w:hAnsi="Book Antiqua"/>
          <w:szCs w:val="24"/>
          <w:lang w:val="es-PR"/>
        </w:rPr>
        <w:lastRenderedPageBreak/>
        <w:t xml:space="preserve">El impacto de la Banda Escolar de Cidra se refleja en la trayectoria de numerosos egresados que han sobresalido en la música y en sus comunidades, consolidándola como símbolo de identidad y orgullo </w:t>
      </w:r>
      <w:proofErr w:type="spellStart"/>
      <w:r w:rsidRPr="002B1685">
        <w:rPr>
          <w:rFonts w:ascii="Book Antiqua" w:hAnsi="Book Antiqua"/>
          <w:szCs w:val="24"/>
          <w:lang w:val="es-PR"/>
        </w:rPr>
        <w:t>cidreño</w:t>
      </w:r>
      <w:proofErr w:type="spellEnd"/>
      <w:r w:rsidRPr="002B1685">
        <w:rPr>
          <w:rFonts w:ascii="Book Antiqua" w:hAnsi="Book Antiqua"/>
          <w:szCs w:val="24"/>
          <w:lang w:val="es-PR"/>
        </w:rPr>
        <w:t>. Reconociendo esta valiosa aportación, la Asamblea Legislativa de Puerto Rico entiende que la Banda Escolar de Cidra constituye parte integral del patrimonio cultural puertorriqueño y municipal, y respalda su continuidad y apoyo institucional en beneficio de las generaciones presentes y futuras.</w:t>
      </w:r>
    </w:p>
    <w:p w14:paraId="6D6403C5" w14:textId="77777777" w:rsidR="004E4E62" w:rsidRPr="00C1650E" w:rsidRDefault="00B7320F" w:rsidP="004E4E62">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ANÁLISIS DE LA MEDIDA</w:t>
      </w:r>
    </w:p>
    <w:p w14:paraId="582840FE" w14:textId="0A423A22" w:rsidR="000E2DCB" w:rsidRPr="00C1650E" w:rsidRDefault="004E4E62" w:rsidP="00AC627E">
      <w:pPr>
        <w:spacing w:before="100" w:beforeAutospacing="1" w:after="100" w:afterAutospacing="1"/>
        <w:jc w:val="both"/>
        <w:rPr>
          <w:rFonts w:ascii="Book Antiqua" w:hAnsi="Book Antiqua"/>
          <w:color w:val="FFFF00"/>
          <w:szCs w:val="24"/>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002E36C3">
        <w:rPr>
          <w:rFonts w:ascii="Book Antiqua" w:hAnsi="Book Antiqua"/>
          <w:szCs w:val="24"/>
          <w:lang w:val="es-PR"/>
        </w:rPr>
        <w:t>La R.C. del S. 106</w:t>
      </w:r>
      <w:r w:rsidR="00B7320F" w:rsidRPr="00C1650E">
        <w:rPr>
          <w:rFonts w:ascii="Book Antiqua" w:hAnsi="Book Antiqua"/>
          <w:szCs w:val="24"/>
          <w:lang w:val="es-PR"/>
        </w:rPr>
        <w:t xml:space="preserve"> fue radicad</w:t>
      </w:r>
      <w:r w:rsidR="002E36C3">
        <w:rPr>
          <w:rFonts w:ascii="Book Antiqua" w:hAnsi="Book Antiqua"/>
          <w:szCs w:val="24"/>
          <w:lang w:val="es-PR"/>
        </w:rPr>
        <w:t>a</w:t>
      </w:r>
      <w:r w:rsidR="00B7320F" w:rsidRPr="00C1650E">
        <w:rPr>
          <w:rFonts w:ascii="Book Antiqua" w:hAnsi="Book Antiqua"/>
          <w:szCs w:val="24"/>
          <w:lang w:val="es-PR"/>
        </w:rPr>
        <w:t xml:space="preserve"> </w:t>
      </w:r>
      <w:r w:rsidR="002E36C3">
        <w:rPr>
          <w:rFonts w:ascii="Book Antiqua" w:hAnsi="Book Antiqua"/>
          <w:szCs w:val="24"/>
          <w:lang w:val="es-PR"/>
        </w:rPr>
        <w:t xml:space="preserve">el 16 de enero de 2025 y referida a la Comisión de Educación el 12 de noviembre de 2025. </w:t>
      </w:r>
      <w:r w:rsidR="0029726D" w:rsidRPr="00C1650E">
        <w:rPr>
          <w:rFonts w:ascii="Book Antiqua" w:hAnsi="Book Antiqua"/>
          <w:szCs w:val="24"/>
          <w:lang w:val="es-PR"/>
        </w:rPr>
        <w:t>Para la evaluación y análisis de la referida medida</w:t>
      </w:r>
      <w:r w:rsidR="0001561B" w:rsidRPr="00C1650E">
        <w:rPr>
          <w:rFonts w:ascii="Book Antiqua" w:hAnsi="Book Antiqua"/>
          <w:szCs w:val="24"/>
          <w:lang w:val="es-PR"/>
        </w:rPr>
        <w:t xml:space="preserve"> fue</w:t>
      </w:r>
      <w:r w:rsidR="001D6FC5">
        <w:rPr>
          <w:rFonts w:ascii="Book Antiqua" w:hAnsi="Book Antiqua"/>
          <w:szCs w:val="24"/>
          <w:lang w:val="es-PR"/>
        </w:rPr>
        <w:t xml:space="preserve">ron </w:t>
      </w:r>
      <w:r w:rsidR="00B42703" w:rsidRPr="00C1650E">
        <w:rPr>
          <w:rFonts w:ascii="Book Antiqua" w:hAnsi="Book Antiqua"/>
          <w:szCs w:val="24"/>
          <w:lang w:val="es-PR"/>
        </w:rPr>
        <w:t>solicitado</w:t>
      </w:r>
      <w:r w:rsidR="001D6FC5">
        <w:rPr>
          <w:rFonts w:ascii="Book Antiqua" w:hAnsi="Book Antiqua"/>
          <w:szCs w:val="24"/>
          <w:lang w:val="es-PR"/>
        </w:rPr>
        <w:t xml:space="preserve">s </w:t>
      </w:r>
      <w:r w:rsidR="0029726D" w:rsidRPr="00C1650E">
        <w:rPr>
          <w:rFonts w:ascii="Book Antiqua" w:hAnsi="Book Antiqua"/>
          <w:szCs w:val="24"/>
          <w:lang w:val="es-PR"/>
        </w:rPr>
        <w:t>Memorial</w:t>
      </w:r>
      <w:r w:rsidR="001D6FC5">
        <w:rPr>
          <w:rFonts w:ascii="Book Antiqua" w:hAnsi="Book Antiqua"/>
          <w:szCs w:val="24"/>
          <w:lang w:val="es-PR"/>
        </w:rPr>
        <w:t>es</w:t>
      </w:r>
      <w:r w:rsidR="0029726D" w:rsidRPr="00C1650E">
        <w:rPr>
          <w:rFonts w:ascii="Book Antiqua" w:hAnsi="Book Antiqua"/>
          <w:szCs w:val="24"/>
          <w:lang w:val="es-PR"/>
        </w:rPr>
        <w:t xml:space="preserve"> Explicativ</w:t>
      </w:r>
      <w:r w:rsidR="00FE5D1A" w:rsidRPr="00C1650E">
        <w:rPr>
          <w:rFonts w:ascii="Book Antiqua" w:hAnsi="Book Antiqua"/>
          <w:szCs w:val="24"/>
          <w:lang w:val="es-PR"/>
        </w:rPr>
        <w:t>o</w:t>
      </w:r>
      <w:r w:rsidR="001D6FC5">
        <w:rPr>
          <w:rFonts w:ascii="Book Antiqua" w:hAnsi="Book Antiqua"/>
          <w:szCs w:val="24"/>
          <w:lang w:val="es-PR"/>
        </w:rPr>
        <w:t xml:space="preserve">s </w:t>
      </w:r>
      <w:r w:rsidR="00BA2D29" w:rsidRPr="00C1650E">
        <w:rPr>
          <w:rFonts w:ascii="Book Antiqua" w:hAnsi="Book Antiqua"/>
          <w:szCs w:val="24"/>
          <w:lang w:val="es-PR"/>
        </w:rPr>
        <w:t>de</w:t>
      </w:r>
      <w:r w:rsidR="002B1685">
        <w:rPr>
          <w:rFonts w:ascii="Book Antiqua" w:hAnsi="Book Antiqua"/>
          <w:szCs w:val="24"/>
          <w:lang w:val="es-PR"/>
        </w:rPr>
        <w:t>l</w:t>
      </w:r>
      <w:r w:rsidR="000E7F87" w:rsidRPr="00C1650E">
        <w:rPr>
          <w:rFonts w:ascii="Book Antiqua" w:hAnsi="Book Antiqua"/>
          <w:color w:val="000000" w:themeColor="text1"/>
          <w:szCs w:val="24"/>
          <w:lang w:val="es-PR"/>
        </w:rPr>
        <w:t xml:space="preserve"> </w:t>
      </w:r>
      <w:r w:rsidR="00394108">
        <w:rPr>
          <w:rFonts w:ascii="Book Antiqua" w:hAnsi="Book Antiqua"/>
          <w:color w:val="000000" w:themeColor="text1"/>
          <w:szCs w:val="24"/>
          <w:lang w:val="es-PR"/>
        </w:rPr>
        <w:t>Municipio de Cidra y de la Oficina Estatal de Conservación Histórica.</w:t>
      </w:r>
    </w:p>
    <w:p w14:paraId="01162DC3" w14:textId="0E7D882F" w:rsidR="00742BED" w:rsidRDefault="00F877BB" w:rsidP="00923928">
      <w:pPr>
        <w:spacing w:before="100" w:beforeAutospacing="1" w:after="100" w:afterAutospacing="1"/>
        <w:ind w:firstLine="720"/>
        <w:jc w:val="both"/>
        <w:rPr>
          <w:rFonts w:ascii="Book Antiqua" w:hAnsi="Book Antiqua"/>
          <w:szCs w:val="24"/>
          <w:lang w:val="es-PR"/>
        </w:rPr>
      </w:pPr>
      <w:r w:rsidRPr="00C1650E">
        <w:rPr>
          <w:rFonts w:ascii="Book Antiqua" w:hAnsi="Book Antiqua"/>
          <w:szCs w:val="24"/>
          <w:lang w:val="es-PR"/>
        </w:rPr>
        <w:t>En cumplimiento de nuestra responsabilidad legislativa, y con el propósito de contar con el insumo necesario, los memoriales recibidos fueron debidamente evaluados y analizados para la redacción del presente informe bajo nuestra consideración. A continuación, se presenta un resumen detallado de los comentarios provistos por las entidades gubernamentales antes mencionadas</w:t>
      </w:r>
      <w:r w:rsidR="00923928">
        <w:rPr>
          <w:rFonts w:ascii="Book Antiqua" w:hAnsi="Book Antiqua"/>
          <w:szCs w:val="24"/>
          <w:lang w:val="es-PR"/>
        </w:rPr>
        <w:t>:</w:t>
      </w:r>
    </w:p>
    <w:p w14:paraId="74DEB0B5" w14:textId="5C28BC91" w:rsidR="00394108" w:rsidRDefault="00394108" w:rsidP="00394108">
      <w:pPr>
        <w:spacing w:before="100" w:beforeAutospacing="1" w:after="100" w:afterAutospacing="1"/>
        <w:ind w:firstLine="720"/>
        <w:jc w:val="center"/>
        <w:rPr>
          <w:rFonts w:ascii="Book Antiqua" w:hAnsi="Book Antiqua"/>
          <w:b/>
          <w:bCs/>
          <w:szCs w:val="24"/>
          <w:lang w:val="es-PR"/>
        </w:rPr>
      </w:pPr>
      <w:r w:rsidRPr="00394108">
        <w:rPr>
          <w:rFonts w:ascii="Book Antiqua" w:hAnsi="Book Antiqua"/>
          <w:b/>
          <w:bCs/>
          <w:szCs w:val="24"/>
          <w:lang w:val="es-PR"/>
        </w:rPr>
        <w:t>MUNICIPIO DE CIDRA</w:t>
      </w:r>
    </w:p>
    <w:p w14:paraId="3012AD3E" w14:textId="0C76A2E0" w:rsidR="006F48C0" w:rsidRPr="006F48C0" w:rsidRDefault="006F48C0" w:rsidP="006F48C0">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El Municipio de Cidra, representado por la </w:t>
      </w:r>
      <w:proofErr w:type="gramStart"/>
      <w:r>
        <w:rPr>
          <w:rFonts w:ascii="Book Antiqua" w:hAnsi="Book Antiqua"/>
          <w:szCs w:val="24"/>
          <w:lang w:val="es-PR"/>
        </w:rPr>
        <w:t>Secretaria</w:t>
      </w:r>
      <w:proofErr w:type="gramEnd"/>
      <w:r>
        <w:rPr>
          <w:rFonts w:ascii="Book Antiqua" w:hAnsi="Book Antiqua"/>
          <w:szCs w:val="24"/>
          <w:lang w:val="es-PR"/>
        </w:rPr>
        <w:t xml:space="preserve"> de la Legislatura Municipal, Dayanara Casillas Vicente ha </w:t>
      </w:r>
      <w:r w:rsidRPr="006F48C0">
        <w:rPr>
          <w:rFonts w:ascii="Book Antiqua" w:hAnsi="Book Antiqua"/>
          <w:szCs w:val="24"/>
          <w:lang w:val="es-PR"/>
        </w:rPr>
        <w:t>remiti</w:t>
      </w:r>
      <w:r>
        <w:rPr>
          <w:rFonts w:ascii="Book Antiqua" w:hAnsi="Book Antiqua"/>
          <w:szCs w:val="24"/>
          <w:lang w:val="es-PR"/>
        </w:rPr>
        <w:t>do</w:t>
      </w:r>
      <w:r w:rsidRPr="006F48C0">
        <w:rPr>
          <w:rFonts w:ascii="Book Antiqua" w:hAnsi="Book Antiqua"/>
          <w:szCs w:val="24"/>
          <w:lang w:val="es-PR"/>
        </w:rPr>
        <w:t xml:space="preserve"> la Ordenanza Municipal Núm. 04, Serie 2025-2026</w:t>
      </w:r>
      <w:r>
        <w:rPr>
          <w:rFonts w:ascii="Book Antiqua" w:hAnsi="Book Antiqua"/>
          <w:szCs w:val="24"/>
          <w:lang w:val="es-PR"/>
        </w:rPr>
        <w:t xml:space="preserve"> (en adelante, Ordenanza)</w:t>
      </w:r>
      <w:r w:rsidRPr="006F48C0">
        <w:rPr>
          <w:rFonts w:ascii="Book Antiqua" w:hAnsi="Book Antiqua"/>
          <w:szCs w:val="24"/>
          <w:lang w:val="es-PR"/>
        </w:rPr>
        <w:t>, mediante la cual se declara a la Banda Escolar de Cidra como Patrimonio Cultural Municipal</w:t>
      </w:r>
      <w:r>
        <w:rPr>
          <w:rFonts w:ascii="Book Antiqua" w:hAnsi="Book Antiqua"/>
          <w:szCs w:val="24"/>
          <w:lang w:val="es-PR"/>
        </w:rPr>
        <w:t xml:space="preserve">; </w:t>
      </w:r>
      <w:r w:rsidRPr="006F48C0">
        <w:rPr>
          <w:rFonts w:ascii="Book Antiqua" w:hAnsi="Book Antiqua"/>
          <w:szCs w:val="24"/>
          <w:lang w:val="es-PR"/>
        </w:rPr>
        <w:t xml:space="preserve">en reconocimiento a su trayectoria histórica, su aportación formativa y su influencia en la identidad cultural </w:t>
      </w:r>
      <w:proofErr w:type="spellStart"/>
      <w:r w:rsidRPr="006F48C0">
        <w:rPr>
          <w:rFonts w:ascii="Book Antiqua" w:hAnsi="Book Antiqua"/>
          <w:szCs w:val="24"/>
          <w:lang w:val="es-PR"/>
        </w:rPr>
        <w:t>cidreña</w:t>
      </w:r>
      <w:proofErr w:type="spellEnd"/>
      <w:r w:rsidRPr="006F48C0">
        <w:rPr>
          <w:rFonts w:ascii="Book Antiqua" w:hAnsi="Book Antiqua"/>
          <w:szCs w:val="24"/>
          <w:lang w:val="es-PR"/>
        </w:rPr>
        <w:t>. La Ordenanza destaca que la Banda, originada en la década de 1960 como banda municipal bajo la dirección de Juan Nieves Meléndez y formalizada en 1963 por el maestro Juan Bautista Rodríguez, se ha consolidado como un pilar de educación, disciplina y desarrollo cultural para generaciones de jóvenes.</w:t>
      </w:r>
    </w:p>
    <w:p w14:paraId="53C46E48" w14:textId="3FA4881F" w:rsidR="006F48C0" w:rsidRPr="006F48C0" w:rsidRDefault="006F48C0" w:rsidP="006F48C0">
      <w:pPr>
        <w:spacing w:before="100" w:beforeAutospacing="1" w:after="100" w:afterAutospacing="1"/>
        <w:ind w:firstLine="720"/>
        <w:jc w:val="both"/>
        <w:rPr>
          <w:rFonts w:ascii="Book Antiqua" w:hAnsi="Book Antiqua"/>
          <w:szCs w:val="24"/>
          <w:lang w:val="es-PR"/>
        </w:rPr>
      </w:pPr>
      <w:r w:rsidRPr="006F48C0">
        <w:rPr>
          <w:rFonts w:ascii="Book Antiqua" w:hAnsi="Book Antiqua"/>
          <w:szCs w:val="24"/>
          <w:lang w:val="es-PR"/>
        </w:rPr>
        <w:t xml:space="preserve">Asimismo, se subraya el liderazgo de maestros como Eduardo Gil quien la dirigió por casi treinta años y, posteriormente, José A. Pérez Rivera y José R. Aponte Ortiz, cuyas gestiones fortalecieron el rol de la Banda como instrumento de cohesión social y orgullo comunitario. La Ordenanza también resalta la formación de numerosos músicos </w:t>
      </w:r>
      <w:proofErr w:type="spellStart"/>
      <w:r w:rsidRPr="006F48C0">
        <w:rPr>
          <w:rFonts w:ascii="Book Antiqua" w:hAnsi="Book Antiqua"/>
          <w:szCs w:val="24"/>
          <w:lang w:val="es-PR"/>
        </w:rPr>
        <w:t>cidreños</w:t>
      </w:r>
      <w:proofErr w:type="spellEnd"/>
      <w:r w:rsidRPr="006F48C0">
        <w:rPr>
          <w:rFonts w:ascii="Book Antiqua" w:hAnsi="Book Antiqua"/>
          <w:szCs w:val="24"/>
          <w:lang w:val="es-PR"/>
        </w:rPr>
        <w:t xml:space="preserve"> que, tras su experiencia en la Banda, han sobresalido en distintos ámbitos artísticos y profesionales.</w:t>
      </w:r>
    </w:p>
    <w:p w14:paraId="4C6AF9F2" w14:textId="5E6FC56F" w:rsidR="006F48C0" w:rsidRPr="006F48C0" w:rsidRDefault="006F48C0" w:rsidP="006F48C0">
      <w:pPr>
        <w:spacing w:before="100" w:beforeAutospacing="1" w:after="100" w:afterAutospacing="1"/>
        <w:ind w:firstLine="720"/>
        <w:jc w:val="both"/>
        <w:rPr>
          <w:rFonts w:ascii="Book Antiqua" w:hAnsi="Book Antiqua"/>
          <w:szCs w:val="24"/>
          <w:lang w:val="es-PR"/>
        </w:rPr>
      </w:pPr>
      <w:r w:rsidRPr="006F48C0">
        <w:rPr>
          <w:rFonts w:ascii="Book Antiqua" w:hAnsi="Book Antiqua"/>
          <w:szCs w:val="24"/>
          <w:lang w:val="es-PR"/>
        </w:rPr>
        <w:t xml:space="preserve">En virtud de este legado, el Municipio </w:t>
      </w:r>
      <w:r>
        <w:rPr>
          <w:rFonts w:ascii="Book Antiqua" w:hAnsi="Book Antiqua"/>
          <w:szCs w:val="24"/>
          <w:lang w:val="es-PR"/>
        </w:rPr>
        <w:t xml:space="preserve">de Cidra </w:t>
      </w:r>
      <w:r w:rsidRPr="006F48C0">
        <w:rPr>
          <w:rFonts w:ascii="Book Antiqua" w:hAnsi="Book Antiqua"/>
          <w:szCs w:val="24"/>
          <w:lang w:val="es-PR"/>
        </w:rPr>
        <w:t xml:space="preserve">sostiene la necesidad de institucionalizar a la Banda Escolar como patrimonio cultural para garantizar la preservación de su función artística, educativa y social. Afirma que la Banda </w:t>
      </w:r>
      <w:r>
        <w:rPr>
          <w:rFonts w:ascii="Book Antiqua" w:hAnsi="Book Antiqua"/>
          <w:szCs w:val="24"/>
          <w:lang w:val="es-PR"/>
        </w:rPr>
        <w:t xml:space="preserve">Escolar </w:t>
      </w:r>
      <w:r w:rsidRPr="006F48C0">
        <w:rPr>
          <w:rFonts w:ascii="Book Antiqua" w:hAnsi="Book Antiqua"/>
          <w:szCs w:val="24"/>
          <w:lang w:val="es-PR"/>
        </w:rPr>
        <w:t>constituye un símbolo de identidad, tradición y compromiso comunitario, razón por la cual la Legislatura Municipal favorece la aprobación de la medida.</w:t>
      </w:r>
    </w:p>
    <w:p w14:paraId="3FD0F187" w14:textId="0D4A3413" w:rsidR="00394108" w:rsidRPr="00394108" w:rsidRDefault="00394108" w:rsidP="00394108">
      <w:pPr>
        <w:spacing w:before="100" w:beforeAutospacing="1" w:after="100" w:afterAutospacing="1"/>
        <w:ind w:firstLine="720"/>
        <w:jc w:val="center"/>
        <w:rPr>
          <w:rFonts w:ascii="Book Antiqua" w:hAnsi="Book Antiqua"/>
          <w:szCs w:val="24"/>
          <w:lang w:val="es-PR"/>
        </w:rPr>
      </w:pPr>
    </w:p>
    <w:p w14:paraId="4CBD6A9F" w14:textId="5AA002F7" w:rsidR="00394108" w:rsidRDefault="00394108" w:rsidP="00394108">
      <w:pPr>
        <w:spacing w:before="100" w:beforeAutospacing="1" w:after="100" w:afterAutospacing="1"/>
        <w:ind w:firstLine="720"/>
        <w:jc w:val="center"/>
        <w:rPr>
          <w:rFonts w:ascii="Book Antiqua" w:hAnsi="Book Antiqua"/>
          <w:b/>
          <w:bCs/>
          <w:szCs w:val="24"/>
          <w:lang w:val="es-PR"/>
        </w:rPr>
      </w:pPr>
      <w:r w:rsidRPr="00394108">
        <w:rPr>
          <w:rFonts w:ascii="Book Antiqua" w:hAnsi="Book Antiqua"/>
          <w:b/>
          <w:bCs/>
          <w:szCs w:val="24"/>
          <w:lang w:val="es-PR"/>
        </w:rPr>
        <w:lastRenderedPageBreak/>
        <w:t>OFICINA ESTATAL DE CONSERVACION HISTORICA</w:t>
      </w:r>
    </w:p>
    <w:p w14:paraId="28276CAB" w14:textId="145AFBBC" w:rsidR="00394108" w:rsidRPr="00394108" w:rsidRDefault="00AB58B0" w:rsidP="00C42A04">
      <w:pPr>
        <w:spacing w:before="100" w:beforeAutospacing="1" w:after="100" w:afterAutospacing="1"/>
        <w:ind w:firstLine="720"/>
        <w:jc w:val="both"/>
        <w:rPr>
          <w:rFonts w:ascii="Book Antiqua" w:hAnsi="Book Antiqua"/>
          <w:szCs w:val="24"/>
          <w:lang w:val="es-PR"/>
        </w:rPr>
      </w:pPr>
      <w:r w:rsidRPr="00AB58B0">
        <w:rPr>
          <w:rFonts w:ascii="Book Antiqua" w:hAnsi="Book Antiqua"/>
          <w:szCs w:val="24"/>
          <w:lang w:val="es-PR"/>
        </w:rPr>
        <w:t>La Oficina Estatal de Conservación Histórica,</w:t>
      </w:r>
      <w:r>
        <w:rPr>
          <w:rFonts w:ascii="Book Antiqua" w:hAnsi="Book Antiqua"/>
          <w:szCs w:val="24"/>
          <w:lang w:val="es-PR"/>
        </w:rPr>
        <w:t xml:space="preserve"> representada por su Oficial Estatal, Carlos A. Rubio </w:t>
      </w:r>
      <w:r w:rsidR="00C42A04">
        <w:rPr>
          <w:rFonts w:ascii="Book Antiqua" w:hAnsi="Book Antiqua"/>
          <w:szCs w:val="24"/>
          <w:lang w:val="es-PR"/>
        </w:rPr>
        <w:t xml:space="preserve">Cancela, expresó </w:t>
      </w:r>
      <w:r w:rsidRPr="00AB58B0">
        <w:rPr>
          <w:rFonts w:ascii="Book Antiqua" w:hAnsi="Book Antiqua"/>
          <w:szCs w:val="24"/>
          <w:lang w:val="es-PR"/>
        </w:rPr>
        <w:t xml:space="preserve">que considera meritoria la </w:t>
      </w:r>
      <w:r w:rsidR="00C42A04">
        <w:rPr>
          <w:rFonts w:ascii="Book Antiqua" w:hAnsi="Book Antiqua"/>
          <w:szCs w:val="24"/>
          <w:lang w:val="es-PR"/>
        </w:rPr>
        <w:t>R.C. del S.</w:t>
      </w:r>
      <w:r w:rsidRPr="00AB58B0">
        <w:rPr>
          <w:rFonts w:ascii="Book Antiqua" w:hAnsi="Book Antiqua"/>
          <w:szCs w:val="24"/>
          <w:lang w:val="es-PR"/>
        </w:rPr>
        <w:t xml:space="preserve"> 106, al reconocer la contribución musical de la Banda Escolar de Cidra como parte del patrimonio intangible municipal. Sin embargo, aclaró que no emite comentarios sobre la medida, ya que el patrimonio intangible no forma parte de su área de competencia.</w:t>
      </w:r>
    </w:p>
    <w:p w14:paraId="08C63446" w14:textId="2E622654" w:rsidR="000871B0" w:rsidRPr="00C1650E" w:rsidRDefault="000871B0" w:rsidP="000871B0">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DETERMINACIÓN DE IMPACTO ECONÓMICO</w:t>
      </w:r>
    </w:p>
    <w:p w14:paraId="1E3D4EA8" w14:textId="77C31FCB" w:rsidR="00F8412A" w:rsidRPr="00C1650E" w:rsidRDefault="000871B0" w:rsidP="00F70E67">
      <w:pPr>
        <w:spacing w:before="100" w:beforeAutospacing="1" w:after="100" w:afterAutospacing="1"/>
        <w:jc w:val="both"/>
        <w:rPr>
          <w:rFonts w:ascii="Book Antiqua" w:hAnsi="Book Antiqua"/>
          <w:szCs w:val="24"/>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Pr="00C1650E">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r w:rsidR="00A43E00" w:rsidRPr="00C1650E">
        <w:rPr>
          <w:rFonts w:ascii="Book Antiqua" w:hAnsi="Book Antiqua"/>
          <w:szCs w:val="24"/>
          <w:lang w:val="es-PR"/>
        </w:rPr>
        <w:t xml:space="preserve"> </w:t>
      </w:r>
    </w:p>
    <w:p w14:paraId="369CAC28" w14:textId="77777777" w:rsidR="00AC627E" w:rsidRPr="00C1650E" w:rsidRDefault="0076334C" w:rsidP="00AC627E">
      <w:pPr>
        <w:spacing w:before="100" w:beforeAutospacing="1" w:after="100" w:afterAutospacing="1"/>
        <w:jc w:val="center"/>
        <w:rPr>
          <w:rFonts w:ascii="Book Antiqua" w:hAnsi="Book Antiqua"/>
          <w:b/>
          <w:bCs/>
          <w:lang w:val="es-PR"/>
        </w:rPr>
      </w:pPr>
      <w:r w:rsidRPr="00C1650E">
        <w:rPr>
          <w:rFonts w:ascii="Book Antiqua" w:hAnsi="Book Antiqua"/>
          <w:b/>
          <w:bCs/>
          <w:lang w:val="es-PR"/>
        </w:rPr>
        <w:t>CONCLUSIÓN Y RECOMENDACIÓN</w:t>
      </w:r>
    </w:p>
    <w:p w14:paraId="58516D33" w14:textId="6D1B91AB" w:rsidR="00773E1D" w:rsidRDefault="00773E1D" w:rsidP="00AC627E">
      <w:pPr>
        <w:spacing w:before="100" w:beforeAutospacing="1" w:after="100" w:afterAutospacing="1"/>
        <w:ind w:firstLine="720"/>
        <w:rPr>
          <w:rFonts w:ascii="Book Antiqua" w:hAnsi="Book Antiqua"/>
          <w:color w:val="000000" w:themeColor="text1"/>
          <w:lang w:val="es-PR"/>
        </w:rPr>
      </w:pPr>
      <w:r w:rsidRPr="00C1650E">
        <w:rPr>
          <w:rFonts w:ascii="Book Antiqua" w:hAnsi="Book Antiqua"/>
          <w:color w:val="000000" w:themeColor="text1"/>
          <w:lang w:val="es-PR"/>
        </w:rPr>
        <w:t>La Comisión de Educación ha llevado a cabo un análisis detallado de las comunicaciones recibidas. La</w:t>
      </w:r>
      <w:r w:rsidR="00C42A04">
        <w:rPr>
          <w:rFonts w:ascii="Book Antiqua" w:hAnsi="Book Antiqua"/>
          <w:color w:val="000000" w:themeColor="text1"/>
          <w:lang w:val="es-PR"/>
        </w:rPr>
        <w:t xml:space="preserve">s </w:t>
      </w:r>
      <w:r w:rsidRPr="00C1650E">
        <w:rPr>
          <w:rFonts w:ascii="Book Antiqua" w:hAnsi="Book Antiqua"/>
          <w:color w:val="000000" w:themeColor="text1"/>
          <w:lang w:val="es-PR"/>
        </w:rPr>
        <w:t>agencia</w:t>
      </w:r>
      <w:r w:rsidR="00C42A04">
        <w:rPr>
          <w:rFonts w:ascii="Book Antiqua" w:hAnsi="Book Antiqua"/>
          <w:color w:val="000000" w:themeColor="text1"/>
          <w:lang w:val="es-PR"/>
        </w:rPr>
        <w:t>s</w:t>
      </w:r>
      <w:r w:rsidRPr="00C1650E">
        <w:rPr>
          <w:rFonts w:ascii="Book Antiqua" w:hAnsi="Book Antiqua"/>
          <w:color w:val="000000" w:themeColor="text1"/>
          <w:lang w:val="es-PR"/>
        </w:rPr>
        <w:t xml:space="preserve"> consultada</w:t>
      </w:r>
      <w:r w:rsidR="00C42A04">
        <w:rPr>
          <w:rFonts w:ascii="Book Antiqua" w:hAnsi="Book Antiqua"/>
          <w:color w:val="000000" w:themeColor="text1"/>
          <w:lang w:val="es-PR"/>
        </w:rPr>
        <w:t>s</w:t>
      </w:r>
      <w:r w:rsidRPr="00C1650E">
        <w:rPr>
          <w:rFonts w:ascii="Book Antiqua" w:hAnsi="Book Antiqua"/>
          <w:color w:val="000000" w:themeColor="text1"/>
          <w:lang w:val="es-PR"/>
        </w:rPr>
        <w:t xml:space="preserve"> ha</w:t>
      </w:r>
      <w:r w:rsidR="00C42A04">
        <w:rPr>
          <w:rFonts w:ascii="Book Antiqua" w:hAnsi="Book Antiqua"/>
          <w:color w:val="000000" w:themeColor="text1"/>
          <w:lang w:val="es-PR"/>
        </w:rPr>
        <w:t>n</w:t>
      </w:r>
      <w:r w:rsidRPr="00C1650E">
        <w:rPr>
          <w:rFonts w:ascii="Book Antiqua" w:hAnsi="Book Antiqua"/>
          <w:color w:val="000000" w:themeColor="text1"/>
          <w:lang w:val="es-PR"/>
        </w:rPr>
        <w:t xml:space="preserve"> expresado su respaldo a la medida</w:t>
      </w:r>
      <w:r w:rsidR="008E783C" w:rsidRPr="00C1650E">
        <w:rPr>
          <w:rFonts w:ascii="Book Antiqua" w:hAnsi="Book Antiqua"/>
          <w:color w:val="000000" w:themeColor="text1"/>
          <w:lang w:val="es-PR"/>
        </w:rPr>
        <w:t>.</w:t>
      </w:r>
    </w:p>
    <w:p w14:paraId="3065342A" w14:textId="2470E3A9" w:rsidR="00C42A04" w:rsidRDefault="00C42A04" w:rsidP="00C42A04">
      <w:pPr>
        <w:spacing w:before="100" w:beforeAutospacing="1" w:after="100" w:afterAutospacing="1"/>
        <w:ind w:firstLine="720"/>
        <w:jc w:val="both"/>
        <w:rPr>
          <w:rFonts w:ascii="Book Antiqua" w:hAnsi="Book Antiqua"/>
          <w:color w:val="000000" w:themeColor="text1"/>
          <w:lang w:val="es-PR"/>
        </w:rPr>
      </w:pPr>
      <w:r>
        <w:rPr>
          <w:rFonts w:ascii="Book Antiqua" w:hAnsi="Book Antiqua"/>
          <w:color w:val="000000" w:themeColor="text1"/>
          <w:lang w:val="es-PR"/>
        </w:rPr>
        <w:t xml:space="preserve">Este </w:t>
      </w:r>
      <w:r w:rsidRPr="00C42A04">
        <w:rPr>
          <w:rFonts w:ascii="Book Antiqua" w:hAnsi="Book Antiqua"/>
          <w:color w:val="000000" w:themeColor="text1"/>
          <w:lang w:val="es-PR"/>
        </w:rPr>
        <w:t xml:space="preserve">informe concluye que la medida resulta meritoria y plenamente justificada. La Banda Escolar ha demostrado ser una institución de profundo valor cultural, educativo y comunitario, cuya contribución ha trascendido generaciones y ha fortalecido la identidad </w:t>
      </w:r>
      <w:proofErr w:type="spellStart"/>
      <w:r w:rsidRPr="00C42A04">
        <w:rPr>
          <w:rFonts w:ascii="Book Antiqua" w:hAnsi="Book Antiqua"/>
          <w:color w:val="000000" w:themeColor="text1"/>
          <w:lang w:val="es-PR"/>
        </w:rPr>
        <w:t>cidreña</w:t>
      </w:r>
      <w:proofErr w:type="spellEnd"/>
      <w:r w:rsidRPr="00C42A04">
        <w:rPr>
          <w:rFonts w:ascii="Book Antiqua" w:hAnsi="Book Antiqua"/>
          <w:color w:val="000000" w:themeColor="text1"/>
          <w:lang w:val="es-PR"/>
        </w:rPr>
        <w:t>. Su reconocimiento como patrimonio cultural representa un acto de justicia histórica y un compromiso con la preservación de una tradición viva que continúa impactando positivamente a la juventud y a la comunidad en general. Por tanto, se favorece la aprobación de la medida, en respaldo a la continuidad de este legado y al fortalecimiento del acervo cultural del País.</w:t>
      </w:r>
    </w:p>
    <w:p w14:paraId="11944B92" w14:textId="2173336F" w:rsidR="008A54FD" w:rsidRPr="00C1650E" w:rsidRDefault="00F70E67" w:rsidP="000A3CC7">
      <w:pPr>
        <w:spacing w:before="100" w:beforeAutospacing="1"/>
        <w:ind w:firstLine="720"/>
        <w:jc w:val="both"/>
        <w:rPr>
          <w:rFonts w:ascii="Book Antiqua" w:hAnsi="Book Antiqua"/>
          <w:color w:val="000000" w:themeColor="text1"/>
          <w:lang w:val="es-PR"/>
        </w:rPr>
      </w:pPr>
      <w:r w:rsidRPr="00C1650E">
        <w:rPr>
          <w:rFonts w:ascii="Book Antiqua" w:hAnsi="Book Antiqua"/>
          <w:b/>
          <w:bCs/>
          <w:color w:val="000000" w:themeColor="text1"/>
          <w:lang w:val="es-PR"/>
        </w:rPr>
        <w:t>POR LO ANTES EXPUESTO</w:t>
      </w:r>
      <w:r w:rsidR="00AC627E" w:rsidRPr="00C1650E">
        <w:rPr>
          <w:rFonts w:ascii="Book Antiqua" w:hAnsi="Book Antiqua"/>
          <w:color w:val="000000" w:themeColor="text1"/>
          <w:lang w:val="es-PR"/>
        </w:rPr>
        <w:t xml:space="preserve">, </w:t>
      </w:r>
      <w:r w:rsidRPr="00C1650E">
        <w:rPr>
          <w:rFonts w:ascii="Book Antiqua" w:hAnsi="Book Antiqua"/>
          <w:color w:val="000000" w:themeColor="text1"/>
          <w:lang w:val="es-PR"/>
        </w:rPr>
        <w:t xml:space="preserve">la Comisión de Educación recomienda </w:t>
      </w:r>
      <w:r w:rsidR="00AC627E" w:rsidRPr="00C1650E">
        <w:rPr>
          <w:rFonts w:ascii="Book Antiqua" w:hAnsi="Book Antiqua"/>
          <w:color w:val="000000" w:themeColor="text1"/>
          <w:lang w:val="es-PR"/>
        </w:rPr>
        <w:t xml:space="preserve">la aprobación </w:t>
      </w:r>
      <w:r w:rsidR="00C42A04">
        <w:rPr>
          <w:rFonts w:ascii="Book Antiqua" w:hAnsi="Book Antiqua"/>
          <w:color w:val="000000" w:themeColor="text1"/>
          <w:lang w:val="es-PR"/>
        </w:rPr>
        <w:t>de la R.C. del S. 106</w:t>
      </w:r>
      <w:r w:rsidR="00C97D7F">
        <w:rPr>
          <w:rFonts w:ascii="Book Antiqua" w:hAnsi="Book Antiqua"/>
          <w:color w:val="000000" w:themeColor="text1"/>
          <w:lang w:val="es-PR"/>
        </w:rPr>
        <w:t xml:space="preserve"> sin enmiendas, </w:t>
      </w:r>
      <w:r w:rsidR="00F877BB" w:rsidRPr="00C1650E">
        <w:rPr>
          <w:rFonts w:ascii="Book Antiqua" w:hAnsi="Book Antiqua"/>
          <w:color w:val="000000" w:themeColor="text1"/>
          <w:lang w:val="es-PR"/>
        </w:rPr>
        <w:t>mediante el presente Informe Positivo</w:t>
      </w:r>
      <w:r w:rsidR="000A3CC7">
        <w:rPr>
          <w:rFonts w:ascii="Book Antiqua" w:hAnsi="Book Antiqua"/>
          <w:color w:val="000000" w:themeColor="text1"/>
          <w:lang w:val="es-PR"/>
        </w:rPr>
        <w:t>.</w:t>
      </w:r>
    </w:p>
    <w:p w14:paraId="66B3C0C0" w14:textId="1AE569CA" w:rsidR="003D6317" w:rsidRPr="00C1650E" w:rsidRDefault="003D6317" w:rsidP="003D6317">
      <w:pPr>
        <w:spacing w:before="100" w:beforeAutospacing="1"/>
        <w:rPr>
          <w:rFonts w:ascii="Book Antiqua" w:hAnsi="Book Antiqua"/>
          <w:color w:val="000000" w:themeColor="text1"/>
          <w:lang w:val="es-PR"/>
        </w:rPr>
      </w:pPr>
      <w:r w:rsidRPr="00C1650E">
        <w:rPr>
          <w:rFonts w:ascii="Book Antiqua" w:hAnsi="Book Antiqua"/>
          <w:color w:val="000000" w:themeColor="text1"/>
          <w:lang w:val="es-PR"/>
        </w:rPr>
        <w:t>Respetuosamente Sometido,</w:t>
      </w:r>
    </w:p>
    <w:p w14:paraId="44F682D4" w14:textId="77777777" w:rsidR="003D6317" w:rsidRPr="00C1650E" w:rsidRDefault="003D6317" w:rsidP="003D6317">
      <w:pPr>
        <w:spacing w:before="100" w:beforeAutospacing="1"/>
        <w:rPr>
          <w:rFonts w:ascii="Book Antiqua" w:hAnsi="Book Antiqua"/>
          <w:color w:val="000000" w:themeColor="text1"/>
          <w:lang w:val="es-PR"/>
        </w:rPr>
      </w:pPr>
    </w:p>
    <w:p w14:paraId="7AAA0837" w14:textId="77777777" w:rsidR="003D6317" w:rsidRPr="00C1650E" w:rsidRDefault="003D6317" w:rsidP="003D6317">
      <w:pPr>
        <w:spacing w:before="100" w:beforeAutospacing="1"/>
        <w:rPr>
          <w:rFonts w:ascii="Book Antiqua" w:hAnsi="Book Antiqua"/>
          <w:lang w:val="es-PR"/>
        </w:rPr>
      </w:pPr>
    </w:p>
    <w:p w14:paraId="32961CC3" w14:textId="77777777" w:rsidR="00F70E67" w:rsidRPr="00C1650E" w:rsidRDefault="00F70E67" w:rsidP="003D6317">
      <w:pPr>
        <w:spacing w:before="100" w:beforeAutospacing="1"/>
        <w:rPr>
          <w:rFonts w:ascii="Book Antiqua" w:hAnsi="Book Antiqua"/>
          <w:lang w:val="es-PR"/>
        </w:rPr>
      </w:pPr>
    </w:p>
    <w:p w14:paraId="176528C1" w14:textId="77777777" w:rsidR="001F5064" w:rsidRPr="00C1650E" w:rsidRDefault="001F5064" w:rsidP="0076334C">
      <w:pPr>
        <w:spacing w:line="360" w:lineRule="auto"/>
        <w:jc w:val="both"/>
        <w:rPr>
          <w:rFonts w:ascii="Book Antiqua" w:hAnsi="Book Antiqua"/>
          <w:lang w:val="es-PR"/>
        </w:rPr>
      </w:pPr>
    </w:p>
    <w:p w14:paraId="122F8FC2" w14:textId="5A18695C" w:rsidR="0076334C" w:rsidRPr="00C1650E" w:rsidRDefault="0076334C" w:rsidP="0076334C">
      <w:pPr>
        <w:jc w:val="both"/>
        <w:rPr>
          <w:rFonts w:ascii="Book Antiqua" w:hAnsi="Book Antiqua"/>
          <w:b/>
          <w:bCs/>
          <w:lang w:val="es-PR"/>
        </w:rPr>
      </w:pPr>
      <w:r w:rsidRPr="00C1650E">
        <w:rPr>
          <w:rFonts w:ascii="Book Antiqua" w:hAnsi="Book Antiqua"/>
          <w:b/>
          <w:bCs/>
          <w:lang w:val="es-PR"/>
        </w:rPr>
        <w:t xml:space="preserve">Hon. </w:t>
      </w:r>
      <w:r w:rsidR="00846BDD" w:rsidRPr="00C1650E">
        <w:rPr>
          <w:rFonts w:ascii="Book Antiqua" w:hAnsi="Book Antiqua"/>
          <w:b/>
          <w:bCs/>
          <w:lang w:val="es-PR"/>
        </w:rPr>
        <w:t>Tatiana Pérez Ramírez</w:t>
      </w:r>
      <w:r w:rsidR="00815082" w:rsidRPr="00C1650E">
        <w:rPr>
          <w:rFonts w:ascii="Book Antiqua" w:hAnsi="Book Antiqua"/>
          <w:b/>
          <w:bCs/>
          <w:lang w:val="es-PR"/>
        </w:rPr>
        <w:t xml:space="preserve">                                                  </w:t>
      </w:r>
    </w:p>
    <w:p w14:paraId="22C9AB09" w14:textId="236D8613" w:rsidR="0076334C" w:rsidRPr="00C1650E" w:rsidRDefault="0076334C" w:rsidP="0076334C">
      <w:pPr>
        <w:jc w:val="both"/>
        <w:rPr>
          <w:rFonts w:ascii="Book Antiqua" w:hAnsi="Book Antiqua"/>
          <w:lang w:val="es-PR"/>
        </w:rPr>
      </w:pPr>
      <w:r w:rsidRPr="00C1650E">
        <w:rPr>
          <w:rFonts w:ascii="Book Antiqua" w:hAnsi="Book Antiqua"/>
          <w:lang w:val="es-PR"/>
        </w:rPr>
        <w:t>Presidenta</w:t>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C1650E">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7BE77" w14:textId="77777777" w:rsidR="003F76D9" w:rsidRDefault="003F76D9">
      <w:r>
        <w:separator/>
      </w:r>
    </w:p>
  </w:endnote>
  <w:endnote w:type="continuationSeparator" w:id="0">
    <w:p w14:paraId="5B884C74" w14:textId="77777777" w:rsidR="003F76D9" w:rsidRDefault="003F7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2BE79" w14:textId="77777777" w:rsidR="003F76D9" w:rsidRDefault="003F76D9">
      <w:r>
        <w:separator/>
      </w:r>
    </w:p>
  </w:footnote>
  <w:footnote w:type="continuationSeparator" w:id="0">
    <w:p w14:paraId="445F5918" w14:textId="77777777" w:rsidR="003F76D9" w:rsidRDefault="003F7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919CB09" w:rsidR="00487A4D" w:rsidRPr="00C1650E" w:rsidRDefault="00487A4D" w:rsidP="00487A4D">
    <w:pPr>
      <w:pStyle w:val="Header"/>
      <w:rPr>
        <w:rStyle w:val="PageNumber"/>
        <w:lang w:val="es-PR"/>
      </w:rPr>
    </w:pPr>
    <w:r w:rsidRPr="00C1650E">
      <w:rPr>
        <w:rStyle w:val="PageNumber"/>
        <w:lang w:val="es-PR"/>
      </w:rPr>
      <w:t>Comisión de Educación</w:t>
    </w:r>
  </w:p>
  <w:p w14:paraId="36D58B22" w14:textId="60CF0DA0" w:rsidR="00F042CB" w:rsidRPr="00487A4D" w:rsidRDefault="00487A4D" w:rsidP="00487A4D">
    <w:pPr>
      <w:pStyle w:val="Header"/>
      <w:rPr>
        <w:lang w:val="es-PR"/>
      </w:rPr>
    </w:pPr>
    <w:r w:rsidRPr="00C1650E">
      <w:rPr>
        <w:rStyle w:val="PageNumber"/>
        <w:lang w:val="es-PR"/>
      </w:rPr>
      <w:t xml:space="preserve">Informe Positivo sobre </w:t>
    </w:r>
    <w:r w:rsidR="00394108">
      <w:rPr>
        <w:rStyle w:val="PageNumber"/>
        <w:lang w:val="es-PR"/>
      </w:rPr>
      <w:t>la R.C. del S. 106</w:t>
    </w:r>
    <w:r w:rsidRPr="00C1650E">
      <w:rPr>
        <w:rStyle w:val="PageNumber"/>
        <w:lang w:val="es-PR"/>
      </w:rPr>
      <w:t xml:space="preserve"> Página | </w:t>
    </w:r>
    <w:r w:rsidR="00F042CB" w:rsidRPr="00C1650E">
      <w:rPr>
        <w:rStyle w:val="PageNumber"/>
      </w:rPr>
      <w:fldChar w:fldCharType="begin"/>
    </w:r>
    <w:r w:rsidR="00F042CB" w:rsidRPr="00C1650E">
      <w:rPr>
        <w:rStyle w:val="PageNumber"/>
        <w:lang w:val="es-PR"/>
      </w:rPr>
      <w:instrText xml:space="preserve"> PAGE </w:instrText>
    </w:r>
    <w:r w:rsidR="00F042CB" w:rsidRPr="00C1650E">
      <w:rPr>
        <w:rStyle w:val="PageNumber"/>
      </w:rPr>
      <w:fldChar w:fldCharType="separate"/>
    </w:r>
    <w:r w:rsidR="00F042CB" w:rsidRPr="00C1650E">
      <w:rPr>
        <w:rStyle w:val="PageNumber"/>
        <w:noProof/>
        <w:lang w:val="es-PR"/>
      </w:rPr>
      <w:t>3</w:t>
    </w:r>
    <w:r w:rsidR="00F042CB"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2A7333DA"/>
    <w:multiLevelType w:val="hybridMultilevel"/>
    <w:tmpl w:val="EB0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977DB8"/>
    <w:multiLevelType w:val="hybridMultilevel"/>
    <w:tmpl w:val="BF0A7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3"/>
  </w:num>
  <w:num w:numId="2" w16cid:durableId="1647583042">
    <w:abstractNumId w:val="4"/>
  </w:num>
  <w:num w:numId="3" w16cid:durableId="31856016">
    <w:abstractNumId w:val="5"/>
  </w:num>
  <w:num w:numId="4" w16cid:durableId="1489134421">
    <w:abstractNumId w:val="0"/>
  </w:num>
  <w:num w:numId="5" w16cid:durableId="639266677">
    <w:abstractNumId w:val="1"/>
  </w:num>
  <w:num w:numId="6" w16cid:durableId="844244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4D2C"/>
    <w:rsid w:val="00075BAB"/>
    <w:rsid w:val="0007614D"/>
    <w:rsid w:val="00077C92"/>
    <w:rsid w:val="00080836"/>
    <w:rsid w:val="000871B0"/>
    <w:rsid w:val="00091A87"/>
    <w:rsid w:val="00091F2F"/>
    <w:rsid w:val="00095AE1"/>
    <w:rsid w:val="000A3CC7"/>
    <w:rsid w:val="000A6B6C"/>
    <w:rsid w:val="000B0DBB"/>
    <w:rsid w:val="000B4593"/>
    <w:rsid w:val="000C2850"/>
    <w:rsid w:val="000C2CBF"/>
    <w:rsid w:val="000D60DB"/>
    <w:rsid w:val="000E2586"/>
    <w:rsid w:val="000E2DCB"/>
    <w:rsid w:val="000E3D6D"/>
    <w:rsid w:val="000E7F87"/>
    <w:rsid w:val="00105AB1"/>
    <w:rsid w:val="00111E71"/>
    <w:rsid w:val="001127B0"/>
    <w:rsid w:val="00114602"/>
    <w:rsid w:val="00124D9A"/>
    <w:rsid w:val="00127C6A"/>
    <w:rsid w:val="001363FE"/>
    <w:rsid w:val="001606CA"/>
    <w:rsid w:val="00166098"/>
    <w:rsid w:val="0017132B"/>
    <w:rsid w:val="00173F45"/>
    <w:rsid w:val="00174574"/>
    <w:rsid w:val="00187B2B"/>
    <w:rsid w:val="001911C9"/>
    <w:rsid w:val="001A062F"/>
    <w:rsid w:val="001A2E09"/>
    <w:rsid w:val="001A36DC"/>
    <w:rsid w:val="001A4A89"/>
    <w:rsid w:val="001A4DCF"/>
    <w:rsid w:val="001D15CB"/>
    <w:rsid w:val="001D6FC5"/>
    <w:rsid w:val="001E15C2"/>
    <w:rsid w:val="001E211C"/>
    <w:rsid w:val="001F1883"/>
    <w:rsid w:val="001F4CA3"/>
    <w:rsid w:val="001F5064"/>
    <w:rsid w:val="001F612A"/>
    <w:rsid w:val="00205FE7"/>
    <w:rsid w:val="00211396"/>
    <w:rsid w:val="00220B05"/>
    <w:rsid w:val="00222320"/>
    <w:rsid w:val="00226AE6"/>
    <w:rsid w:val="00245B34"/>
    <w:rsid w:val="002541F5"/>
    <w:rsid w:val="0026318A"/>
    <w:rsid w:val="00263355"/>
    <w:rsid w:val="002648C4"/>
    <w:rsid w:val="00273792"/>
    <w:rsid w:val="00284E77"/>
    <w:rsid w:val="002878CD"/>
    <w:rsid w:val="00287B17"/>
    <w:rsid w:val="0029726D"/>
    <w:rsid w:val="002A1054"/>
    <w:rsid w:val="002A73D5"/>
    <w:rsid w:val="002B1685"/>
    <w:rsid w:val="002B4F94"/>
    <w:rsid w:val="002C1204"/>
    <w:rsid w:val="002C6295"/>
    <w:rsid w:val="002D4AC8"/>
    <w:rsid w:val="002E161E"/>
    <w:rsid w:val="002E36C3"/>
    <w:rsid w:val="00307183"/>
    <w:rsid w:val="00320BDF"/>
    <w:rsid w:val="00320D78"/>
    <w:rsid w:val="0034124E"/>
    <w:rsid w:val="003541DE"/>
    <w:rsid w:val="00364902"/>
    <w:rsid w:val="00380FE5"/>
    <w:rsid w:val="00384455"/>
    <w:rsid w:val="003851A7"/>
    <w:rsid w:val="003924DD"/>
    <w:rsid w:val="00394108"/>
    <w:rsid w:val="00394FCB"/>
    <w:rsid w:val="003963BE"/>
    <w:rsid w:val="003963F4"/>
    <w:rsid w:val="003B5254"/>
    <w:rsid w:val="003B75A6"/>
    <w:rsid w:val="003C7E14"/>
    <w:rsid w:val="003D2C21"/>
    <w:rsid w:val="003D6317"/>
    <w:rsid w:val="003E3033"/>
    <w:rsid w:val="003F05CE"/>
    <w:rsid w:val="003F0BE6"/>
    <w:rsid w:val="003F5044"/>
    <w:rsid w:val="003F76A8"/>
    <w:rsid w:val="003F76D9"/>
    <w:rsid w:val="004061CA"/>
    <w:rsid w:val="00413299"/>
    <w:rsid w:val="00415689"/>
    <w:rsid w:val="00424D08"/>
    <w:rsid w:val="0044004B"/>
    <w:rsid w:val="00440546"/>
    <w:rsid w:val="004440CB"/>
    <w:rsid w:val="00446E40"/>
    <w:rsid w:val="004713D2"/>
    <w:rsid w:val="004731D3"/>
    <w:rsid w:val="00487A4D"/>
    <w:rsid w:val="00491D4B"/>
    <w:rsid w:val="0049600B"/>
    <w:rsid w:val="004B6E28"/>
    <w:rsid w:val="004B7486"/>
    <w:rsid w:val="004D7000"/>
    <w:rsid w:val="004E4E62"/>
    <w:rsid w:val="004F5525"/>
    <w:rsid w:val="00502819"/>
    <w:rsid w:val="00511D4B"/>
    <w:rsid w:val="00521639"/>
    <w:rsid w:val="0053167D"/>
    <w:rsid w:val="00532BB7"/>
    <w:rsid w:val="005332E4"/>
    <w:rsid w:val="0053550C"/>
    <w:rsid w:val="00536D92"/>
    <w:rsid w:val="00537AB4"/>
    <w:rsid w:val="00543B6A"/>
    <w:rsid w:val="00551919"/>
    <w:rsid w:val="00553C3F"/>
    <w:rsid w:val="00555018"/>
    <w:rsid w:val="00561060"/>
    <w:rsid w:val="00566198"/>
    <w:rsid w:val="005723DC"/>
    <w:rsid w:val="00574A8A"/>
    <w:rsid w:val="00580214"/>
    <w:rsid w:val="00584305"/>
    <w:rsid w:val="005B00A9"/>
    <w:rsid w:val="005B58BC"/>
    <w:rsid w:val="005C1565"/>
    <w:rsid w:val="005D64AD"/>
    <w:rsid w:val="005F0B0E"/>
    <w:rsid w:val="005F3881"/>
    <w:rsid w:val="005F79AB"/>
    <w:rsid w:val="00603CDA"/>
    <w:rsid w:val="006149B6"/>
    <w:rsid w:val="006207C1"/>
    <w:rsid w:val="006210DC"/>
    <w:rsid w:val="006263AB"/>
    <w:rsid w:val="006271D1"/>
    <w:rsid w:val="0063112E"/>
    <w:rsid w:val="00631D0C"/>
    <w:rsid w:val="006353C5"/>
    <w:rsid w:val="0064349D"/>
    <w:rsid w:val="0064355F"/>
    <w:rsid w:val="00645825"/>
    <w:rsid w:val="00646973"/>
    <w:rsid w:val="00653EED"/>
    <w:rsid w:val="0066190A"/>
    <w:rsid w:val="00672DCF"/>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3D7"/>
    <w:rsid w:val="006D6856"/>
    <w:rsid w:val="006E67CA"/>
    <w:rsid w:val="006F3E81"/>
    <w:rsid w:val="006F40B9"/>
    <w:rsid w:val="006F48C0"/>
    <w:rsid w:val="0070273C"/>
    <w:rsid w:val="007143B6"/>
    <w:rsid w:val="0071440D"/>
    <w:rsid w:val="00715335"/>
    <w:rsid w:val="007154DC"/>
    <w:rsid w:val="00716972"/>
    <w:rsid w:val="00736244"/>
    <w:rsid w:val="00741828"/>
    <w:rsid w:val="00742BED"/>
    <w:rsid w:val="00750FC8"/>
    <w:rsid w:val="007533D0"/>
    <w:rsid w:val="00753911"/>
    <w:rsid w:val="00755069"/>
    <w:rsid w:val="00762554"/>
    <w:rsid w:val="0076334C"/>
    <w:rsid w:val="0076543D"/>
    <w:rsid w:val="0076727A"/>
    <w:rsid w:val="00773E1D"/>
    <w:rsid w:val="00776955"/>
    <w:rsid w:val="0079176E"/>
    <w:rsid w:val="007B0660"/>
    <w:rsid w:val="007C2BB1"/>
    <w:rsid w:val="007C4411"/>
    <w:rsid w:val="007C5056"/>
    <w:rsid w:val="007D4194"/>
    <w:rsid w:val="007E3868"/>
    <w:rsid w:val="007F7E2E"/>
    <w:rsid w:val="00800181"/>
    <w:rsid w:val="00800609"/>
    <w:rsid w:val="00815082"/>
    <w:rsid w:val="00817DB9"/>
    <w:rsid w:val="00817EEB"/>
    <w:rsid w:val="00820C41"/>
    <w:rsid w:val="0082209E"/>
    <w:rsid w:val="00833427"/>
    <w:rsid w:val="00837443"/>
    <w:rsid w:val="00846BDD"/>
    <w:rsid w:val="00850256"/>
    <w:rsid w:val="00855CE1"/>
    <w:rsid w:val="00860B5A"/>
    <w:rsid w:val="00862095"/>
    <w:rsid w:val="00867C71"/>
    <w:rsid w:val="00875D08"/>
    <w:rsid w:val="00883E61"/>
    <w:rsid w:val="0089630F"/>
    <w:rsid w:val="008A27E1"/>
    <w:rsid w:val="008A54FD"/>
    <w:rsid w:val="008A6474"/>
    <w:rsid w:val="008C0763"/>
    <w:rsid w:val="008C59FC"/>
    <w:rsid w:val="008D2C0D"/>
    <w:rsid w:val="008E186E"/>
    <w:rsid w:val="008E4411"/>
    <w:rsid w:val="008E783C"/>
    <w:rsid w:val="008F5A3F"/>
    <w:rsid w:val="00902E09"/>
    <w:rsid w:val="00904F0A"/>
    <w:rsid w:val="0091088A"/>
    <w:rsid w:val="00915C3C"/>
    <w:rsid w:val="0092243A"/>
    <w:rsid w:val="00922DEA"/>
    <w:rsid w:val="00923928"/>
    <w:rsid w:val="0093246F"/>
    <w:rsid w:val="0093686F"/>
    <w:rsid w:val="00942FD4"/>
    <w:rsid w:val="009431E9"/>
    <w:rsid w:val="00945790"/>
    <w:rsid w:val="00951997"/>
    <w:rsid w:val="00953A32"/>
    <w:rsid w:val="009573AB"/>
    <w:rsid w:val="009750D1"/>
    <w:rsid w:val="00990352"/>
    <w:rsid w:val="00990F71"/>
    <w:rsid w:val="009B5F1F"/>
    <w:rsid w:val="009C5DAB"/>
    <w:rsid w:val="009D09D7"/>
    <w:rsid w:val="009D12CD"/>
    <w:rsid w:val="009D2DB5"/>
    <w:rsid w:val="009D50F2"/>
    <w:rsid w:val="009E798F"/>
    <w:rsid w:val="009F1D30"/>
    <w:rsid w:val="009F49A6"/>
    <w:rsid w:val="00A03405"/>
    <w:rsid w:val="00A03BDA"/>
    <w:rsid w:val="00A05430"/>
    <w:rsid w:val="00A10113"/>
    <w:rsid w:val="00A12741"/>
    <w:rsid w:val="00A1528A"/>
    <w:rsid w:val="00A1595B"/>
    <w:rsid w:val="00A16CF7"/>
    <w:rsid w:val="00A300F7"/>
    <w:rsid w:val="00A33918"/>
    <w:rsid w:val="00A33A63"/>
    <w:rsid w:val="00A367D6"/>
    <w:rsid w:val="00A37E34"/>
    <w:rsid w:val="00A40714"/>
    <w:rsid w:val="00A43E00"/>
    <w:rsid w:val="00A61046"/>
    <w:rsid w:val="00A62E93"/>
    <w:rsid w:val="00A673DD"/>
    <w:rsid w:val="00A7014B"/>
    <w:rsid w:val="00A7629F"/>
    <w:rsid w:val="00A82D98"/>
    <w:rsid w:val="00A97113"/>
    <w:rsid w:val="00AA2C8E"/>
    <w:rsid w:val="00AA73E7"/>
    <w:rsid w:val="00AB2538"/>
    <w:rsid w:val="00AB3BB4"/>
    <w:rsid w:val="00AB58B0"/>
    <w:rsid w:val="00AC171B"/>
    <w:rsid w:val="00AC627E"/>
    <w:rsid w:val="00AE193F"/>
    <w:rsid w:val="00AE26CF"/>
    <w:rsid w:val="00AF0CEE"/>
    <w:rsid w:val="00AF6E13"/>
    <w:rsid w:val="00B0092F"/>
    <w:rsid w:val="00B02DB9"/>
    <w:rsid w:val="00B116E9"/>
    <w:rsid w:val="00B15D49"/>
    <w:rsid w:val="00B23E2A"/>
    <w:rsid w:val="00B31B02"/>
    <w:rsid w:val="00B3252A"/>
    <w:rsid w:val="00B42703"/>
    <w:rsid w:val="00B54A47"/>
    <w:rsid w:val="00B64321"/>
    <w:rsid w:val="00B667AD"/>
    <w:rsid w:val="00B7320F"/>
    <w:rsid w:val="00B76F7C"/>
    <w:rsid w:val="00B84C38"/>
    <w:rsid w:val="00B858B5"/>
    <w:rsid w:val="00B86C00"/>
    <w:rsid w:val="00B91B73"/>
    <w:rsid w:val="00B91D6A"/>
    <w:rsid w:val="00B947F6"/>
    <w:rsid w:val="00BA2D29"/>
    <w:rsid w:val="00BB71A6"/>
    <w:rsid w:val="00BC15CD"/>
    <w:rsid w:val="00BC1C4E"/>
    <w:rsid w:val="00BD4378"/>
    <w:rsid w:val="00BE124B"/>
    <w:rsid w:val="00BE60D8"/>
    <w:rsid w:val="00BF16AA"/>
    <w:rsid w:val="00BF526C"/>
    <w:rsid w:val="00C03062"/>
    <w:rsid w:val="00C0414C"/>
    <w:rsid w:val="00C1179C"/>
    <w:rsid w:val="00C120CE"/>
    <w:rsid w:val="00C15F04"/>
    <w:rsid w:val="00C1650E"/>
    <w:rsid w:val="00C26F5D"/>
    <w:rsid w:val="00C354B8"/>
    <w:rsid w:val="00C42A04"/>
    <w:rsid w:val="00C43F2F"/>
    <w:rsid w:val="00C46101"/>
    <w:rsid w:val="00C52517"/>
    <w:rsid w:val="00C5595F"/>
    <w:rsid w:val="00C60921"/>
    <w:rsid w:val="00C60F6E"/>
    <w:rsid w:val="00C62936"/>
    <w:rsid w:val="00C653F2"/>
    <w:rsid w:val="00C65D58"/>
    <w:rsid w:val="00C679E6"/>
    <w:rsid w:val="00C82C0E"/>
    <w:rsid w:val="00C908F9"/>
    <w:rsid w:val="00C97ADB"/>
    <w:rsid w:val="00C97D7F"/>
    <w:rsid w:val="00CA0917"/>
    <w:rsid w:val="00CA1099"/>
    <w:rsid w:val="00CA70B3"/>
    <w:rsid w:val="00CB434E"/>
    <w:rsid w:val="00CB4FC8"/>
    <w:rsid w:val="00CD338B"/>
    <w:rsid w:val="00CD61C0"/>
    <w:rsid w:val="00CE4788"/>
    <w:rsid w:val="00CF3EBC"/>
    <w:rsid w:val="00CF7337"/>
    <w:rsid w:val="00CF797F"/>
    <w:rsid w:val="00D1079F"/>
    <w:rsid w:val="00D133AC"/>
    <w:rsid w:val="00D16374"/>
    <w:rsid w:val="00D417C2"/>
    <w:rsid w:val="00D422EF"/>
    <w:rsid w:val="00D54562"/>
    <w:rsid w:val="00D55185"/>
    <w:rsid w:val="00D579CB"/>
    <w:rsid w:val="00D60936"/>
    <w:rsid w:val="00D709EB"/>
    <w:rsid w:val="00D71003"/>
    <w:rsid w:val="00D74714"/>
    <w:rsid w:val="00D82F3F"/>
    <w:rsid w:val="00D921C6"/>
    <w:rsid w:val="00D92384"/>
    <w:rsid w:val="00D958C2"/>
    <w:rsid w:val="00D95C3F"/>
    <w:rsid w:val="00DD2FD5"/>
    <w:rsid w:val="00DE5604"/>
    <w:rsid w:val="00E04AB5"/>
    <w:rsid w:val="00E11E75"/>
    <w:rsid w:val="00E13949"/>
    <w:rsid w:val="00E23ABC"/>
    <w:rsid w:val="00E333F5"/>
    <w:rsid w:val="00E50EEA"/>
    <w:rsid w:val="00E52F58"/>
    <w:rsid w:val="00E53469"/>
    <w:rsid w:val="00E54233"/>
    <w:rsid w:val="00E61403"/>
    <w:rsid w:val="00E65805"/>
    <w:rsid w:val="00E7187D"/>
    <w:rsid w:val="00E77E19"/>
    <w:rsid w:val="00E8764A"/>
    <w:rsid w:val="00E94927"/>
    <w:rsid w:val="00EA21D5"/>
    <w:rsid w:val="00EC1CEA"/>
    <w:rsid w:val="00EC26AA"/>
    <w:rsid w:val="00EC473E"/>
    <w:rsid w:val="00EC6018"/>
    <w:rsid w:val="00ED7A53"/>
    <w:rsid w:val="00EE4273"/>
    <w:rsid w:val="00F01013"/>
    <w:rsid w:val="00F02004"/>
    <w:rsid w:val="00F042CB"/>
    <w:rsid w:val="00F10B74"/>
    <w:rsid w:val="00F14A41"/>
    <w:rsid w:val="00F21BB4"/>
    <w:rsid w:val="00F357D8"/>
    <w:rsid w:val="00F370B2"/>
    <w:rsid w:val="00F371BF"/>
    <w:rsid w:val="00F423DA"/>
    <w:rsid w:val="00F42DC5"/>
    <w:rsid w:val="00F47286"/>
    <w:rsid w:val="00F60941"/>
    <w:rsid w:val="00F60A20"/>
    <w:rsid w:val="00F65075"/>
    <w:rsid w:val="00F6633A"/>
    <w:rsid w:val="00F70E67"/>
    <w:rsid w:val="00F74502"/>
    <w:rsid w:val="00F82E7E"/>
    <w:rsid w:val="00F8412A"/>
    <w:rsid w:val="00F877BB"/>
    <w:rsid w:val="00F938A1"/>
    <w:rsid w:val="00F96885"/>
    <w:rsid w:val="00FA6951"/>
    <w:rsid w:val="00FB6903"/>
    <w:rsid w:val="00FC0A95"/>
    <w:rsid w:val="00FC25E1"/>
    <w:rsid w:val="00FC2AE0"/>
    <w:rsid w:val="00FC319B"/>
    <w:rsid w:val="00FC3D9C"/>
    <w:rsid w:val="00FC579D"/>
    <w:rsid w:val="00FD2031"/>
    <w:rsid w:val="00FD3130"/>
    <w:rsid w:val="00FD3D12"/>
    <w:rsid w:val="00FD68A3"/>
    <w:rsid w:val="00FD6CB7"/>
    <w:rsid w:val="00FE14B5"/>
    <w:rsid w:val="00FE5D1A"/>
    <w:rsid w:val="00FF0153"/>
    <w:rsid w:val="00FF4DD7"/>
    <w:rsid w:val="00FF513A"/>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922</Words>
  <Characters>5153</Characters>
  <Application>Microsoft Office Word</Application>
  <DocSecurity>4</DocSecurity>
  <Lines>102</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2026-02-19T20:12:00Z</cp:lastPrinted>
  <dcterms:created xsi:type="dcterms:W3CDTF">2026-02-20T13:17:00Z</dcterms:created>
  <dcterms:modified xsi:type="dcterms:W3CDTF">2026-02-20T13:17:00Z</dcterms:modified>
</cp:coreProperties>
</file>