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3C1F46">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C1F46" w:rsidRDefault="00A22A39" w:rsidP="003C1F46">
      <w:pPr>
        <w:jc w:val="center"/>
        <w:rPr>
          <w:rFonts w:ascii="Book Antiqua" w:hAnsi="Book Antiqua"/>
          <w:szCs w:val="18"/>
          <w:lang w:val="es-ES_tradnl"/>
        </w:rPr>
      </w:pPr>
    </w:p>
    <w:p w14:paraId="73A3D3AE" w14:textId="7326E323" w:rsidR="00A22A39" w:rsidRDefault="00E774AF" w:rsidP="003C1F46">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A22A39">
        <w:rPr>
          <w:rFonts w:ascii="Book Antiqua" w:hAnsi="Book Antiqua"/>
          <w:vertAlign w:val="superscript"/>
          <w:lang w:val="es-ES_tradnl"/>
        </w:rPr>
        <w:t>a</w:t>
      </w:r>
      <w:r w:rsidR="00A22A39">
        <w:rPr>
          <w:rFonts w:ascii="Book Antiqua" w:hAnsi="Book Antiqua"/>
          <w:lang w:val="es-ES_tradnl"/>
        </w:rPr>
        <w:tab/>
        <w:t>Asamblea</w:t>
      </w:r>
      <w:r w:rsidR="00A22A39">
        <w:rPr>
          <w:rFonts w:ascii="Book Antiqua" w:hAnsi="Book Antiqua"/>
          <w:lang w:val="es-ES_tradnl"/>
        </w:rPr>
        <w:tab/>
      </w:r>
      <w:r w:rsidR="003B0F5B">
        <w:rPr>
          <w:rFonts w:ascii="Book Antiqua" w:hAnsi="Book Antiqua"/>
          <w:lang w:val="es-ES_tradnl"/>
        </w:rPr>
        <w:t>2</w:t>
      </w:r>
      <w:r w:rsidR="003B0F5B">
        <w:rPr>
          <w:rFonts w:ascii="Book Antiqua" w:hAnsi="Book Antiqua"/>
          <w:vertAlign w:val="superscript"/>
          <w:lang w:val="es-ES_tradnl"/>
        </w:rPr>
        <w:t>d</w:t>
      </w:r>
      <w:r w:rsidR="00A22A39">
        <w:rPr>
          <w:rFonts w:ascii="Book Antiqua" w:hAnsi="Book Antiqua"/>
          <w:vertAlign w:val="superscript"/>
          <w:lang w:val="es-ES_tradnl"/>
        </w:rPr>
        <w:t>a</w:t>
      </w:r>
      <w:r w:rsidR="00A22A39">
        <w:rPr>
          <w:rFonts w:ascii="Book Antiqua" w:hAnsi="Book Antiqua"/>
          <w:lang w:val="es-ES_tradnl"/>
        </w:rPr>
        <w:tab/>
        <w:t>Sesión</w:t>
      </w:r>
    </w:p>
    <w:p w14:paraId="6EFCC02E" w14:textId="77777777" w:rsidR="00A22A39" w:rsidRDefault="00A22A39" w:rsidP="003C1F4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3C1F46">
      <w:pPr>
        <w:rPr>
          <w:lang w:val="es-ES_tradnl"/>
        </w:rPr>
      </w:pPr>
    </w:p>
    <w:p w14:paraId="622705C1" w14:textId="77777777" w:rsidR="00A22A39" w:rsidRDefault="00A22A39" w:rsidP="003C1F46">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3C1F46" w:rsidRDefault="00A22A39" w:rsidP="003C1F46">
      <w:pPr>
        <w:jc w:val="center"/>
        <w:rPr>
          <w:rFonts w:ascii="Book Antiqua" w:hAnsi="Book Antiqua"/>
          <w:b/>
          <w:szCs w:val="24"/>
          <w:lang w:val="es-ES_tradnl"/>
        </w:rPr>
      </w:pPr>
    </w:p>
    <w:p w14:paraId="4A933669" w14:textId="6A79D65A" w:rsidR="00A22A39" w:rsidRDefault="00A22A39" w:rsidP="003C1F46">
      <w:pPr>
        <w:jc w:val="center"/>
        <w:rPr>
          <w:rFonts w:ascii="Book Antiqua" w:hAnsi="Book Antiqua"/>
          <w:b/>
          <w:sz w:val="52"/>
          <w:lang w:val="es-ES_tradnl"/>
        </w:rPr>
      </w:pPr>
      <w:r>
        <w:rPr>
          <w:rFonts w:ascii="Book Antiqua" w:hAnsi="Book Antiqua"/>
          <w:b/>
          <w:sz w:val="52"/>
          <w:lang w:val="es-ES_tradnl"/>
        </w:rPr>
        <w:t xml:space="preserve">R. de la C. </w:t>
      </w:r>
      <w:r w:rsidR="00EB0098">
        <w:rPr>
          <w:rFonts w:ascii="Book Antiqua" w:hAnsi="Book Antiqua"/>
          <w:b/>
          <w:sz w:val="52"/>
          <w:lang w:val="es-ES_tradnl"/>
        </w:rPr>
        <w:t>491</w:t>
      </w:r>
    </w:p>
    <w:p w14:paraId="7BA6C419" w14:textId="77777777" w:rsidR="003C1F46" w:rsidRPr="003C1F46" w:rsidRDefault="003C1F46" w:rsidP="003C1F46">
      <w:pPr>
        <w:jc w:val="center"/>
        <w:rPr>
          <w:rFonts w:ascii="Book Antiqua" w:hAnsi="Book Antiqua"/>
          <w:b/>
          <w:szCs w:val="24"/>
          <w:lang w:val="es-ES_tradnl"/>
        </w:rPr>
      </w:pPr>
    </w:p>
    <w:p w14:paraId="0C9B3B08" w14:textId="7F7E0DE2" w:rsidR="00A22A39" w:rsidRDefault="00EB0098" w:rsidP="003C1F46">
      <w:pPr>
        <w:jc w:val="center"/>
        <w:rPr>
          <w:rFonts w:ascii="Book Antiqua" w:hAnsi="Book Antiqua"/>
          <w:lang w:val="es-ES_tradnl"/>
        </w:rPr>
      </w:pPr>
      <w:r>
        <w:rPr>
          <w:rFonts w:ascii="Book Antiqua" w:hAnsi="Book Antiqua"/>
          <w:lang w:val="es-ES_tradnl"/>
        </w:rPr>
        <w:t xml:space="preserve">20 </w:t>
      </w:r>
      <w:r w:rsidR="00A22A39">
        <w:rPr>
          <w:rFonts w:ascii="Book Antiqua" w:hAnsi="Book Antiqua"/>
          <w:lang w:val="es-ES_tradnl"/>
        </w:rPr>
        <w:t xml:space="preserve">DE </w:t>
      </w:r>
      <w:r w:rsidR="003B0F5B">
        <w:rPr>
          <w:rFonts w:ascii="Book Antiqua" w:hAnsi="Book Antiqua"/>
          <w:lang w:val="es-ES_tradnl"/>
        </w:rPr>
        <w:t>OCTUBRE</w:t>
      </w:r>
      <w:r w:rsidR="00A22A39">
        <w:rPr>
          <w:rFonts w:ascii="Book Antiqua" w:hAnsi="Book Antiqua"/>
          <w:lang w:val="es-ES_tradnl"/>
        </w:rPr>
        <w:t xml:space="preserve"> DE 202</w:t>
      </w:r>
      <w:r w:rsidR="00E774AF">
        <w:rPr>
          <w:rFonts w:ascii="Book Antiqua" w:hAnsi="Book Antiqua"/>
          <w:lang w:val="es-ES_tradnl"/>
        </w:rPr>
        <w:t>5</w:t>
      </w:r>
    </w:p>
    <w:p w14:paraId="4596DA09" w14:textId="77777777" w:rsidR="003C1F46" w:rsidRDefault="003C1F46" w:rsidP="003C1F46">
      <w:pPr>
        <w:jc w:val="center"/>
        <w:rPr>
          <w:rFonts w:ascii="Book Antiqua" w:hAnsi="Book Antiqua"/>
          <w:lang w:val="es-ES_tradnl"/>
        </w:rPr>
      </w:pPr>
    </w:p>
    <w:p w14:paraId="3476661A" w14:textId="383EFEDB" w:rsidR="003C1F46" w:rsidRDefault="00A22A39" w:rsidP="003C1F46">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l</w:t>
      </w:r>
      <w:r w:rsidR="003B0F5B">
        <w:rPr>
          <w:rFonts w:ascii="Book Antiqua" w:hAnsi="Book Antiqua"/>
          <w:lang w:val="es-ES_tradnl"/>
        </w:rPr>
        <w:t>as</w:t>
      </w:r>
      <w:r w:rsidR="00E774AF">
        <w:rPr>
          <w:rFonts w:ascii="Book Antiqua" w:hAnsi="Book Antiqua"/>
          <w:lang w:val="es-ES_tradnl"/>
        </w:rPr>
        <w:t xml:space="preserve"> </w:t>
      </w:r>
      <w:r w:rsidR="00A20194">
        <w:rPr>
          <w:rFonts w:ascii="Book Antiqua" w:hAnsi="Book Antiqua"/>
          <w:lang w:val="es-ES_tradnl"/>
        </w:rPr>
        <w:t>representante</w:t>
      </w:r>
      <w:r w:rsidR="003B0F5B">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w:t>
      </w:r>
      <w:r w:rsidR="003B0F5B">
        <w:rPr>
          <w:rFonts w:ascii="Book Antiqua" w:hAnsi="Book Antiqua"/>
          <w:i/>
          <w:iCs/>
          <w:lang w:val="es-ES_tradnl"/>
        </w:rPr>
        <w:t xml:space="preserve">edina Calderón </w:t>
      </w:r>
      <w:r w:rsidR="003B0F5B">
        <w:rPr>
          <w:rFonts w:ascii="Book Antiqua" w:hAnsi="Book Antiqua"/>
          <w:lang w:val="es-ES_tradnl"/>
        </w:rPr>
        <w:t xml:space="preserve">y </w:t>
      </w:r>
      <w:r w:rsidR="003B0F5B">
        <w:rPr>
          <w:rFonts w:ascii="Book Antiqua" w:hAnsi="Book Antiqua"/>
          <w:i/>
          <w:iCs/>
          <w:lang w:val="es-ES_tradnl"/>
        </w:rPr>
        <w:t>del Valle Correa</w:t>
      </w:r>
    </w:p>
    <w:p w14:paraId="70277B2E" w14:textId="77777777" w:rsidR="003B0F5B" w:rsidRDefault="003B0F5B" w:rsidP="003C1F46">
      <w:pPr>
        <w:jc w:val="center"/>
        <w:rPr>
          <w:rFonts w:ascii="Book Antiqua" w:hAnsi="Book Antiqua"/>
          <w:lang w:val="es-ES_tradnl"/>
        </w:rPr>
      </w:pPr>
    </w:p>
    <w:p w14:paraId="03F04B76" w14:textId="3263B794" w:rsidR="00A22A39" w:rsidRDefault="00A22A39" w:rsidP="003C1F46">
      <w:pPr>
        <w:jc w:val="center"/>
        <w:rPr>
          <w:rFonts w:ascii="Book Antiqua" w:hAnsi="Book Antiqua"/>
          <w:lang w:val="es-ES_tradnl"/>
        </w:rPr>
      </w:pPr>
      <w:r>
        <w:rPr>
          <w:rFonts w:ascii="Book Antiqua" w:hAnsi="Book Antiqua"/>
          <w:lang w:val="es-ES_tradnl"/>
        </w:rPr>
        <w:t xml:space="preserve">Referida a </w:t>
      </w:r>
      <w:r w:rsidR="003C1F46">
        <w:rPr>
          <w:rFonts w:ascii="Book Antiqua" w:hAnsi="Book Antiqua"/>
          <w:lang w:val="es-ES_tradnl"/>
        </w:rPr>
        <w:t>la Comisión de Asuntos Internos</w:t>
      </w:r>
    </w:p>
    <w:p w14:paraId="348B9295" w14:textId="77777777" w:rsidR="00A22A39" w:rsidRDefault="00A22A39" w:rsidP="003C1F46">
      <w:pPr>
        <w:jc w:val="both"/>
        <w:rPr>
          <w:rFonts w:ascii="Book Antiqua" w:hAnsi="Book Antiqua"/>
          <w:lang w:val="es-ES_tradnl"/>
        </w:rPr>
      </w:pPr>
    </w:p>
    <w:p w14:paraId="6983381E" w14:textId="77777777" w:rsidR="00A22A39" w:rsidRDefault="00A22A39" w:rsidP="003C1F46">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3C1F46">
      <w:pPr>
        <w:jc w:val="both"/>
        <w:rPr>
          <w:rFonts w:ascii="Book Antiqua" w:hAnsi="Book Antiqua"/>
          <w:lang w:val="es-ES_tradnl"/>
        </w:rPr>
      </w:pPr>
    </w:p>
    <w:p w14:paraId="04C26A61" w14:textId="79EF455E" w:rsidR="00A22A39" w:rsidRPr="00B44E9E" w:rsidRDefault="00A22A39" w:rsidP="003C1F46">
      <w:pPr>
        <w:ind w:left="360" w:hanging="36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923AD1">
        <w:rPr>
          <w:rFonts w:ascii="Book Antiqua" w:hAnsi="Book Antiqua"/>
          <w:lang w:val="es-PR"/>
        </w:rPr>
        <w:t>enmendar</w:t>
      </w:r>
      <w:r w:rsidR="00A860BE" w:rsidRPr="00E012B3">
        <w:rPr>
          <w:rFonts w:ascii="Book Antiqua" w:hAnsi="Book Antiqua"/>
          <w:lang w:val="es-PR"/>
        </w:rPr>
        <w:t xml:space="preserve"> </w:t>
      </w:r>
      <w:r w:rsidR="00E65C84">
        <w:rPr>
          <w:rFonts w:ascii="Book Antiqua" w:hAnsi="Book Antiqua"/>
          <w:lang w:val="es-PR"/>
        </w:rPr>
        <w:t xml:space="preserve">los </w:t>
      </w:r>
      <w:r w:rsidR="003B0F5B">
        <w:rPr>
          <w:rFonts w:ascii="Book Antiqua" w:hAnsi="Book Antiqua"/>
          <w:lang w:val="es-PR"/>
        </w:rPr>
        <w:t>Inciso</w:t>
      </w:r>
      <w:r w:rsidR="00E65C84">
        <w:rPr>
          <w:rFonts w:ascii="Book Antiqua" w:hAnsi="Book Antiqua"/>
          <w:lang w:val="es-PR"/>
        </w:rPr>
        <w:t>s</w:t>
      </w:r>
      <w:r w:rsidR="003B0F5B">
        <w:rPr>
          <w:rFonts w:ascii="Book Antiqua" w:hAnsi="Book Antiqua"/>
          <w:lang w:val="es-PR"/>
        </w:rPr>
        <w:t xml:space="preserve"> DD, GG </w:t>
      </w:r>
      <w:r w:rsidR="00E65C84">
        <w:rPr>
          <w:rFonts w:ascii="Book Antiqua" w:hAnsi="Book Antiqua"/>
          <w:lang w:val="es-PR"/>
        </w:rPr>
        <w:t xml:space="preserve">e </w:t>
      </w:r>
      <w:r w:rsidR="003B0F5B">
        <w:rPr>
          <w:rFonts w:ascii="Book Antiqua" w:hAnsi="Book Antiqua"/>
          <w:lang w:val="es-PR"/>
        </w:rPr>
        <w:t>II</w:t>
      </w:r>
      <w:r w:rsidR="001779D3">
        <w:rPr>
          <w:rFonts w:ascii="Book Antiqua" w:hAnsi="Book Antiqua"/>
          <w:lang w:val="es-PR"/>
        </w:rPr>
        <w:t>,</w:t>
      </w:r>
      <w:r w:rsidR="00E65C84">
        <w:rPr>
          <w:rFonts w:ascii="Book Antiqua" w:hAnsi="Book Antiqua"/>
          <w:lang w:val="es-PR"/>
        </w:rPr>
        <w:t xml:space="preserve"> de la Sección 1</w:t>
      </w:r>
      <w:r w:rsidR="001779D3">
        <w:rPr>
          <w:rFonts w:ascii="Book Antiqua" w:hAnsi="Book Antiqua"/>
          <w:lang w:val="es-PR"/>
        </w:rPr>
        <w:t>,</w:t>
      </w:r>
      <w:r w:rsidR="003B0F5B">
        <w:rPr>
          <w:rFonts w:ascii="Book Antiqua" w:hAnsi="Book Antiqua"/>
          <w:lang w:val="es-PR"/>
        </w:rPr>
        <w:t xml:space="preserve"> de la Resolución de la Cámara 2</w:t>
      </w:r>
      <w:r w:rsidR="00CA1859">
        <w:rPr>
          <w:rFonts w:ascii="Book Antiqua" w:hAnsi="Book Antiqua"/>
          <w:lang w:val="es-PR"/>
        </w:rPr>
        <w:t>,</w:t>
      </w:r>
      <w:r w:rsidR="003B0F5B">
        <w:rPr>
          <w:rFonts w:ascii="Book Antiqua" w:hAnsi="Book Antiqua"/>
          <w:lang w:val="es-PR"/>
        </w:rPr>
        <w:t xml:space="preserve"> según enmendada; enmendar la Exposición de Motivos y la Sección 2 de la Resolución de la Cámara 7, según enmendada; enmendar el Título y la Sección 1 de la Resolución de la Cámara 102</w:t>
      </w:r>
      <w:r w:rsidR="00CA1859">
        <w:rPr>
          <w:rFonts w:ascii="Book Antiqua" w:hAnsi="Book Antiqua"/>
          <w:lang w:val="es-PR"/>
        </w:rPr>
        <w:t>;</w:t>
      </w:r>
      <w:r w:rsidR="003B0F5B">
        <w:rPr>
          <w:rFonts w:ascii="Book Antiqua" w:hAnsi="Book Antiqua"/>
          <w:lang w:val="es-PR"/>
        </w:rPr>
        <w:t xml:space="preserve"> enmendar el Título y la Sección 1 de la </w:t>
      </w:r>
      <w:r w:rsidR="000D77C1">
        <w:rPr>
          <w:rFonts w:ascii="Book Antiqua" w:hAnsi="Book Antiqua"/>
          <w:lang w:val="es-PR"/>
        </w:rPr>
        <w:t>Resolución</w:t>
      </w:r>
      <w:r w:rsidR="003B0F5B">
        <w:rPr>
          <w:rFonts w:ascii="Book Antiqua" w:hAnsi="Book Antiqua"/>
          <w:lang w:val="es-PR"/>
        </w:rPr>
        <w:t xml:space="preserve"> de la C. </w:t>
      </w:r>
      <w:r w:rsidR="000D77C1">
        <w:rPr>
          <w:rFonts w:ascii="Book Antiqua" w:hAnsi="Book Antiqua"/>
          <w:lang w:val="es-PR"/>
        </w:rPr>
        <w:t>120</w:t>
      </w:r>
      <w:r w:rsidR="00CA1859">
        <w:rPr>
          <w:rFonts w:ascii="Book Antiqua" w:hAnsi="Book Antiqua"/>
          <w:lang w:val="es-PR"/>
        </w:rPr>
        <w:t>,</w:t>
      </w:r>
      <w:r w:rsidR="000D77C1">
        <w:rPr>
          <w:rFonts w:ascii="Book Antiqua" w:hAnsi="Book Antiqua"/>
          <w:lang w:val="es-PR"/>
        </w:rPr>
        <w:t xml:space="preserve"> según enmendada; para hacer reajustes en la jurisdicción de algunas comisiones legislativas;</w:t>
      </w:r>
      <w:r w:rsidR="00F01B60">
        <w:rPr>
          <w:rFonts w:ascii="Book Antiqua" w:hAnsi="Book Antiqua"/>
          <w:lang w:val="es-PR"/>
        </w:rPr>
        <w:t xml:space="preserve"> </w:t>
      </w:r>
      <w:r w:rsidR="00076E09">
        <w:rPr>
          <w:rFonts w:ascii="Book Antiqua" w:hAnsi="Book Antiqua"/>
          <w:szCs w:val="24"/>
          <w:lang w:val="es-PR"/>
        </w:rPr>
        <w:t>y otros fines relacionados.</w:t>
      </w:r>
    </w:p>
    <w:p w14:paraId="3177B3DA" w14:textId="77777777" w:rsidR="00A22A39" w:rsidRPr="00B44E9E" w:rsidRDefault="00A22A39" w:rsidP="003C1F46">
      <w:pPr>
        <w:ind w:left="360" w:hanging="360"/>
        <w:jc w:val="both"/>
        <w:rPr>
          <w:rFonts w:ascii="Book Antiqua" w:hAnsi="Book Antiqua"/>
          <w:lang w:val="es-ES_tradnl"/>
        </w:rPr>
      </w:pPr>
      <w:r w:rsidRPr="00B44E9E">
        <w:rPr>
          <w:rFonts w:ascii="Book Antiqua" w:hAnsi="Book Antiqua"/>
          <w:lang w:val="es-ES_tradnl"/>
        </w:rPr>
        <w:t xml:space="preserve"> </w:t>
      </w:r>
    </w:p>
    <w:p w14:paraId="583B76E7" w14:textId="77777777" w:rsidR="00A22A39" w:rsidRPr="00B44E9E" w:rsidRDefault="00A22A39" w:rsidP="001868A0">
      <w:pPr>
        <w:jc w:val="center"/>
        <w:rPr>
          <w:rFonts w:ascii="Book Antiqua" w:hAnsi="Book Antiqua"/>
          <w:lang w:val="es-ES_tradnl"/>
        </w:rPr>
      </w:pPr>
      <w:r w:rsidRPr="00B44E9E">
        <w:rPr>
          <w:rFonts w:ascii="Book Antiqua" w:hAnsi="Book Antiqua"/>
          <w:lang w:val="es-ES_tradnl"/>
        </w:rPr>
        <w:t>EXPOSICIÓN DE MOTIVOS</w:t>
      </w:r>
    </w:p>
    <w:p w14:paraId="16C8AEB6" w14:textId="77777777" w:rsidR="003C1F46" w:rsidRPr="00B44E9E" w:rsidRDefault="003C1F46" w:rsidP="003C1F46">
      <w:pPr>
        <w:ind w:firstLine="360"/>
        <w:jc w:val="both"/>
        <w:rPr>
          <w:rFonts w:ascii="Book Antiqua" w:hAnsi="Book Antiqua"/>
          <w:lang w:val="es-PR"/>
        </w:rPr>
      </w:pPr>
    </w:p>
    <w:p w14:paraId="3E795E4B" w14:textId="23B75C9E" w:rsidR="00A25D49" w:rsidRDefault="00A25D49" w:rsidP="003C1F46">
      <w:pPr>
        <w:ind w:firstLine="360"/>
        <w:jc w:val="both"/>
        <w:rPr>
          <w:rFonts w:ascii="Book Antiqua" w:hAnsi="Book Antiqua"/>
          <w:szCs w:val="24"/>
          <w:lang w:val="es-ES_tradnl"/>
        </w:rPr>
      </w:pPr>
      <w:r w:rsidRPr="00B44E9E">
        <w:rPr>
          <w:rFonts w:ascii="Book Antiqua" w:hAnsi="Book Antiqua"/>
          <w:lang w:val="es-ES_tradnl"/>
        </w:rPr>
        <w:tab/>
      </w:r>
      <w:r w:rsidRPr="006D23C2">
        <w:rPr>
          <w:rFonts w:ascii="Book Antiqua" w:hAnsi="Book Antiqua"/>
          <w:lang w:val="es-ES_tradnl"/>
        </w:rPr>
        <w:t>Mediante la Resolución de la Cámara 2</w:t>
      </w:r>
      <w:r w:rsidR="00CA1859">
        <w:rPr>
          <w:rFonts w:ascii="Book Antiqua" w:hAnsi="Book Antiqua"/>
          <w:lang w:val="es-ES_tradnl"/>
        </w:rPr>
        <w:t>, según enmendada,</w:t>
      </w:r>
      <w:r w:rsidRPr="006D23C2">
        <w:rPr>
          <w:rFonts w:ascii="Book Antiqua" w:hAnsi="Book Antiqua"/>
          <w:lang w:val="es-ES_tradnl"/>
        </w:rPr>
        <w:t xml:space="preserve"> se crearon las Comisiones Permanentes</w:t>
      </w:r>
      <w:r w:rsidRPr="006D23C2">
        <w:rPr>
          <w:rFonts w:ascii="Book Antiqua" w:hAnsi="Book Antiqua"/>
          <w:szCs w:val="24"/>
          <w:lang w:val="es-ES_tradnl"/>
        </w:rPr>
        <w:t xml:space="preserve"> de la Cámara de Representantes de Puerto Rico que regirán durante la Vigésima (20</w:t>
      </w:r>
      <w:r w:rsidRPr="006D23C2">
        <w:rPr>
          <w:rFonts w:ascii="Book Antiqua" w:hAnsi="Book Antiqua"/>
          <w:sz w:val="20"/>
          <w:lang w:val="es-ES_tradnl"/>
        </w:rPr>
        <w:t>ma</w:t>
      </w:r>
      <w:r w:rsidRPr="006D23C2">
        <w:rPr>
          <w:rFonts w:ascii="Book Antiqua" w:hAnsi="Book Antiqua"/>
          <w:szCs w:val="24"/>
          <w:lang w:val="es-ES_tradnl"/>
        </w:rPr>
        <w:t xml:space="preserve">.) Asamblea Legislativa.  </w:t>
      </w:r>
      <w:r w:rsidR="006D7C89" w:rsidRPr="006D23C2">
        <w:rPr>
          <w:rFonts w:ascii="Book Antiqua" w:hAnsi="Book Antiqua"/>
          <w:szCs w:val="24"/>
          <w:lang w:val="es-ES_tradnl"/>
        </w:rPr>
        <w:t>Dicha Resolución</w:t>
      </w:r>
      <w:r w:rsidRPr="006D23C2">
        <w:rPr>
          <w:rFonts w:ascii="Book Antiqua" w:hAnsi="Book Antiqua"/>
          <w:szCs w:val="24"/>
          <w:lang w:val="es-ES_tradnl"/>
        </w:rPr>
        <w:t xml:space="preserve"> </w:t>
      </w:r>
      <w:r w:rsidR="00076E09" w:rsidRPr="006D23C2">
        <w:rPr>
          <w:rFonts w:ascii="Book Antiqua" w:hAnsi="Book Antiqua"/>
          <w:szCs w:val="24"/>
          <w:lang w:val="es-ES_tradnl"/>
        </w:rPr>
        <w:t>creó las C</w:t>
      </w:r>
      <w:r w:rsidRPr="006D23C2">
        <w:rPr>
          <w:rFonts w:ascii="Book Antiqua" w:hAnsi="Book Antiqua"/>
          <w:szCs w:val="24"/>
          <w:lang w:val="es-ES_tradnl"/>
        </w:rPr>
        <w:t xml:space="preserve">omisión Permanente, así como sus correspondientes jurisdicciones.  </w:t>
      </w:r>
    </w:p>
    <w:p w14:paraId="7FED951B" w14:textId="77777777" w:rsidR="00CA1859" w:rsidRDefault="00CA1859" w:rsidP="003C1F46">
      <w:pPr>
        <w:ind w:firstLine="360"/>
        <w:jc w:val="both"/>
        <w:rPr>
          <w:rFonts w:ascii="Book Antiqua" w:hAnsi="Book Antiqua"/>
          <w:szCs w:val="24"/>
          <w:lang w:val="es-ES_tradnl"/>
        </w:rPr>
      </w:pPr>
    </w:p>
    <w:p w14:paraId="7A32ED9C" w14:textId="346EC479" w:rsidR="00CA1859" w:rsidRPr="006D23C2" w:rsidRDefault="00CA1859" w:rsidP="003C1F46">
      <w:pPr>
        <w:ind w:firstLine="360"/>
        <w:jc w:val="both"/>
        <w:rPr>
          <w:rFonts w:ascii="Book Antiqua" w:hAnsi="Book Antiqua"/>
          <w:szCs w:val="24"/>
          <w:lang w:val="es-ES_tradnl"/>
        </w:rPr>
      </w:pPr>
      <w:r>
        <w:rPr>
          <w:rFonts w:ascii="Book Antiqua" w:hAnsi="Book Antiqua"/>
          <w:szCs w:val="24"/>
          <w:lang w:val="es-ES_tradnl"/>
        </w:rPr>
        <w:tab/>
        <w:t>La Resolución de la Cámara 7, según enmendada, la Resolución de la Cámara 102, y la Resolución de la Cámara 120, según enmendada, operacionalizan el mandato de la Resolución de la Cámara 2, según enmendada, en las Comisiones de la Región Este, Metro y Este Central, respectivamente.</w:t>
      </w:r>
    </w:p>
    <w:p w14:paraId="54EADC6C" w14:textId="77777777" w:rsidR="00A25D49" w:rsidRPr="00E65C84" w:rsidRDefault="00A25D49" w:rsidP="003C1F46">
      <w:pPr>
        <w:ind w:firstLine="360"/>
        <w:jc w:val="both"/>
        <w:rPr>
          <w:rFonts w:ascii="Book Antiqua" w:hAnsi="Book Antiqua"/>
          <w:szCs w:val="24"/>
          <w:highlight w:val="yellow"/>
          <w:lang w:val="es-ES_tradnl"/>
        </w:rPr>
      </w:pPr>
    </w:p>
    <w:p w14:paraId="6E8635F4" w14:textId="5F1CB007" w:rsidR="006D23C2" w:rsidRPr="00CA1859" w:rsidRDefault="006D23C2" w:rsidP="0057045B">
      <w:pPr>
        <w:ind w:firstLine="720"/>
        <w:jc w:val="both"/>
        <w:rPr>
          <w:rFonts w:ascii="Book Antiqua" w:hAnsi="Book Antiqua"/>
          <w:lang w:val="es-PR"/>
        </w:rPr>
      </w:pPr>
      <w:r w:rsidRPr="00CA1859">
        <w:rPr>
          <w:rFonts w:ascii="Book Antiqua" w:hAnsi="Book Antiqua"/>
          <w:lang w:val="es-PR"/>
        </w:rPr>
        <w:t xml:space="preserve">Con la aprobación de esta Resolución solucionamos la situación de tener municipios de un distrito representativo en diferentes comisiones, lo que ocasiona en la actualidad que dos comisiones regionales tengan que dividirse la atención de un asunto cuando la Resolución abarca los Distritos Representativos 35 y 38. </w:t>
      </w:r>
    </w:p>
    <w:p w14:paraId="3B94054F" w14:textId="77777777" w:rsidR="006D23C2" w:rsidRPr="00CA1859" w:rsidRDefault="006D23C2" w:rsidP="0057045B">
      <w:pPr>
        <w:ind w:firstLine="720"/>
        <w:jc w:val="both"/>
        <w:rPr>
          <w:rFonts w:ascii="Book Antiqua" w:hAnsi="Book Antiqua"/>
          <w:lang w:val="es-PR"/>
        </w:rPr>
      </w:pPr>
    </w:p>
    <w:p w14:paraId="43D28F7B" w14:textId="725DC09F" w:rsidR="0057045B" w:rsidRPr="00CA1859" w:rsidRDefault="006D23C2" w:rsidP="0057045B">
      <w:pPr>
        <w:ind w:firstLine="720"/>
        <w:jc w:val="both"/>
        <w:rPr>
          <w:rFonts w:ascii="Book Antiqua" w:hAnsi="Book Antiqua"/>
          <w:lang w:val="es-PR"/>
        </w:rPr>
      </w:pPr>
      <w:r w:rsidRPr="00CA1859">
        <w:rPr>
          <w:rFonts w:ascii="Book Antiqua" w:hAnsi="Book Antiqua"/>
          <w:lang w:val="es-PR"/>
        </w:rPr>
        <w:lastRenderedPageBreak/>
        <w:t>Al aprobarse esta Resolución</w:t>
      </w:r>
      <w:r w:rsidR="0057045B" w:rsidRPr="00CA1859">
        <w:rPr>
          <w:rFonts w:ascii="Book Antiqua" w:hAnsi="Book Antiqua"/>
          <w:lang w:val="es-PR"/>
        </w:rPr>
        <w:t xml:space="preserve"> permitirá un enfoque más ágil, participativo y a las necesidades ciudadanas, facilitando también los procesos legislativos. </w:t>
      </w:r>
    </w:p>
    <w:p w14:paraId="06BBA7D9" w14:textId="77777777" w:rsidR="0057045B" w:rsidRPr="00E65C84" w:rsidRDefault="0057045B" w:rsidP="0057045B">
      <w:pPr>
        <w:ind w:firstLine="720"/>
        <w:jc w:val="both"/>
        <w:rPr>
          <w:rFonts w:ascii="Book Antiqua" w:hAnsi="Book Antiqua"/>
          <w:highlight w:val="yellow"/>
          <w:lang w:val="es-PR"/>
        </w:rPr>
      </w:pPr>
    </w:p>
    <w:p w14:paraId="3346FDFB" w14:textId="77777777" w:rsidR="00A22A39" w:rsidRDefault="00A22A39" w:rsidP="003C1F46">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titlePg/>
        </w:sectPr>
      </w:pPr>
    </w:p>
    <w:p w14:paraId="5CBCDFAA" w14:textId="28A16670" w:rsidR="001572C4" w:rsidRPr="005416B9" w:rsidRDefault="00A22A39" w:rsidP="005416B9">
      <w:pPr>
        <w:spacing w:line="480" w:lineRule="auto"/>
        <w:ind w:firstLine="720"/>
        <w:jc w:val="both"/>
        <w:rPr>
          <w:rFonts w:ascii="Book Antiqua" w:hAnsi="Book Antiqua"/>
          <w:szCs w:val="24"/>
          <w:lang w:val="es-ES_tradnl"/>
        </w:rPr>
      </w:pPr>
      <w:r w:rsidRPr="00A22A39">
        <w:rPr>
          <w:rFonts w:ascii="Book Antiqua" w:hAnsi="Book Antiqua"/>
          <w:lang w:val="es-ES_tradnl"/>
        </w:rPr>
        <w:t>Sección 1.-</w:t>
      </w:r>
      <w:r w:rsidR="00F44DC8" w:rsidRPr="00F44DC8">
        <w:rPr>
          <w:rFonts w:ascii="Book Antiqua" w:hAnsi="Book Antiqua"/>
          <w:lang w:val="es-PR"/>
        </w:rPr>
        <w:t xml:space="preserve"> </w:t>
      </w:r>
      <w:r w:rsidR="001572C4" w:rsidRPr="001572C4">
        <w:rPr>
          <w:rFonts w:ascii="Book Antiqua" w:hAnsi="Book Antiqua"/>
          <w:szCs w:val="24"/>
          <w:lang w:val="es-PR"/>
        </w:rPr>
        <w:t xml:space="preserve">Se </w:t>
      </w:r>
      <w:r w:rsidR="001572C4">
        <w:rPr>
          <w:rFonts w:ascii="Book Antiqua" w:hAnsi="Book Antiqua"/>
          <w:szCs w:val="24"/>
          <w:lang w:val="es-PR"/>
        </w:rPr>
        <w:t xml:space="preserve">enmienda </w:t>
      </w:r>
      <w:r w:rsidR="00E65C84">
        <w:rPr>
          <w:rFonts w:ascii="Book Antiqua" w:hAnsi="Book Antiqua"/>
          <w:szCs w:val="24"/>
          <w:lang w:val="es-PR"/>
        </w:rPr>
        <w:t xml:space="preserve">los Incisos DD, GG e II de </w:t>
      </w:r>
      <w:r w:rsidR="001572C4">
        <w:rPr>
          <w:rFonts w:ascii="Book Antiqua" w:hAnsi="Book Antiqua"/>
          <w:szCs w:val="24"/>
          <w:lang w:val="es-PR"/>
        </w:rPr>
        <w:t xml:space="preserve">la Sección 1 de </w:t>
      </w:r>
      <w:r w:rsidR="00A42CBD">
        <w:rPr>
          <w:rFonts w:ascii="Book Antiqua" w:hAnsi="Book Antiqua"/>
          <w:szCs w:val="24"/>
          <w:lang w:val="es-PR"/>
        </w:rPr>
        <w:t xml:space="preserve">Resolución de la Cámara 2, </w:t>
      </w:r>
      <w:r w:rsidR="00E65C84">
        <w:rPr>
          <w:rFonts w:ascii="Book Antiqua" w:hAnsi="Book Antiqua"/>
          <w:szCs w:val="24"/>
          <w:lang w:val="es-PR"/>
        </w:rPr>
        <w:t xml:space="preserve">según enmendada, </w:t>
      </w:r>
      <w:r w:rsidR="00A42CBD" w:rsidRPr="005416B9">
        <w:rPr>
          <w:rFonts w:ascii="Book Antiqua" w:hAnsi="Book Antiqua"/>
          <w:szCs w:val="24"/>
          <w:lang w:val="es-ES_tradnl"/>
        </w:rPr>
        <w:t>para</w:t>
      </w:r>
      <w:r w:rsidR="005416B9" w:rsidRPr="005416B9">
        <w:rPr>
          <w:rFonts w:ascii="Book Antiqua" w:hAnsi="Book Antiqua"/>
          <w:szCs w:val="24"/>
          <w:lang w:val="es-ES_tradnl"/>
        </w:rPr>
        <w:t xml:space="preserve"> que</w:t>
      </w:r>
      <w:r w:rsidR="00A42CBD" w:rsidRPr="005416B9">
        <w:rPr>
          <w:rFonts w:ascii="Book Antiqua" w:hAnsi="Book Antiqua"/>
          <w:szCs w:val="24"/>
          <w:lang w:val="es-ES_tradnl"/>
        </w:rPr>
        <w:t xml:space="preserve"> lea como sigue</w:t>
      </w:r>
      <w:r w:rsidR="001572C4" w:rsidRPr="005416B9">
        <w:rPr>
          <w:rFonts w:ascii="Book Antiqua" w:hAnsi="Book Antiqua"/>
          <w:szCs w:val="24"/>
          <w:lang w:val="es-ES_tradnl"/>
        </w:rPr>
        <w:t>:</w:t>
      </w:r>
    </w:p>
    <w:p w14:paraId="048DF453" w14:textId="77777777" w:rsidR="00E65C84" w:rsidRDefault="005416B9" w:rsidP="005416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jc w:val="both"/>
        <w:rPr>
          <w:rFonts w:ascii="Book Antiqua" w:hAnsi="Book Antiqua" w:cs="Book Antiqua"/>
          <w:color w:val="000000"/>
          <w:szCs w:val="24"/>
          <w:lang w:val="es-ES_tradnl"/>
        </w:rPr>
      </w:pPr>
      <w:r>
        <w:rPr>
          <w:rFonts w:ascii="Book Antiqua" w:hAnsi="Book Antiqua" w:cs="Book Antiqua"/>
          <w:color w:val="000000"/>
          <w:szCs w:val="24"/>
          <w:lang w:val="es-ES_tradnl"/>
        </w:rPr>
        <w:t>“</w:t>
      </w:r>
      <w:r w:rsidRPr="005416B9">
        <w:rPr>
          <w:rFonts w:ascii="Book Antiqua" w:hAnsi="Book Antiqua" w:cs="Book Antiqua"/>
          <w:color w:val="000000"/>
          <w:szCs w:val="24"/>
          <w:lang w:val="es-ES_tradnl"/>
        </w:rPr>
        <w:t xml:space="preserve">Sección 1.- </w:t>
      </w:r>
      <w:r w:rsidR="00E65C84">
        <w:rPr>
          <w:rFonts w:ascii="Book Antiqua" w:hAnsi="Book Antiqua" w:cs="Book Antiqua"/>
          <w:color w:val="000000"/>
          <w:szCs w:val="24"/>
          <w:lang w:val="es-ES_tradnl"/>
        </w:rPr>
        <w:t>…</w:t>
      </w:r>
    </w:p>
    <w:p w14:paraId="1D02071C" w14:textId="38A763AE" w:rsidR="00E65C84" w:rsidRPr="00E65C84" w:rsidRDefault="00E65C84" w:rsidP="001779D3">
      <w:pPr>
        <w:pStyle w:val="ListParagraph"/>
        <w:numPr>
          <w:ilvl w:val="0"/>
          <w:numId w:val="7"/>
        </w:numPr>
        <w:spacing w:line="480" w:lineRule="auto"/>
        <w:ind w:left="1440" w:hanging="720"/>
        <w:jc w:val="both"/>
        <w:rPr>
          <w:rFonts w:ascii="Book Antiqua" w:hAnsi="Book Antiqua"/>
          <w:bCs/>
          <w:szCs w:val="24"/>
          <w:lang w:val="es-ES"/>
        </w:rPr>
      </w:pPr>
      <w:r w:rsidRPr="00E65C84">
        <w:rPr>
          <w:rFonts w:ascii="Book Antiqua" w:hAnsi="Book Antiqua"/>
          <w:bCs/>
          <w:szCs w:val="24"/>
          <w:lang w:val="es-ES"/>
        </w:rPr>
        <w:t>COMISIÓN DE LA REGIÓN ESTE, que estará compuesta por once (11) Representantes.</w:t>
      </w:r>
    </w:p>
    <w:p w14:paraId="71D7761D" w14:textId="1FAE2CD3" w:rsidR="00E65C84" w:rsidRPr="00E65C84" w:rsidRDefault="00E65C84" w:rsidP="00E65C84">
      <w:pPr>
        <w:spacing w:line="480" w:lineRule="auto"/>
        <w:ind w:left="1440" w:firstLine="720"/>
        <w:jc w:val="both"/>
        <w:rPr>
          <w:rFonts w:ascii="Book Antiqua" w:hAnsi="Book Antiqua"/>
          <w:bCs/>
          <w:szCs w:val="24"/>
          <w:lang w:val="es-ES"/>
        </w:rPr>
      </w:pPr>
      <w:r w:rsidRPr="00E65C84">
        <w:rPr>
          <w:rFonts w:ascii="Book Antiqua" w:hAnsi="Book Antiqua"/>
          <w:bCs/>
          <w:szCs w:val="24"/>
          <w:lang w:val="es-ES"/>
        </w:rPr>
        <w:t xml:space="preserve">La Comisión de la Región Este tendrá jurisdicción sobre todo asunto relacionado con el desarrollo socioeconómico de </w:t>
      </w:r>
      <w:r w:rsidRPr="00E65C84">
        <w:rPr>
          <w:rFonts w:ascii="Book Antiqua" w:hAnsi="Book Antiqua"/>
          <w:b/>
          <w:szCs w:val="24"/>
          <w:lang w:val="es-ES"/>
        </w:rPr>
        <w:t>[Naguabo,]</w:t>
      </w:r>
      <w:r w:rsidRPr="00E65C84">
        <w:rPr>
          <w:rFonts w:ascii="Book Antiqua" w:hAnsi="Book Antiqua"/>
          <w:bCs/>
          <w:szCs w:val="24"/>
          <w:lang w:val="es-ES"/>
        </w:rPr>
        <w:t xml:space="preserve"> Ceiba, Fajardo, Luquillo, Río Grande, </w:t>
      </w:r>
      <w:r w:rsidRPr="00E65C84">
        <w:rPr>
          <w:rFonts w:ascii="Book Antiqua" w:hAnsi="Book Antiqua"/>
          <w:b/>
          <w:szCs w:val="24"/>
          <w:lang w:val="es-ES"/>
        </w:rPr>
        <w:t>[</w:t>
      </w:r>
      <w:proofErr w:type="spellStart"/>
      <w:r w:rsidRPr="00E65C84">
        <w:rPr>
          <w:rFonts w:ascii="Book Antiqua" w:hAnsi="Book Antiqua"/>
          <w:b/>
          <w:szCs w:val="24"/>
          <w:lang w:val="es-ES"/>
        </w:rPr>
        <w:t>Loiza</w:t>
      </w:r>
      <w:proofErr w:type="spellEnd"/>
      <w:r>
        <w:rPr>
          <w:rFonts w:ascii="Book Antiqua" w:hAnsi="Book Antiqua"/>
          <w:b/>
          <w:szCs w:val="24"/>
          <w:lang w:val="es-ES"/>
        </w:rPr>
        <w:t xml:space="preserve">] </w:t>
      </w:r>
      <w:r>
        <w:rPr>
          <w:rFonts w:ascii="Book Antiqua" w:hAnsi="Book Antiqua"/>
          <w:bCs/>
          <w:i/>
          <w:iCs/>
          <w:szCs w:val="24"/>
          <w:lang w:val="es-ES"/>
        </w:rPr>
        <w:t>Loíza</w:t>
      </w:r>
      <w:r w:rsidRPr="00E65C84">
        <w:rPr>
          <w:rFonts w:ascii="Book Antiqua" w:hAnsi="Book Antiqua"/>
          <w:bCs/>
          <w:szCs w:val="24"/>
          <w:lang w:val="es-ES"/>
        </w:rPr>
        <w:t>, Canóvanas, Vieques y Culebra</w:t>
      </w:r>
      <w:r>
        <w:rPr>
          <w:rFonts w:ascii="Book Antiqua" w:hAnsi="Book Antiqua"/>
          <w:bCs/>
          <w:i/>
          <w:iCs/>
          <w:szCs w:val="24"/>
          <w:lang w:val="es-ES"/>
        </w:rPr>
        <w:t>, Carolina y Trujillo Alto</w:t>
      </w:r>
      <w:r w:rsidRPr="00E65C84">
        <w:rPr>
          <w:rFonts w:ascii="Book Antiqua" w:hAnsi="Book Antiqua"/>
          <w:bCs/>
          <w:szCs w:val="24"/>
          <w:lang w:val="es-ES"/>
        </w:rPr>
        <w:t>; sobre todo asunto relacionado con los programas gubernamentales que inciden sobre los municipios bajo su jurisdicción; las recomendaciones de legislación que sean necesarias para alcanzar soluciones y lograr el desarrollo integrado y armonioso en dicha jurisdicción; y de los servicios que prestan esos gobiernos municipales a su ciudadanía.</w:t>
      </w:r>
    </w:p>
    <w:p w14:paraId="71DB3888" w14:textId="77777777" w:rsidR="00E65C84" w:rsidRDefault="00E65C84" w:rsidP="00E65C84">
      <w:pPr>
        <w:spacing w:line="480" w:lineRule="auto"/>
        <w:ind w:left="1440" w:firstLine="720"/>
        <w:jc w:val="both"/>
        <w:rPr>
          <w:rFonts w:ascii="Book Antiqua" w:hAnsi="Book Antiqua"/>
          <w:bCs/>
          <w:szCs w:val="24"/>
          <w:lang w:val="es-ES"/>
        </w:rPr>
      </w:pPr>
      <w:r w:rsidRPr="00E65C84">
        <w:rPr>
          <w:rFonts w:ascii="Book Antiqua" w:hAnsi="Book Antiqua"/>
          <w:bCs/>
          <w:szCs w:val="24"/>
          <w:lang w:val="es-ES"/>
        </w:rPr>
        <w:t xml:space="preserve">De igual manera, tendrá jurisdicción sobre todo asunto relacionado a la investigación y rendición de cuentas de todas las asignaciones de fondos estatales y federales asignados a las agencias, corporaciones públicas destinados a impactar directamente o que afectan a municipios bajo su jurisdicción; además, sobre cualquier otra entidad que reciba fondos </w:t>
      </w:r>
      <w:r w:rsidRPr="00E65C84">
        <w:rPr>
          <w:rFonts w:ascii="Book Antiqua" w:hAnsi="Book Antiqua"/>
          <w:bCs/>
          <w:szCs w:val="24"/>
          <w:lang w:val="es-ES"/>
        </w:rPr>
        <w:lastRenderedPageBreak/>
        <w:t>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jurisdicción de la Comisión; evaluación de la implementación de los programas para lo que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 y sobre cualquier asunto que le delegue la Cámara de Representantes de Puerto Rico o el Presidente o la Presidenta de ésta.</w:t>
      </w:r>
    </w:p>
    <w:p w14:paraId="79E69CAD" w14:textId="5C137787" w:rsidR="001779D3" w:rsidRDefault="001779D3" w:rsidP="00E65C84">
      <w:pPr>
        <w:spacing w:line="480" w:lineRule="auto"/>
        <w:ind w:left="1440" w:firstLine="720"/>
        <w:jc w:val="both"/>
        <w:rPr>
          <w:rFonts w:ascii="Book Antiqua" w:hAnsi="Book Antiqua"/>
          <w:bCs/>
          <w:szCs w:val="24"/>
          <w:lang w:val="es-ES"/>
        </w:rPr>
      </w:pPr>
      <w:r>
        <w:rPr>
          <w:rFonts w:ascii="Book Antiqua" w:hAnsi="Book Antiqua"/>
          <w:bCs/>
          <w:szCs w:val="24"/>
          <w:lang w:val="es-ES"/>
        </w:rPr>
        <w:t>…</w:t>
      </w:r>
    </w:p>
    <w:p w14:paraId="6B1456BE" w14:textId="4366C31D" w:rsidR="001779D3" w:rsidRPr="001779D3" w:rsidRDefault="001779D3" w:rsidP="001779D3">
      <w:pPr>
        <w:pStyle w:val="ListParagraph"/>
        <w:numPr>
          <w:ilvl w:val="0"/>
          <w:numId w:val="8"/>
        </w:numPr>
        <w:spacing w:line="480" w:lineRule="auto"/>
        <w:ind w:left="1440" w:hanging="720"/>
        <w:jc w:val="both"/>
        <w:rPr>
          <w:rFonts w:ascii="Book Antiqua" w:hAnsi="Book Antiqua"/>
          <w:szCs w:val="24"/>
          <w:lang w:val="es-ES"/>
        </w:rPr>
      </w:pPr>
      <w:r w:rsidRPr="001779D3">
        <w:rPr>
          <w:rFonts w:ascii="Book Antiqua" w:hAnsi="Book Antiqua"/>
          <w:szCs w:val="24"/>
          <w:lang w:val="es-ES_tradnl"/>
        </w:rPr>
        <w:t>COMISIÓN DE LA REGIÓN METRO, que estará compuesta por once (11) Representantes.</w:t>
      </w:r>
    </w:p>
    <w:p w14:paraId="0650A326" w14:textId="23CC9CC5" w:rsidR="001779D3" w:rsidRPr="001779D3" w:rsidRDefault="001779D3" w:rsidP="001779D3">
      <w:pPr>
        <w:pStyle w:val="ListParagraph"/>
        <w:spacing w:line="480" w:lineRule="auto"/>
        <w:ind w:left="1440" w:firstLine="720"/>
        <w:jc w:val="both"/>
        <w:rPr>
          <w:rFonts w:ascii="Book Antiqua" w:hAnsi="Book Antiqua"/>
          <w:szCs w:val="24"/>
          <w:lang w:val="es-ES"/>
        </w:rPr>
      </w:pPr>
      <w:r w:rsidRPr="001779D3">
        <w:rPr>
          <w:rFonts w:ascii="Book Antiqua" w:hAnsi="Book Antiqua"/>
          <w:szCs w:val="24"/>
          <w:lang w:val="es-ES"/>
        </w:rPr>
        <w:t xml:space="preserve">La Comisión de la Región Metro tendrá jurisdicción sobre todo asunto relacionado con el desarrollo socioeconómico de </w:t>
      </w:r>
      <w:r w:rsidRPr="001779D3">
        <w:rPr>
          <w:rFonts w:ascii="Book Antiqua" w:hAnsi="Book Antiqua"/>
          <w:b/>
          <w:bCs/>
          <w:szCs w:val="24"/>
          <w:lang w:val="es-ES"/>
        </w:rPr>
        <w:t>[Carolina, Trujillo Alto,]</w:t>
      </w:r>
      <w:r w:rsidRPr="001779D3">
        <w:rPr>
          <w:rFonts w:ascii="Book Antiqua" w:hAnsi="Book Antiqua"/>
          <w:szCs w:val="24"/>
          <w:lang w:val="es-ES"/>
        </w:rPr>
        <w:t xml:space="preserve"> San Juan, Cataño, Bayamón, Guaynabo y Aguas Buenas;  sobre todo asunto relacionado con los programas gubernamentales que inciden sobre los municipios bajo su jurisdicción; las recomendaciones de legislación que sean necesarias para alcanzar soluciones y lograr el desarrollo integrado y </w:t>
      </w:r>
      <w:r w:rsidRPr="001779D3">
        <w:rPr>
          <w:rFonts w:ascii="Book Antiqua" w:hAnsi="Book Antiqua"/>
          <w:szCs w:val="24"/>
          <w:lang w:val="es-ES"/>
        </w:rPr>
        <w:lastRenderedPageBreak/>
        <w:t>armonioso en dicha jurisdicción; y de los servicios que prestan esos gobiernos municipales a su ciudadanía.</w:t>
      </w:r>
    </w:p>
    <w:p w14:paraId="5E8FA07A" w14:textId="77777777" w:rsidR="001779D3" w:rsidRPr="001779D3" w:rsidRDefault="001779D3" w:rsidP="001779D3">
      <w:pPr>
        <w:pStyle w:val="ListParagraph"/>
        <w:spacing w:line="480" w:lineRule="auto"/>
        <w:ind w:left="1440" w:firstLine="720"/>
        <w:jc w:val="both"/>
        <w:rPr>
          <w:rFonts w:ascii="Book Antiqua" w:hAnsi="Book Antiqua"/>
          <w:szCs w:val="24"/>
          <w:lang w:val="es-ES"/>
        </w:rPr>
      </w:pPr>
      <w:r w:rsidRPr="001779D3">
        <w:rPr>
          <w:rFonts w:ascii="Book Antiqua" w:hAnsi="Book Antiqua"/>
          <w:szCs w:val="24"/>
          <w:lang w:val="es-ES"/>
        </w:rPr>
        <w:t>De igual manera, tendrá jurisdicción sobre todo asunto relacionado a la investigación y rendición de cuentas de todas las asignaciones de fondos estatales y federales asignados a las agencias, corporaciones públicas destinados a impactar directamente o que afectan a municipios bajo su jurisdicción; además,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jurisdicción de la Comisión; evaluación de la implementación de los programas para lo que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 y sobre cualquier asunto que le delegue la Cámara de Representantes de Puerto Rico o el Presidente o la Presidenta de ésta.</w:t>
      </w:r>
    </w:p>
    <w:p w14:paraId="4CD5FDC2" w14:textId="2250613A" w:rsidR="001779D3" w:rsidRDefault="001779D3" w:rsidP="001779D3">
      <w:pPr>
        <w:spacing w:line="480" w:lineRule="auto"/>
        <w:ind w:left="720" w:firstLine="720"/>
        <w:jc w:val="both"/>
        <w:rPr>
          <w:rFonts w:ascii="Book Antiqua" w:hAnsi="Book Antiqua"/>
          <w:bCs/>
          <w:szCs w:val="24"/>
          <w:lang w:val="es-ES"/>
        </w:rPr>
      </w:pPr>
      <w:r>
        <w:rPr>
          <w:rFonts w:ascii="Book Antiqua" w:hAnsi="Book Antiqua"/>
          <w:bCs/>
          <w:szCs w:val="24"/>
          <w:lang w:val="es-ES"/>
        </w:rPr>
        <w:t xml:space="preserve">… </w:t>
      </w:r>
    </w:p>
    <w:p w14:paraId="5069F74D" w14:textId="089418BE" w:rsidR="001779D3" w:rsidRPr="001779D3" w:rsidRDefault="001779D3" w:rsidP="001779D3">
      <w:pPr>
        <w:spacing w:line="480" w:lineRule="auto"/>
        <w:ind w:left="1440" w:hanging="810"/>
        <w:jc w:val="both"/>
        <w:rPr>
          <w:rFonts w:ascii="Book Antiqua" w:hAnsi="Book Antiqua"/>
          <w:szCs w:val="24"/>
          <w:lang w:val="es-ES"/>
        </w:rPr>
      </w:pPr>
      <w:r>
        <w:rPr>
          <w:rFonts w:ascii="Book Antiqua" w:hAnsi="Book Antiqua"/>
          <w:bCs/>
          <w:szCs w:val="24"/>
          <w:lang w:val="es-ES"/>
        </w:rPr>
        <w:lastRenderedPageBreak/>
        <w:t xml:space="preserve">II. </w:t>
      </w:r>
      <w:r>
        <w:rPr>
          <w:rFonts w:ascii="Book Antiqua" w:hAnsi="Book Antiqua"/>
          <w:bCs/>
          <w:szCs w:val="24"/>
          <w:lang w:val="es-ES"/>
        </w:rPr>
        <w:tab/>
      </w:r>
      <w:r w:rsidRPr="001779D3">
        <w:rPr>
          <w:rFonts w:ascii="Book Antiqua" w:hAnsi="Book Antiqua"/>
          <w:bCs/>
          <w:szCs w:val="24"/>
          <w:lang w:val="es-ES"/>
        </w:rPr>
        <w:t>COMISIÓN DE LA REGIÓN ESTE CENTRAL, que estará compuesta por once (11) Representantes.</w:t>
      </w:r>
    </w:p>
    <w:p w14:paraId="0C4136A4" w14:textId="4E54524C" w:rsidR="001779D3" w:rsidRPr="001779D3" w:rsidRDefault="001779D3" w:rsidP="001779D3">
      <w:pPr>
        <w:spacing w:line="480" w:lineRule="auto"/>
        <w:ind w:left="1440" w:firstLine="720"/>
        <w:jc w:val="both"/>
        <w:rPr>
          <w:rFonts w:ascii="Book Antiqua" w:hAnsi="Book Antiqua"/>
          <w:bCs/>
          <w:szCs w:val="24"/>
          <w:lang w:val="es-ES"/>
        </w:rPr>
      </w:pPr>
      <w:r w:rsidRPr="001779D3">
        <w:rPr>
          <w:rFonts w:ascii="Book Antiqua" w:hAnsi="Book Antiqua"/>
          <w:bCs/>
          <w:szCs w:val="24"/>
          <w:lang w:val="es-ES"/>
        </w:rPr>
        <w:t xml:space="preserve">La Comisión de la Región Este Central tendrá jurisdicción sobre todo asunto relacionado con el desarrollo socioeconómico de </w:t>
      </w:r>
      <w:r>
        <w:rPr>
          <w:rFonts w:ascii="Book Antiqua" w:hAnsi="Book Antiqua"/>
          <w:bCs/>
          <w:i/>
          <w:iCs/>
          <w:szCs w:val="24"/>
          <w:lang w:val="es-ES"/>
        </w:rPr>
        <w:t xml:space="preserve">Naguabo, </w:t>
      </w:r>
      <w:r w:rsidRPr="001779D3">
        <w:rPr>
          <w:rFonts w:ascii="Book Antiqua" w:hAnsi="Book Antiqua"/>
          <w:bCs/>
          <w:szCs w:val="24"/>
          <w:lang w:val="es-ES"/>
        </w:rPr>
        <w:t>Gurabo, Caguas, San Lorenzo, Las Piedras, Juncos, Humacao, Patillas, Maunabo, Yabucoa; sobre todo asunto relacionado con los programas gubernamentales que inciden sobre los municipios bajo su jurisdicción; las recomendaciones de legislación que sean necesarias para alcanzar soluciones y lograr el desarrollo integrado y armonioso en dicha jurisdicción; y de los servicios que prestan esos gobiernos municipales a su ciudadanía.</w:t>
      </w:r>
    </w:p>
    <w:p w14:paraId="4DF7B0C4" w14:textId="77777777" w:rsidR="005B0C46" w:rsidRDefault="001779D3" w:rsidP="001779D3">
      <w:pPr>
        <w:spacing w:line="480" w:lineRule="auto"/>
        <w:ind w:left="1440" w:firstLine="720"/>
        <w:jc w:val="both"/>
        <w:rPr>
          <w:rFonts w:ascii="Book Antiqua" w:hAnsi="Book Antiqua"/>
          <w:bCs/>
          <w:szCs w:val="24"/>
          <w:lang w:val="es-ES"/>
        </w:rPr>
      </w:pPr>
      <w:r w:rsidRPr="001779D3">
        <w:rPr>
          <w:rFonts w:ascii="Book Antiqua" w:hAnsi="Book Antiqua"/>
          <w:bCs/>
          <w:szCs w:val="24"/>
          <w:lang w:val="es-ES"/>
        </w:rPr>
        <w:t xml:space="preserve">De igual manera, tendrá jurisdicción sobre todo asunto relacionado a la investigación y rendición de cuentas de todas las asignaciones de fondos estatales y federales asignados a las agencias, corporaciones públicas destinados a impactar directamente o que afectan a municipios bajo su jurisdicción; además,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jurisdicción de la Comisión; evaluación de la implementación de los programas para lo </w:t>
      </w:r>
      <w:r w:rsidRPr="001779D3">
        <w:rPr>
          <w:rFonts w:ascii="Book Antiqua" w:hAnsi="Book Antiqua"/>
          <w:bCs/>
          <w:szCs w:val="24"/>
          <w:lang w:val="es-ES"/>
        </w:rPr>
        <w:lastRenderedPageBreak/>
        <w:t>que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 y sobre cualquier asunto que le delegue la Cámara de Representantes de Puerto Rico o el Presidente o la Presidenta de ésta.</w:t>
      </w:r>
    </w:p>
    <w:p w14:paraId="3CD9FA1C" w14:textId="728D0BA1" w:rsidR="001779D3" w:rsidRPr="001779D3" w:rsidRDefault="005B0C46" w:rsidP="001779D3">
      <w:pPr>
        <w:spacing w:line="480" w:lineRule="auto"/>
        <w:ind w:left="1440" w:firstLine="720"/>
        <w:jc w:val="both"/>
        <w:rPr>
          <w:rFonts w:ascii="Book Antiqua" w:hAnsi="Book Antiqua"/>
          <w:bCs/>
          <w:szCs w:val="24"/>
          <w:lang w:val="es-ES"/>
        </w:rPr>
      </w:pPr>
      <w:r>
        <w:rPr>
          <w:rFonts w:ascii="Book Antiqua" w:hAnsi="Book Antiqua"/>
          <w:bCs/>
          <w:szCs w:val="24"/>
          <w:lang w:val="es-ES"/>
        </w:rPr>
        <w:t>…</w:t>
      </w:r>
      <w:r w:rsidR="0066222C">
        <w:rPr>
          <w:rFonts w:ascii="Book Antiqua" w:hAnsi="Book Antiqua"/>
          <w:bCs/>
          <w:szCs w:val="24"/>
          <w:lang w:val="es-ES"/>
        </w:rPr>
        <w:t>”</w:t>
      </w:r>
      <w:r>
        <w:rPr>
          <w:rFonts w:ascii="Book Antiqua" w:hAnsi="Book Antiqua"/>
          <w:bCs/>
          <w:szCs w:val="24"/>
          <w:lang w:val="es-ES"/>
        </w:rPr>
        <w:t>.</w:t>
      </w:r>
    </w:p>
    <w:p w14:paraId="7429B3D5" w14:textId="5E5CF097" w:rsidR="001779D3" w:rsidRDefault="001779D3" w:rsidP="0066222C">
      <w:pPr>
        <w:spacing w:line="480" w:lineRule="auto"/>
        <w:ind w:firstLine="560"/>
        <w:jc w:val="both"/>
        <w:rPr>
          <w:rFonts w:ascii="Book Antiqua" w:hAnsi="Book Antiqua"/>
          <w:lang w:val="es-PR"/>
        </w:rPr>
      </w:pPr>
      <w:r>
        <w:rPr>
          <w:rFonts w:ascii="Book Antiqua" w:hAnsi="Book Antiqua"/>
          <w:bCs/>
          <w:szCs w:val="24"/>
          <w:lang w:val="es-ES"/>
        </w:rPr>
        <w:t xml:space="preserve">Sección 2.- </w:t>
      </w:r>
      <w:r w:rsidR="0066222C">
        <w:rPr>
          <w:rFonts w:ascii="Book Antiqua" w:hAnsi="Book Antiqua"/>
          <w:bCs/>
          <w:szCs w:val="24"/>
          <w:lang w:val="es-ES"/>
        </w:rPr>
        <w:t xml:space="preserve">Se </w:t>
      </w:r>
      <w:r w:rsidR="0066222C">
        <w:rPr>
          <w:rFonts w:ascii="Book Antiqua" w:hAnsi="Book Antiqua"/>
          <w:lang w:val="es-PR"/>
        </w:rPr>
        <w:t xml:space="preserve">enmienda la Exposición de Motivos y la Sección 2 de la Resolución de la Cámara 7, según enmendada para que lean como sigue: </w:t>
      </w:r>
    </w:p>
    <w:p w14:paraId="0904AA40" w14:textId="5D5795D4" w:rsidR="0066222C" w:rsidRDefault="0066222C" w:rsidP="0066222C">
      <w:pPr>
        <w:spacing w:line="480" w:lineRule="auto"/>
        <w:ind w:firstLine="560"/>
        <w:jc w:val="center"/>
        <w:rPr>
          <w:rFonts w:ascii="Book Antiqua" w:hAnsi="Book Antiqua"/>
          <w:lang w:val="es-PR"/>
        </w:rPr>
      </w:pPr>
      <w:r>
        <w:rPr>
          <w:rFonts w:ascii="Book Antiqua" w:hAnsi="Book Antiqua"/>
          <w:lang w:val="es-PR"/>
        </w:rPr>
        <w:t>“Exposición de Motivos</w:t>
      </w:r>
    </w:p>
    <w:p w14:paraId="28AB17E9" w14:textId="1CE43EE9" w:rsidR="0066222C" w:rsidRDefault="0066222C" w:rsidP="0066222C">
      <w:pPr>
        <w:spacing w:line="480" w:lineRule="auto"/>
        <w:ind w:firstLine="560"/>
        <w:rPr>
          <w:rFonts w:ascii="Book Antiqua" w:hAnsi="Book Antiqua"/>
          <w:lang w:val="es-PR"/>
        </w:rPr>
      </w:pPr>
      <w:r>
        <w:rPr>
          <w:rFonts w:ascii="Book Antiqua" w:hAnsi="Book Antiqua"/>
          <w:lang w:val="es-PR"/>
        </w:rPr>
        <w:t>…</w:t>
      </w:r>
    </w:p>
    <w:p w14:paraId="4A62DE33" w14:textId="77777777" w:rsidR="0066222C" w:rsidRDefault="0066222C" w:rsidP="0066222C">
      <w:pPr>
        <w:spacing w:line="480" w:lineRule="auto"/>
        <w:ind w:firstLine="720"/>
        <w:contextualSpacing/>
        <w:jc w:val="both"/>
        <w:rPr>
          <w:rFonts w:ascii="Book Antiqua" w:hAnsi="Book Antiqua"/>
          <w:lang w:val="es-ES_tradnl"/>
        </w:rPr>
      </w:pPr>
      <w:r w:rsidRPr="00BD6BC5">
        <w:rPr>
          <w:rFonts w:ascii="Book Antiqua" w:hAnsi="Book Antiqua"/>
          <w:lang w:val="es-ES_tradnl"/>
        </w:rPr>
        <w:t>La región este de Puerto Rico alberga un grupo de municipios que son ricos en su belleza natural, atracciones turísticas y la hospitalidad que les caracteriza, lo</w:t>
      </w:r>
      <w:r w:rsidRPr="00BD6BC5">
        <w:rPr>
          <w:rFonts w:ascii="Book Antiqua" w:hAnsi="Book Antiqua"/>
          <w:b/>
          <w:bCs/>
          <w:lang w:val="es-ES_tradnl"/>
        </w:rPr>
        <w:t xml:space="preserve"> </w:t>
      </w:r>
      <w:r w:rsidRPr="00BD6BC5">
        <w:rPr>
          <w:rFonts w:ascii="Book Antiqua" w:hAnsi="Book Antiqua"/>
          <w:lang w:val="es-ES_tradnl"/>
        </w:rPr>
        <w:t>cual</w:t>
      </w:r>
      <w:r w:rsidRPr="00BD6BC5">
        <w:rPr>
          <w:rFonts w:ascii="Book Antiqua" w:hAnsi="Book Antiqua"/>
          <w:b/>
          <w:bCs/>
          <w:lang w:val="es-ES_tradnl"/>
        </w:rPr>
        <w:t xml:space="preserve"> </w:t>
      </w:r>
      <w:r w:rsidRPr="00BD6BC5">
        <w:rPr>
          <w:rFonts w:ascii="Book Antiqua" w:hAnsi="Book Antiqua"/>
          <w:lang w:val="es-ES_tradnl"/>
        </w:rPr>
        <w:t>crea</w:t>
      </w:r>
      <w:r w:rsidRPr="00BD6BC5">
        <w:rPr>
          <w:rFonts w:ascii="Book Antiqua" w:hAnsi="Book Antiqua"/>
          <w:b/>
          <w:bCs/>
          <w:lang w:val="es-ES_tradnl"/>
        </w:rPr>
        <w:t xml:space="preserve"> </w:t>
      </w:r>
      <w:r w:rsidRPr="00BD6BC5">
        <w:rPr>
          <w:rFonts w:ascii="Book Antiqua" w:hAnsi="Book Antiqua"/>
          <w:lang w:val="es-ES_tradnl"/>
        </w:rPr>
        <w:t xml:space="preserve">un ambiente propicio para su desarrollo socioeconómico. La situación fiscal de Puerto Rico requiere la búsqueda de alternativas viables, que adelanten y fomenten el crecimiento económico de los municipios que comprenden esta zona. Para ello, es importante identificar con prontitud los factores que afectan esta región, y promover los cambios necesarios para su fortalecimiento. </w:t>
      </w:r>
    </w:p>
    <w:p w14:paraId="019954EA" w14:textId="77777777" w:rsidR="0066222C" w:rsidRDefault="0066222C" w:rsidP="0066222C">
      <w:pPr>
        <w:spacing w:line="480" w:lineRule="auto"/>
        <w:ind w:firstLine="720"/>
        <w:contextualSpacing/>
        <w:jc w:val="both"/>
        <w:rPr>
          <w:rFonts w:ascii="Book Antiqua" w:hAnsi="Book Antiqua"/>
          <w:lang w:val="es-ES_tradnl"/>
        </w:rPr>
      </w:pPr>
      <w:r w:rsidRPr="00BD6BC5">
        <w:rPr>
          <w:rFonts w:ascii="Book Antiqua" w:hAnsi="Book Antiqua"/>
          <w:lang w:val="es-ES_tradnl"/>
        </w:rPr>
        <w:t xml:space="preserve">Nos parece indispensable insertarnos en formular propuestas de legislación que atiendan los temas sociales, económicos, turísticos, ambientales, de vivienda, recreativos, educativos, áreas de transporte e infraestructura, de salud, de seguridad pública, </w:t>
      </w:r>
      <w:r w:rsidRPr="00BD6BC5">
        <w:rPr>
          <w:rFonts w:ascii="Book Antiqua" w:hAnsi="Book Antiqua"/>
          <w:lang w:val="es-ES_tradnl"/>
        </w:rPr>
        <w:lastRenderedPageBreak/>
        <w:t>servicios para las personas discapacitadas, entre otros de naturaleza similar que sean indispensables para el progreso de los municipios de esta región. Asimismo, urge identificar alternativas y oportunidades de empleo para las mujeres y jóvenes de la zona, a los fines de que se inserten en el mercado laboral y emprendan exitosamente</w:t>
      </w:r>
      <w:r w:rsidRPr="00BD6BC5">
        <w:rPr>
          <w:rFonts w:ascii="Book Antiqua" w:hAnsi="Book Antiqua"/>
          <w:lang w:val="es-ES"/>
        </w:rPr>
        <w:t>, estudiar como los efectos de distintos fenómenos atmosféricos y las inclemencias del tiempo, como, por ejemplo: los huracanes, las marejadas, la erosión costera, las tormentas, han afectado esta región de la isla</w:t>
      </w:r>
      <w:r w:rsidRPr="00BD6BC5">
        <w:rPr>
          <w:rFonts w:ascii="Book Antiqua" w:hAnsi="Book Antiqua"/>
          <w:lang w:val="es-ES_tradnl"/>
        </w:rPr>
        <w:t>.</w:t>
      </w:r>
    </w:p>
    <w:p w14:paraId="31FB9A1A" w14:textId="42E8882E" w:rsidR="0066222C" w:rsidRDefault="0066222C" w:rsidP="0066222C">
      <w:pPr>
        <w:spacing w:line="480" w:lineRule="auto"/>
        <w:ind w:firstLine="720"/>
        <w:contextualSpacing/>
        <w:jc w:val="both"/>
        <w:rPr>
          <w:rFonts w:ascii="Book Antiqua" w:hAnsi="Book Antiqua"/>
          <w:lang w:val="es-ES_tradnl"/>
        </w:rPr>
      </w:pPr>
      <w:r w:rsidRPr="00BD6BC5">
        <w:rPr>
          <w:rFonts w:ascii="Book Antiqua" w:hAnsi="Book Antiqua"/>
          <w:lang w:val="es-ES_tradnl"/>
        </w:rPr>
        <w:t>Por todo lo anterior se</w:t>
      </w:r>
      <w:r w:rsidRPr="00BD6BC5">
        <w:rPr>
          <w:rFonts w:ascii="Book Antiqua" w:hAnsi="Book Antiqua"/>
          <w:b/>
          <w:bCs/>
          <w:lang w:val="es-ES_tradnl"/>
        </w:rPr>
        <w:t xml:space="preserve"> </w:t>
      </w:r>
      <w:r w:rsidRPr="00BD6BC5">
        <w:rPr>
          <w:rFonts w:ascii="Book Antiqua" w:hAnsi="Book Antiqua"/>
          <w:lang w:val="es-ES_tradnl"/>
        </w:rPr>
        <w:t xml:space="preserve">ordena a la Comisión de la Región Este realizar un estudio abarcador de las necesidades apremiantes que tienen los municipios de </w:t>
      </w:r>
      <w:r w:rsidRPr="0066222C">
        <w:rPr>
          <w:rFonts w:ascii="Book Antiqua" w:hAnsi="Book Antiqua"/>
          <w:b/>
          <w:bCs/>
          <w:lang w:val="es-ES_tradnl"/>
        </w:rPr>
        <w:t>[</w:t>
      </w:r>
      <w:r w:rsidRPr="0066222C">
        <w:rPr>
          <w:rFonts w:ascii="Book Antiqua" w:hAnsi="Book Antiqua"/>
          <w:b/>
          <w:bCs/>
          <w:lang w:val="es-ES"/>
        </w:rPr>
        <w:t>Naguabo,]</w:t>
      </w:r>
      <w:r w:rsidRPr="00BD6BC5">
        <w:rPr>
          <w:rFonts w:ascii="Book Antiqua" w:hAnsi="Book Antiqua"/>
          <w:bCs/>
          <w:lang w:val="es-ES"/>
        </w:rPr>
        <w:t xml:space="preserve"> Ceiba, Fajardo, Luquillo, Río Grande, Loíza, Canóvanas, Vieques </w:t>
      </w:r>
      <w:r>
        <w:rPr>
          <w:rFonts w:ascii="Book Antiqua" w:hAnsi="Book Antiqua"/>
          <w:bCs/>
          <w:i/>
          <w:iCs/>
          <w:lang w:val="es-ES"/>
        </w:rPr>
        <w:t xml:space="preserve">Carolina, Trujillo Alto </w:t>
      </w:r>
      <w:r w:rsidRPr="00BD6BC5">
        <w:rPr>
          <w:rFonts w:ascii="Book Antiqua" w:hAnsi="Book Antiqua"/>
          <w:bCs/>
          <w:lang w:val="es-ES"/>
        </w:rPr>
        <w:t>y Culebra</w:t>
      </w:r>
      <w:r w:rsidRPr="00BD6BC5">
        <w:rPr>
          <w:rFonts w:ascii="Book Antiqua" w:hAnsi="Book Antiqua"/>
          <w:lang w:val="es-ES_tradnl"/>
        </w:rPr>
        <w:t>, para propiciar su desarrollo socioeconómico y mejorar las áreas de interés público, establecer prioridades y dar seguimiento a las gestiones realizadas por el gobierno y por el sector privado.</w:t>
      </w:r>
    </w:p>
    <w:p w14:paraId="00EAFEDE" w14:textId="01C04DFA" w:rsidR="0066222C" w:rsidRDefault="00720B5F" w:rsidP="0066222C">
      <w:pPr>
        <w:spacing w:line="480" w:lineRule="auto"/>
        <w:ind w:firstLine="560"/>
        <w:contextualSpacing/>
        <w:rPr>
          <w:rFonts w:ascii="Book Antiqua" w:hAnsi="Book Antiqua"/>
          <w:bCs/>
          <w:szCs w:val="24"/>
          <w:lang w:val="es-ES_tradnl"/>
        </w:rPr>
      </w:pPr>
      <w:r>
        <w:rPr>
          <w:rFonts w:ascii="Book Antiqua" w:hAnsi="Book Antiqua"/>
          <w:bCs/>
          <w:szCs w:val="24"/>
          <w:lang w:val="es-ES_tradnl"/>
        </w:rPr>
        <w:t>…</w:t>
      </w:r>
    </w:p>
    <w:p w14:paraId="35C6EB83" w14:textId="77777777" w:rsidR="005B0C46" w:rsidRDefault="00720B5F" w:rsidP="00720B5F">
      <w:pPr>
        <w:widowControl w:val="0"/>
        <w:spacing w:line="480" w:lineRule="auto"/>
        <w:ind w:firstLine="720"/>
        <w:jc w:val="both"/>
        <w:rPr>
          <w:rFonts w:ascii="Book Antiqua" w:hAnsi="Book Antiqua"/>
          <w:szCs w:val="24"/>
          <w:lang w:val="es-ES_tradnl"/>
        </w:rPr>
      </w:pPr>
      <w:r w:rsidRPr="00140DDD">
        <w:rPr>
          <w:rFonts w:ascii="Book Antiqua" w:hAnsi="Book Antiqua"/>
          <w:szCs w:val="24"/>
          <w:lang w:val="es-ES_tradnl"/>
        </w:rPr>
        <w:t xml:space="preserve">Sección 2.-La Comisión llevará a cabo su estudio en </w:t>
      </w:r>
      <w:r w:rsidRPr="00140DDD">
        <w:rPr>
          <w:rFonts w:ascii="Book Antiqua" w:hAnsi="Book Antiqua"/>
          <w:szCs w:val="24"/>
          <w:lang w:val="es-PR"/>
        </w:rPr>
        <w:t xml:space="preserve">los municipios de </w:t>
      </w:r>
      <w:r w:rsidRPr="00720B5F">
        <w:rPr>
          <w:rFonts w:ascii="Book Antiqua" w:hAnsi="Book Antiqua"/>
          <w:b/>
          <w:bCs/>
          <w:szCs w:val="24"/>
          <w:lang w:val="es-PR"/>
        </w:rPr>
        <w:t xml:space="preserve">[Naguabo,] </w:t>
      </w:r>
      <w:r w:rsidRPr="00140DDD">
        <w:rPr>
          <w:rFonts w:ascii="Book Antiqua" w:hAnsi="Book Antiqua"/>
          <w:szCs w:val="24"/>
          <w:lang w:val="es-419"/>
        </w:rPr>
        <w:t>Ceiba, Fajardo, Luquillo, Río Grande, Loíza, Canóvanas, Vieques</w:t>
      </w:r>
      <w:r>
        <w:rPr>
          <w:rFonts w:ascii="Book Antiqua" w:hAnsi="Book Antiqua"/>
          <w:szCs w:val="24"/>
          <w:lang w:val="es-419"/>
        </w:rPr>
        <w:t xml:space="preserve">, </w:t>
      </w:r>
      <w:r w:rsidRPr="00720B5F">
        <w:rPr>
          <w:rFonts w:ascii="Book Antiqua" w:hAnsi="Book Antiqua"/>
          <w:i/>
          <w:iCs/>
          <w:szCs w:val="24"/>
          <w:lang w:val="es-419"/>
        </w:rPr>
        <w:t>Carolina, Trujillo Alto</w:t>
      </w:r>
      <w:r w:rsidRPr="00140DDD">
        <w:rPr>
          <w:rFonts w:ascii="Book Antiqua" w:hAnsi="Book Antiqua"/>
          <w:szCs w:val="24"/>
          <w:lang w:val="es-419"/>
        </w:rPr>
        <w:t xml:space="preserve"> y Culebra, según establecido en la R. de la C. 2, según enmendada</w:t>
      </w:r>
      <w:r w:rsidRPr="00140DDD">
        <w:rPr>
          <w:rFonts w:ascii="Book Antiqua" w:hAnsi="Book Antiqua"/>
          <w:szCs w:val="24"/>
          <w:lang w:val="es-ES_tradnl"/>
        </w:rPr>
        <w:t>.</w:t>
      </w:r>
    </w:p>
    <w:p w14:paraId="365F453C" w14:textId="5A691F49" w:rsidR="00720B5F" w:rsidRDefault="005B0C46" w:rsidP="00720B5F">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w:t>
      </w:r>
      <w:r w:rsidR="00720B5F">
        <w:rPr>
          <w:rFonts w:ascii="Book Antiqua" w:hAnsi="Book Antiqua"/>
          <w:szCs w:val="24"/>
          <w:lang w:val="es-ES_tradnl"/>
        </w:rPr>
        <w:t>”</w:t>
      </w:r>
      <w:r>
        <w:rPr>
          <w:rFonts w:ascii="Book Antiqua" w:hAnsi="Book Antiqua"/>
          <w:szCs w:val="24"/>
          <w:lang w:val="es-ES_tradnl"/>
        </w:rPr>
        <w:t>.</w:t>
      </w:r>
      <w:r w:rsidR="00720B5F">
        <w:rPr>
          <w:rFonts w:ascii="Book Antiqua" w:hAnsi="Book Antiqua"/>
          <w:szCs w:val="24"/>
          <w:lang w:val="es-ES_tradnl"/>
        </w:rPr>
        <w:t xml:space="preserve"> </w:t>
      </w:r>
    </w:p>
    <w:p w14:paraId="2F30779D" w14:textId="63D79D6B" w:rsidR="00720B5F" w:rsidRDefault="00720B5F" w:rsidP="00720B5F">
      <w:pPr>
        <w:spacing w:line="480" w:lineRule="auto"/>
        <w:ind w:firstLine="560"/>
        <w:jc w:val="both"/>
        <w:rPr>
          <w:rFonts w:ascii="Book Antiqua" w:hAnsi="Book Antiqua"/>
          <w:lang w:val="es-PR"/>
        </w:rPr>
      </w:pPr>
      <w:r>
        <w:rPr>
          <w:rFonts w:ascii="Book Antiqua" w:hAnsi="Book Antiqua"/>
          <w:bCs/>
          <w:szCs w:val="24"/>
          <w:lang w:val="es-ES"/>
        </w:rPr>
        <w:t xml:space="preserve">Sección 3.- Se </w:t>
      </w:r>
      <w:r>
        <w:rPr>
          <w:rFonts w:ascii="Book Antiqua" w:hAnsi="Book Antiqua"/>
          <w:lang w:val="es-PR"/>
        </w:rPr>
        <w:t xml:space="preserve">enmienda el Título y la Sección 1 de la Resolución de la Cámara 102, según enmendada para que lean como sigue: </w:t>
      </w:r>
    </w:p>
    <w:p w14:paraId="46EBD998" w14:textId="27135364" w:rsidR="00720B5F" w:rsidRPr="00A66FBD" w:rsidRDefault="00720B5F" w:rsidP="00720B5F">
      <w:pPr>
        <w:spacing w:line="480" w:lineRule="auto"/>
        <w:ind w:left="562" w:hanging="562"/>
        <w:contextualSpacing/>
        <w:jc w:val="both"/>
        <w:rPr>
          <w:rFonts w:ascii="Book Antiqua" w:hAnsi="Book Antiqua"/>
          <w:lang w:val="es-ES"/>
        </w:rPr>
      </w:pPr>
      <w:r>
        <w:rPr>
          <w:rFonts w:ascii="Book Antiqua" w:hAnsi="Book Antiqua"/>
          <w:szCs w:val="24"/>
          <w:lang w:val="es-PR"/>
        </w:rPr>
        <w:t xml:space="preserve">“ </w:t>
      </w:r>
      <w:r w:rsidRPr="3D1DBD34">
        <w:rPr>
          <w:rFonts w:ascii="Book Antiqua" w:hAnsi="Book Antiqua"/>
          <w:lang w:val="es-ES"/>
        </w:rPr>
        <w:t>Para</w:t>
      </w:r>
      <w:r w:rsidRPr="3D1DBD34">
        <w:rPr>
          <w:lang w:val="es-PR"/>
        </w:rPr>
        <w:t xml:space="preserve"> </w:t>
      </w:r>
      <w:bookmarkStart w:id="0" w:name="_Hlk188016072"/>
      <w:r w:rsidRPr="3D1DBD34">
        <w:rPr>
          <w:rFonts w:ascii="Book Antiqua" w:hAnsi="Book Antiqua"/>
          <w:lang w:val="es-ES"/>
        </w:rPr>
        <w:t>ordenar</w:t>
      </w:r>
      <w:r>
        <w:rPr>
          <w:rFonts w:ascii="Book Antiqua" w:hAnsi="Book Antiqua"/>
          <w:lang w:val="es-ES"/>
        </w:rPr>
        <w:t xml:space="preserve"> a </w:t>
      </w:r>
      <w:r w:rsidRPr="3C7C7473">
        <w:rPr>
          <w:rFonts w:ascii="Book Antiqua" w:hAnsi="Book Antiqua"/>
          <w:lang w:val="es-PR"/>
        </w:rPr>
        <w:t xml:space="preserve">la </w:t>
      </w:r>
      <w:r>
        <w:rPr>
          <w:rFonts w:ascii="Book Antiqua" w:hAnsi="Book Antiqua"/>
          <w:lang w:val="es-PR"/>
        </w:rPr>
        <w:t xml:space="preserve">Comisión </w:t>
      </w:r>
      <w:r w:rsidRPr="00DB7AAF">
        <w:rPr>
          <w:rFonts w:ascii="Book Antiqua" w:hAnsi="Book Antiqua"/>
          <w:bCs/>
          <w:lang w:val="es-PR"/>
        </w:rPr>
        <w:t xml:space="preserve">de la Región </w:t>
      </w:r>
      <w:r>
        <w:rPr>
          <w:rFonts w:ascii="Book Antiqua" w:hAnsi="Book Antiqua"/>
          <w:bCs/>
          <w:lang w:val="es-PR"/>
        </w:rPr>
        <w:t>Metro</w:t>
      </w:r>
      <w:r w:rsidRPr="00DB7AAF">
        <w:rPr>
          <w:rFonts w:ascii="Book Antiqua" w:hAnsi="Book Antiqua"/>
          <w:bCs/>
          <w:lang w:val="es-PR"/>
        </w:rPr>
        <w:t xml:space="preserve"> </w:t>
      </w:r>
      <w:r>
        <w:rPr>
          <w:rFonts w:ascii="Book Antiqua" w:hAnsi="Book Antiqua"/>
          <w:bCs/>
          <w:lang w:val="es-PR"/>
        </w:rPr>
        <w:t>realizar una exhaustiva investigación</w:t>
      </w:r>
      <w:r w:rsidRPr="00DB7AAF">
        <w:rPr>
          <w:rFonts w:ascii="Book Antiqua" w:hAnsi="Book Antiqua"/>
          <w:bCs/>
          <w:lang w:val="es-PR"/>
        </w:rPr>
        <w:t xml:space="preserve"> </w:t>
      </w:r>
      <w:r w:rsidRPr="00A66FBD">
        <w:rPr>
          <w:rFonts w:ascii="Book Antiqua" w:hAnsi="Book Antiqua"/>
          <w:bCs/>
          <w:lang w:val="es-PR"/>
        </w:rPr>
        <w:t xml:space="preserve">sobre todo asunto relacionado con el desarrollo socioeconómico de los municipios </w:t>
      </w:r>
      <w:r w:rsidRPr="00A66FBD">
        <w:rPr>
          <w:rFonts w:ascii="Book Antiqua" w:hAnsi="Book Antiqua"/>
          <w:bCs/>
          <w:lang w:val="es-PR"/>
        </w:rPr>
        <w:lastRenderedPageBreak/>
        <w:t>de San Juan, Guaynabo, Aguas Buenas, Bayamón</w:t>
      </w:r>
      <w:r w:rsidRPr="00720B5F">
        <w:rPr>
          <w:rFonts w:ascii="Book Antiqua" w:hAnsi="Book Antiqua"/>
          <w:b/>
          <w:lang w:val="es-PR"/>
        </w:rPr>
        <w:t>[,]</w:t>
      </w:r>
      <w:r>
        <w:rPr>
          <w:rFonts w:ascii="Book Antiqua" w:hAnsi="Book Antiqua"/>
          <w:bCs/>
          <w:lang w:val="es-PR"/>
        </w:rPr>
        <w:t xml:space="preserve"> </w:t>
      </w:r>
      <w:r>
        <w:rPr>
          <w:rFonts w:ascii="Book Antiqua" w:hAnsi="Book Antiqua"/>
          <w:bCs/>
          <w:i/>
          <w:iCs/>
          <w:lang w:val="es-PR"/>
        </w:rPr>
        <w:t>y</w:t>
      </w:r>
      <w:r w:rsidRPr="00A66FBD">
        <w:rPr>
          <w:rFonts w:ascii="Book Antiqua" w:hAnsi="Book Antiqua"/>
          <w:bCs/>
          <w:lang w:val="es-PR"/>
        </w:rPr>
        <w:t xml:space="preserve"> Cataño</w:t>
      </w:r>
      <w:r w:rsidRPr="00720B5F">
        <w:rPr>
          <w:rFonts w:ascii="Book Antiqua" w:hAnsi="Book Antiqua"/>
          <w:b/>
          <w:lang w:val="es-PR"/>
        </w:rPr>
        <w:t>[, Carolina y Trujillo Alto]</w:t>
      </w:r>
      <w:r w:rsidRPr="00A66FBD">
        <w:rPr>
          <w:rFonts w:ascii="Book Antiqua" w:hAnsi="Book Antiqua"/>
          <w:bCs/>
          <w:lang w:val="es-PR"/>
        </w:rPr>
        <w:t xml:space="preserve">; sobre todo asunto relacionado con los programas gubernamentales que inciden 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w:t>
      </w:r>
      <w:r w:rsidRPr="00A66FBD">
        <w:rPr>
          <w:rFonts w:ascii="Book Antiqua" w:hAnsi="Book Antiqua"/>
          <w:bCs/>
          <w:iCs/>
          <w:lang w:val="es-PR"/>
        </w:rPr>
        <w:t>según los objetivos para los que</w:t>
      </w:r>
      <w:r w:rsidRPr="00A66FBD">
        <w:rPr>
          <w:rFonts w:ascii="Book Antiqua" w:hAnsi="Book Antiqua"/>
          <w:bCs/>
          <w:lang w:val="es-PR"/>
        </w:rPr>
        <w:t xml:space="preserve"> 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w:t>
      </w:r>
      <w:r w:rsidRPr="00A66FBD">
        <w:rPr>
          <w:rFonts w:ascii="Book Antiqua" w:hAnsi="Book Antiqua"/>
          <w:bCs/>
          <w:szCs w:val="24"/>
          <w:lang w:val="es-PR"/>
        </w:rPr>
        <w:t>; y para otros fines relacionados</w:t>
      </w:r>
      <w:bookmarkEnd w:id="0"/>
      <w:r w:rsidRPr="00A66FBD">
        <w:rPr>
          <w:rFonts w:ascii="Book Antiqua" w:eastAsia="Book Antiqua" w:hAnsi="Book Antiqua" w:cs="Book Antiqua"/>
          <w:color w:val="000000" w:themeColor="text1"/>
          <w:lang w:val="es-PR"/>
        </w:rPr>
        <w:t>.</w:t>
      </w:r>
    </w:p>
    <w:p w14:paraId="34A343F2" w14:textId="39F29CC4" w:rsidR="00720B5F" w:rsidRDefault="00720B5F" w:rsidP="00720B5F">
      <w:pPr>
        <w:widowControl w:val="0"/>
        <w:spacing w:line="480" w:lineRule="auto"/>
        <w:ind w:firstLine="720"/>
        <w:jc w:val="both"/>
        <w:rPr>
          <w:rFonts w:ascii="Book Antiqua" w:hAnsi="Book Antiqua"/>
          <w:szCs w:val="24"/>
          <w:lang w:val="es-ES"/>
        </w:rPr>
      </w:pPr>
      <w:r>
        <w:rPr>
          <w:rFonts w:ascii="Book Antiqua" w:hAnsi="Book Antiqua"/>
          <w:szCs w:val="24"/>
          <w:lang w:val="es-ES"/>
        </w:rPr>
        <w:t>…</w:t>
      </w:r>
    </w:p>
    <w:p w14:paraId="1ABF6D4D" w14:textId="77777777" w:rsidR="005B0C46" w:rsidRDefault="00720B5F" w:rsidP="00720B5F">
      <w:pPr>
        <w:spacing w:line="480" w:lineRule="auto"/>
        <w:ind w:firstLine="567"/>
        <w:jc w:val="both"/>
        <w:rPr>
          <w:rFonts w:ascii="Book Antiqua" w:hAnsi="Book Antiqua"/>
          <w:bCs/>
          <w:lang w:val="es-PR"/>
        </w:rPr>
      </w:pPr>
      <w:r w:rsidRPr="00A66FBD">
        <w:rPr>
          <w:rFonts w:ascii="Book Antiqua" w:hAnsi="Book Antiqua"/>
          <w:lang w:val="es-ES"/>
        </w:rPr>
        <w:t>Sección 1.-</w:t>
      </w:r>
      <w:r w:rsidRPr="00A66FBD">
        <w:rPr>
          <w:rFonts w:ascii="Book Antiqua" w:hAnsi="Book Antiqua"/>
          <w:lang w:val="es-PR"/>
        </w:rPr>
        <w:t xml:space="preserve">Ordenar </w:t>
      </w:r>
      <w:r w:rsidRPr="00A66FBD">
        <w:rPr>
          <w:rFonts w:ascii="Book Antiqua" w:hAnsi="Book Antiqua"/>
          <w:lang w:val="es-ES"/>
        </w:rPr>
        <w:t xml:space="preserve">a </w:t>
      </w:r>
      <w:r w:rsidRPr="00A66FBD">
        <w:rPr>
          <w:rFonts w:ascii="Book Antiqua" w:hAnsi="Book Antiqua"/>
          <w:lang w:val="es-PR"/>
        </w:rPr>
        <w:t xml:space="preserve">la Comisión </w:t>
      </w:r>
      <w:r w:rsidRPr="00A66FBD">
        <w:rPr>
          <w:rFonts w:ascii="Book Antiqua" w:hAnsi="Book Antiqua"/>
          <w:bCs/>
          <w:lang w:val="es-PR"/>
        </w:rPr>
        <w:t>de la Región Metro llevar a cabo una exhaustiva investigación sobre todo asunto relacionado con el desarrollo socioeconómico de los municipios de San Juan, Guaynabo, Aguas Buenas, Bayamón</w:t>
      </w:r>
      <w:r w:rsidRPr="00720B5F">
        <w:rPr>
          <w:rFonts w:ascii="Book Antiqua" w:hAnsi="Book Antiqua"/>
          <w:b/>
          <w:lang w:val="es-PR"/>
        </w:rPr>
        <w:t>[,]</w:t>
      </w:r>
      <w:r w:rsidRPr="00A66FBD">
        <w:rPr>
          <w:rFonts w:ascii="Book Antiqua" w:hAnsi="Book Antiqua"/>
          <w:bCs/>
          <w:lang w:val="es-PR"/>
        </w:rPr>
        <w:t xml:space="preserve"> </w:t>
      </w:r>
      <w:r>
        <w:rPr>
          <w:rFonts w:ascii="Book Antiqua" w:hAnsi="Book Antiqua"/>
          <w:bCs/>
          <w:i/>
          <w:iCs/>
          <w:lang w:val="es-PR"/>
        </w:rPr>
        <w:t xml:space="preserve">y </w:t>
      </w:r>
      <w:r w:rsidRPr="00A66FBD">
        <w:rPr>
          <w:rFonts w:ascii="Book Antiqua" w:hAnsi="Book Antiqua"/>
          <w:bCs/>
          <w:lang w:val="es-PR"/>
        </w:rPr>
        <w:t>Cataño</w:t>
      </w:r>
      <w:r w:rsidRPr="00720B5F">
        <w:rPr>
          <w:rFonts w:ascii="Book Antiqua" w:hAnsi="Book Antiqua"/>
          <w:b/>
          <w:lang w:val="es-PR"/>
        </w:rPr>
        <w:t xml:space="preserve">[, Carolina y </w:t>
      </w:r>
      <w:r w:rsidRPr="00720B5F">
        <w:rPr>
          <w:rFonts w:ascii="Book Antiqua" w:hAnsi="Book Antiqua"/>
          <w:b/>
          <w:lang w:val="es-PR"/>
        </w:rPr>
        <w:lastRenderedPageBreak/>
        <w:t>Trujillo Alto]</w:t>
      </w:r>
      <w:r w:rsidRPr="00A66FBD">
        <w:rPr>
          <w:rFonts w:ascii="Book Antiqua" w:hAnsi="Book Antiqua"/>
          <w:bCs/>
          <w:lang w:val="es-PR"/>
        </w:rPr>
        <w:t xml:space="preserve">; sobre todo asunto relacionado con los programas gubernamentales que inciden 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w:t>
      </w:r>
      <w:r w:rsidRPr="00A66FBD">
        <w:rPr>
          <w:rFonts w:ascii="Book Antiqua" w:hAnsi="Book Antiqua"/>
          <w:bCs/>
          <w:i/>
          <w:lang w:val="es-PR"/>
        </w:rPr>
        <w:t>s</w:t>
      </w:r>
      <w:r w:rsidRPr="00A66FBD">
        <w:rPr>
          <w:rFonts w:ascii="Book Antiqua" w:hAnsi="Book Antiqua"/>
          <w:bCs/>
          <w:iCs/>
          <w:lang w:val="es-PR"/>
        </w:rPr>
        <w:t xml:space="preserve">egún los objetivos para los que </w:t>
      </w:r>
      <w:r w:rsidRPr="00A66FBD">
        <w:rPr>
          <w:rFonts w:ascii="Book Antiqua" w:hAnsi="Book Antiqua"/>
          <w:bCs/>
          <w:lang w:val="es-PR"/>
        </w:rPr>
        <w:t>fueron asignados los fondos públicos; auditorías de desempeño realizadas a programas gubernamentales y municipales que impacten directamente a las poblaciones bajo su jurisdicción, que operan programas con fondos federales enfatizando en la investigación de campo y en la citación de los directivos regionales de las entidades que implementen dichos fondos.</w:t>
      </w:r>
    </w:p>
    <w:p w14:paraId="17B0173B" w14:textId="2C4F41AA" w:rsidR="00720B5F" w:rsidRPr="00A66FBD" w:rsidRDefault="005B0C46" w:rsidP="00720B5F">
      <w:pPr>
        <w:spacing w:line="480" w:lineRule="auto"/>
        <w:ind w:firstLine="567"/>
        <w:jc w:val="both"/>
        <w:rPr>
          <w:rFonts w:ascii="Book Antiqua" w:hAnsi="Book Antiqua"/>
          <w:lang w:val="es-PR"/>
        </w:rPr>
      </w:pPr>
      <w:r>
        <w:rPr>
          <w:rFonts w:ascii="Book Antiqua" w:hAnsi="Book Antiqua"/>
          <w:bCs/>
          <w:lang w:val="es-PR"/>
        </w:rPr>
        <w:t>…</w:t>
      </w:r>
      <w:r w:rsidR="00720B5F">
        <w:rPr>
          <w:rFonts w:ascii="Book Antiqua" w:hAnsi="Book Antiqua"/>
          <w:bCs/>
          <w:lang w:val="es-PR"/>
        </w:rPr>
        <w:t>”</w:t>
      </w:r>
      <w:r>
        <w:rPr>
          <w:rFonts w:ascii="Book Antiqua" w:hAnsi="Book Antiqua"/>
          <w:bCs/>
          <w:lang w:val="es-PR"/>
        </w:rPr>
        <w:t>.</w:t>
      </w:r>
    </w:p>
    <w:p w14:paraId="16F0D6BC" w14:textId="67BF4F88" w:rsidR="00720B5F" w:rsidRDefault="008A35E7" w:rsidP="00720B5F">
      <w:pPr>
        <w:widowControl w:val="0"/>
        <w:spacing w:line="480" w:lineRule="auto"/>
        <w:ind w:firstLine="720"/>
        <w:jc w:val="both"/>
        <w:rPr>
          <w:rFonts w:ascii="Book Antiqua" w:hAnsi="Book Antiqua"/>
          <w:lang w:val="es-PR"/>
        </w:rPr>
      </w:pPr>
      <w:r>
        <w:rPr>
          <w:rFonts w:ascii="Book Antiqua" w:hAnsi="Book Antiqua"/>
          <w:szCs w:val="24"/>
          <w:lang w:val="es-PR"/>
        </w:rPr>
        <w:t xml:space="preserve">Sección 4.- Se </w:t>
      </w:r>
      <w:r>
        <w:rPr>
          <w:rFonts w:ascii="Book Antiqua" w:hAnsi="Book Antiqua"/>
          <w:lang w:val="es-PR"/>
        </w:rPr>
        <w:t>enmienda el Título y la Sección 1 de la Resolución de la C. 120 según enmendada, para que lean como sigue:</w:t>
      </w:r>
    </w:p>
    <w:p w14:paraId="052F0103" w14:textId="71BA8DF6" w:rsidR="00605D22" w:rsidRDefault="00605D22" w:rsidP="00605D22">
      <w:pPr>
        <w:spacing w:line="480" w:lineRule="auto"/>
        <w:ind w:left="720" w:hanging="720"/>
        <w:contextualSpacing/>
        <w:jc w:val="both"/>
        <w:rPr>
          <w:rFonts w:ascii="Book Antiqua" w:hAnsi="Book Antiqua"/>
          <w:lang w:val="es-ES_tradnl"/>
        </w:rPr>
      </w:pPr>
      <w:r>
        <w:rPr>
          <w:rFonts w:ascii="Book Antiqua" w:hAnsi="Book Antiqua"/>
          <w:lang w:val="es-ES_tradnl"/>
        </w:rPr>
        <w:t>“</w:t>
      </w:r>
      <w:r w:rsidRPr="00F16141">
        <w:rPr>
          <w:rFonts w:ascii="Book Antiqua" w:hAnsi="Book Antiqua"/>
          <w:lang w:val="es-ES_tradnl"/>
        </w:rPr>
        <w:t xml:space="preserve">Para ordenar a la Comisión de la Región Este Central de la Cámara de Representantes del Gobierno de Puerto Rico, realizar un amplio y continuo análisis sobre todo asunto relacionado con el desarrollo socioeconómico de los municipios de Caguas, </w:t>
      </w:r>
      <w:r w:rsidRPr="00F16141">
        <w:rPr>
          <w:rFonts w:ascii="Book Antiqua" w:hAnsi="Book Antiqua"/>
          <w:lang w:val="es-ES_tradnl"/>
        </w:rPr>
        <w:lastRenderedPageBreak/>
        <w:t>Humacao, Yabucoa, Maunabo, Patillas, Las Piedras, Juncos, San Lorenzo</w:t>
      </w:r>
      <w:r>
        <w:rPr>
          <w:rFonts w:ascii="Book Antiqua" w:hAnsi="Book Antiqua"/>
          <w:i/>
          <w:iCs/>
          <w:lang w:val="es-ES_tradnl"/>
        </w:rPr>
        <w:t>, Naguabo</w:t>
      </w:r>
      <w:r w:rsidRPr="00F16141">
        <w:rPr>
          <w:rFonts w:ascii="Book Antiqua" w:hAnsi="Book Antiqua"/>
          <w:lang w:val="es-ES_tradnl"/>
        </w:rPr>
        <w:t xml:space="preserve">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Caguas, Humacao, Yabucoa, Maunabo, Patillas, Las Piedras, Juncos, San Lorenzo</w:t>
      </w:r>
      <w:r>
        <w:rPr>
          <w:rFonts w:ascii="Book Antiqua" w:hAnsi="Book Antiqua"/>
          <w:i/>
          <w:iCs/>
          <w:lang w:val="es-ES_tradnl"/>
        </w:rPr>
        <w:t>, Naguabo</w:t>
      </w:r>
      <w:r w:rsidRPr="00F16141">
        <w:rPr>
          <w:rFonts w:ascii="Book Antiqua" w:hAnsi="Book Antiqua"/>
          <w:lang w:val="es-ES_tradnl"/>
        </w:rPr>
        <w:t xml:space="preserve">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y para otros fines relacionados.</w:t>
      </w:r>
    </w:p>
    <w:p w14:paraId="2E939A44" w14:textId="0DBF79C8" w:rsidR="00605D22" w:rsidRDefault="00605D22" w:rsidP="00605D22">
      <w:pPr>
        <w:spacing w:line="480" w:lineRule="auto"/>
        <w:ind w:left="720" w:hanging="160"/>
        <w:contextualSpacing/>
        <w:jc w:val="both"/>
        <w:rPr>
          <w:rFonts w:ascii="Book Antiqua" w:hAnsi="Book Antiqua"/>
          <w:lang w:val="es-ES_tradnl"/>
        </w:rPr>
      </w:pPr>
      <w:r>
        <w:rPr>
          <w:rFonts w:ascii="Book Antiqua" w:hAnsi="Book Antiqua"/>
          <w:lang w:val="es-ES_tradnl"/>
        </w:rPr>
        <w:t>…</w:t>
      </w:r>
    </w:p>
    <w:p w14:paraId="1F0D89AD" w14:textId="72815358" w:rsidR="00605D22" w:rsidRDefault="00605D22" w:rsidP="00605D22">
      <w:pPr>
        <w:spacing w:line="480" w:lineRule="auto"/>
        <w:jc w:val="both"/>
        <w:rPr>
          <w:rFonts w:ascii="Book Antiqua" w:hAnsi="Book Antiqua"/>
          <w:lang w:val="es-ES_tradnl"/>
        </w:rPr>
      </w:pPr>
      <w:r>
        <w:rPr>
          <w:rFonts w:ascii="Book Antiqua" w:hAnsi="Book Antiqua"/>
          <w:lang w:val="es-ES_tradnl"/>
        </w:rPr>
        <w:tab/>
      </w:r>
      <w:r w:rsidRPr="00F16141">
        <w:rPr>
          <w:rFonts w:ascii="Book Antiqua" w:hAnsi="Book Antiqua"/>
          <w:lang w:val="es-PR"/>
        </w:rPr>
        <w:t xml:space="preserve">Sección 1.- Ordenar a la Comisión de la Región Este Central de la Cámara de Representantes del Gobierno de Puerto Rico, realizar un amplio y continuo análisis sobre </w:t>
      </w:r>
      <w:r w:rsidRPr="00F16141">
        <w:rPr>
          <w:rFonts w:ascii="Book Antiqua" w:hAnsi="Book Antiqua"/>
          <w:lang w:val="es-PR"/>
        </w:rPr>
        <w:lastRenderedPageBreak/>
        <w:t>todo asunto relacionado con el desarrollo socioeconómico de los municipios de Caguas, Humacao, Yabucoa, Maunabo, Patillas, Las Piedras, Juncos, San Lorenzo</w:t>
      </w:r>
      <w:r w:rsidR="00FC4BE4">
        <w:rPr>
          <w:rFonts w:ascii="Book Antiqua" w:hAnsi="Book Antiqua"/>
          <w:i/>
          <w:iCs/>
          <w:lang w:val="es-PR"/>
        </w:rPr>
        <w:t>, Naguabo</w:t>
      </w:r>
      <w:r w:rsidRPr="00F16141">
        <w:rPr>
          <w:rFonts w:ascii="Book Antiqua" w:hAnsi="Book Antiqua"/>
          <w:lang w:val="es-PR"/>
        </w:rPr>
        <w:t xml:space="preserve">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Caguas, Humacao, Yabucoa, Maunabo, Patillas, Las Piedras, Juncos, San Lorenzo</w:t>
      </w:r>
      <w:r w:rsidR="00FC4BE4">
        <w:rPr>
          <w:rFonts w:ascii="Book Antiqua" w:hAnsi="Book Antiqua"/>
          <w:i/>
          <w:iCs/>
          <w:lang w:val="es-PR"/>
        </w:rPr>
        <w:t>, Naguabo</w:t>
      </w:r>
      <w:r w:rsidRPr="00F16141">
        <w:rPr>
          <w:rFonts w:ascii="Book Antiqua" w:hAnsi="Book Antiqua"/>
          <w:lang w:val="es-PR"/>
        </w:rPr>
        <w:t xml:space="preserve">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 que fueron asignados los fondos públicos; y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w:t>
      </w:r>
      <w:r w:rsidRPr="00D64CB0">
        <w:rPr>
          <w:rFonts w:ascii="Book Antiqua" w:hAnsi="Book Antiqua"/>
          <w:lang w:val="es-ES_tradnl"/>
        </w:rPr>
        <w:t xml:space="preserve"> </w:t>
      </w:r>
    </w:p>
    <w:p w14:paraId="35634E20" w14:textId="1CFD74CD" w:rsidR="00FC4BE4" w:rsidRPr="00D64CB0" w:rsidRDefault="00FC4BE4" w:rsidP="00605D22">
      <w:pPr>
        <w:spacing w:line="480" w:lineRule="auto"/>
        <w:jc w:val="both"/>
        <w:rPr>
          <w:rFonts w:ascii="Book Antiqua" w:hAnsi="Book Antiqua"/>
          <w:lang w:val="es-ES_tradnl"/>
        </w:rPr>
      </w:pPr>
      <w:r>
        <w:rPr>
          <w:rFonts w:ascii="Book Antiqua" w:hAnsi="Book Antiqua"/>
          <w:lang w:val="es-ES_tradnl"/>
        </w:rPr>
        <w:t>…”.</w:t>
      </w:r>
    </w:p>
    <w:p w14:paraId="31EBBA22" w14:textId="47B9F07E" w:rsidR="00A22A39" w:rsidRPr="00A860BE" w:rsidRDefault="00A20194" w:rsidP="00A860BE">
      <w:pPr>
        <w:spacing w:line="480" w:lineRule="auto"/>
        <w:ind w:firstLine="360"/>
        <w:jc w:val="both"/>
        <w:rPr>
          <w:rFonts w:ascii="Book Antiqua" w:hAnsi="Book Antiqua"/>
          <w:lang w:val="es-ES_tradnl"/>
        </w:rPr>
      </w:pPr>
      <w:r w:rsidRPr="00A20194">
        <w:rPr>
          <w:rFonts w:ascii="Book Antiqua" w:hAnsi="Book Antiqua"/>
          <w:lang w:val="es-ES_tradnl"/>
        </w:rPr>
        <w:t xml:space="preserve">Sección </w:t>
      </w:r>
      <w:r w:rsidR="00FC4BE4">
        <w:rPr>
          <w:rFonts w:ascii="Book Antiqua" w:hAnsi="Book Antiqua"/>
          <w:lang w:val="es-ES_tradnl"/>
        </w:rPr>
        <w:t>5</w:t>
      </w:r>
      <w:r w:rsidRPr="00A20194">
        <w:rPr>
          <w:rFonts w:ascii="Book Antiqua" w:hAnsi="Book Antiqua"/>
          <w:lang w:val="es-ES_tradnl"/>
        </w:rPr>
        <w:t xml:space="preserve">.-Esta Resolución </w:t>
      </w:r>
      <w:r w:rsidR="00CC2948">
        <w:rPr>
          <w:rFonts w:ascii="Book Antiqua" w:hAnsi="Book Antiqua"/>
          <w:lang w:val="es-ES_tradnl"/>
        </w:rPr>
        <w:t>comenzar</w:t>
      </w:r>
      <w:r w:rsidR="00D03E53">
        <w:rPr>
          <w:rFonts w:ascii="Book Antiqua" w:hAnsi="Book Antiqua"/>
          <w:lang w:val="es-ES_tradnl"/>
        </w:rPr>
        <w:t>á</w:t>
      </w:r>
      <w:r w:rsidR="00CC2948">
        <w:rPr>
          <w:rFonts w:ascii="Book Antiqua" w:hAnsi="Book Antiqua"/>
          <w:lang w:val="es-ES_tradnl"/>
        </w:rPr>
        <w:t xml:space="preserve"> a regir inmediatamente después de </w:t>
      </w:r>
      <w:r w:rsidRPr="00A20194">
        <w:rPr>
          <w:rFonts w:ascii="Book Antiqua" w:hAnsi="Book Antiqua"/>
          <w:lang w:val="es-ES_tradnl"/>
        </w:rPr>
        <w:t>su aprobación.</w:t>
      </w:r>
    </w:p>
    <w:sectPr w:rsidR="00A22A39" w:rsidRPr="00A860B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A60C8" w14:textId="77777777" w:rsidR="00D9553D" w:rsidRDefault="00D9553D">
      <w:r>
        <w:separator/>
      </w:r>
    </w:p>
  </w:endnote>
  <w:endnote w:type="continuationSeparator" w:id="0">
    <w:p w14:paraId="7888F0AA" w14:textId="77777777" w:rsidR="00D9553D" w:rsidRDefault="00D95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9C353" w14:textId="77777777" w:rsidR="00D9553D" w:rsidRDefault="00D9553D">
      <w:r>
        <w:separator/>
      </w:r>
    </w:p>
  </w:footnote>
  <w:footnote w:type="continuationSeparator" w:id="0">
    <w:p w14:paraId="4F2F7799" w14:textId="77777777" w:rsidR="00D9553D" w:rsidRDefault="00D95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74475D"/>
    <w:multiLevelType w:val="hybridMultilevel"/>
    <w:tmpl w:val="3C202600"/>
    <w:lvl w:ilvl="0" w:tplc="6DF853EC">
      <w:start w:val="3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3666FCD"/>
    <w:multiLevelType w:val="hybridMultilevel"/>
    <w:tmpl w:val="8702CDFA"/>
    <w:lvl w:ilvl="0" w:tplc="B3460A10">
      <w:start w:val="33"/>
      <w:numFmt w:val="upp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ED54C09"/>
    <w:multiLevelType w:val="hybridMultilevel"/>
    <w:tmpl w:val="48B477B8"/>
    <w:lvl w:ilvl="0" w:tplc="7A56AB2C">
      <w:start w:val="30"/>
      <w:numFmt w:val="upp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E252DFF"/>
    <w:multiLevelType w:val="hybridMultilevel"/>
    <w:tmpl w:val="F5D45620"/>
    <w:lvl w:ilvl="0" w:tplc="676C3262">
      <w:start w:val="1"/>
      <w:numFmt w:val="upperLetter"/>
      <w:lvlText w:val="%1."/>
      <w:lvlJc w:val="left"/>
      <w:pPr>
        <w:ind w:left="1080" w:hanging="360"/>
      </w:pPr>
      <w:rPr>
        <w:rFonts w:hint="default"/>
        <w:b w:val="0"/>
        <w:bCs w:val="0"/>
        <w:i w:val="0"/>
        <w:iCs w:val="0"/>
        <w:u w:val="none"/>
        <w:lang w:val="es-PR"/>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05260176">
    <w:abstractNumId w:val="0"/>
  </w:num>
  <w:num w:numId="2" w16cid:durableId="1435320899">
    <w:abstractNumId w:val="2"/>
  </w:num>
  <w:num w:numId="3" w16cid:durableId="1708195">
    <w:abstractNumId w:val="6"/>
  </w:num>
  <w:num w:numId="4" w16cid:durableId="1466311548">
    <w:abstractNumId w:val="4"/>
  </w:num>
  <w:num w:numId="5" w16cid:durableId="475756940">
    <w:abstractNumId w:val="7"/>
  </w:num>
  <w:num w:numId="6" w16cid:durableId="1374691618">
    <w:abstractNumId w:val="1"/>
  </w:num>
  <w:num w:numId="7" w16cid:durableId="651372384">
    <w:abstractNumId w:val="5"/>
  </w:num>
  <w:num w:numId="8" w16cid:durableId="767847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0512"/>
    <w:rsid w:val="00006577"/>
    <w:rsid w:val="00010AD8"/>
    <w:rsid w:val="00013E36"/>
    <w:rsid w:val="00020BBB"/>
    <w:rsid w:val="00056024"/>
    <w:rsid w:val="00061613"/>
    <w:rsid w:val="00073A13"/>
    <w:rsid w:val="00076E09"/>
    <w:rsid w:val="00085AEB"/>
    <w:rsid w:val="000938C0"/>
    <w:rsid w:val="00095AE1"/>
    <w:rsid w:val="000A6B6C"/>
    <w:rsid w:val="000B0DBB"/>
    <w:rsid w:val="000D77C1"/>
    <w:rsid w:val="000E6F4D"/>
    <w:rsid w:val="000F0567"/>
    <w:rsid w:val="00111E71"/>
    <w:rsid w:val="00127C6A"/>
    <w:rsid w:val="001363FE"/>
    <w:rsid w:val="001572C4"/>
    <w:rsid w:val="00162962"/>
    <w:rsid w:val="0017132B"/>
    <w:rsid w:val="001779D3"/>
    <w:rsid w:val="001868A0"/>
    <w:rsid w:val="001A37A5"/>
    <w:rsid w:val="001A76AD"/>
    <w:rsid w:val="001E0B8B"/>
    <w:rsid w:val="001F4CA3"/>
    <w:rsid w:val="001F612A"/>
    <w:rsid w:val="00201F95"/>
    <w:rsid w:val="00211396"/>
    <w:rsid w:val="00226AE6"/>
    <w:rsid w:val="002365D9"/>
    <w:rsid w:val="00245B34"/>
    <w:rsid w:val="00263355"/>
    <w:rsid w:val="00273792"/>
    <w:rsid w:val="00286A56"/>
    <w:rsid w:val="002D4AC8"/>
    <w:rsid w:val="002F28BD"/>
    <w:rsid w:val="003110A4"/>
    <w:rsid w:val="00320D78"/>
    <w:rsid w:val="00354230"/>
    <w:rsid w:val="00380FE5"/>
    <w:rsid w:val="003924DD"/>
    <w:rsid w:val="00394FCB"/>
    <w:rsid w:val="003963F4"/>
    <w:rsid w:val="003A2653"/>
    <w:rsid w:val="003B0F42"/>
    <w:rsid w:val="003B0F5B"/>
    <w:rsid w:val="003B5254"/>
    <w:rsid w:val="003B75A6"/>
    <w:rsid w:val="003C1F46"/>
    <w:rsid w:val="003C55C0"/>
    <w:rsid w:val="003F0441"/>
    <w:rsid w:val="003F32F4"/>
    <w:rsid w:val="003F5C95"/>
    <w:rsid w:val="003F7C6A"/>
    <w:rsid w:val="004061CA"/>
    <w:rsid w:val="00415689"/>
    <w:rsid w:val="00416657"/>
    <w:rsid w:val="004440CB"/>
    <w:rsid w:val="004713D2"/>
    <w:rsid w:val="004C61BC"/>
    <w:rsid w:val="004D7628"/>
    <w:rsid w:val="004E3749"/>
    <w:rsid w:val="004F1178"/>
    <w:rsid w:val="00515787"/>
    <w:rsid w:val="00521639"/>
    <w:rsid w:val="00532BB7"/>
    <w:rsid w:val="005332E4"/>
    <w:rsid w:val="0053550C"/>
    <w:rsid w:val="005416B9"/>
    <w:rsid w:val="0054505E"/>
    <w:rsid w:val="005545D9"/>
    <w:rsid w:val="00555018"/>
    <w:rsid w:val="0057045B"/>
    <w:rsid w:val="005723DC"/>
    <w:rsid w:val="00587B9D"/>
    <w:rsid w:val="00597C15"/>
    <w:rsid w:val="005A6B74"/>
    <w:rsid w:val="005B0C46"/>
    <w:rsid w:val="005E12DE"/>
    <w:rsid w:val="00605D22"/>
    <w:rsid w:val="006210DC"/>
    <w:rsid w:val="0064349D"/>
    <w:rsid w:val="00653EED"/>
    <w:rsid w:val="0066222C"/>
    <w:rsid w:val="006747A7"/>
    <w:rsid w:val="00685549"/>
    <w:rsid w:val="006B7365"/>
    <w:rsid w:val="006C2D81"/>
    <w:rsid w:val="006C7DF8"/>
    <w:rsid w:val="006D23C2"/>
    <w:rsid w:val="006D7C89"/>
    <w:rsid w:val="0072097D"/>
    <w:rsid w:val="00720B5F"/>
    <w:rsid w:val="00750E61"/>
    <w:rsid w:val="00750FC8"/>
    <w:rsid w:val="007533D0"/>
    <w:rsid w:val="00755069"/>
    <w:rsid w:val="00760230"/>
    <w:rsid w:val="0077639B"/>
    <w:rsid w:val="00780024"/>
    <w:rsid w:val="0078014A"/>
    <w:rsid w:val="007B0660"/>
    <w:rsid w:val="007C04C4"/>
    <w:rsid w:val="007C45C2"/>
    <w:rsid w:val="007D0A0C"/>
    <w:rsid w:val="007E3868"/>
    <w:rsid w:val="007F1F27"/>
    <w:rsid w:val="007F7BFF"/>
    <w:rsid w:val="00820C41"/>
    <w:rsid w:val="00821D4D"/>
    <w:rsid w:val="00847DDF"/>
    <w:rsid w:val="00850256"/>
    <w:rsid w:val="00884B3F"/>
    <w:rsid w:val="008A0EFB"/>
    <w:rsid w:val="008A35E7"/>
    <w:rsid w:val="008B3053"/>
    <w:rsid w:val="008D61A9"/>
    <w:rsid w:val="00923AD1"/>
    <w:rsid w:val="00933C82"/>
    <w:rsid w:val="0093686F"/>
    <w:rsid w:val="00942FD4"/>
    <w:rsid w:val="00951997"/>
    <w:rsid w:val="00971B63"/>
    <w:rsid w:val="0098533C"/>
    <w:rsid w:val="00990352"/>
    <w:rsid w:val="009B3D0B"/>
    <w:rsid w:val="009C2609"/>
    <w:rsid w:val="00A03405"/>
    <w:rsid w:val="00A1042A"/>
    <w:rsid w:val="00A1528A"/>
    <w:rsid w:val="00A16508"/>
    <w:rsid w:val="00A20194"/>
    <w:rsid w:val="00A205C6"/>
    <w:rsid w:val="00A22A39"/>
    <w:rsid w:val="00A25D49"/>
    <w:rsid w:val="00A33918"/>
    <w:rsid w:val="00A42CBD"/>
    <w:rsid w:val="00A63A37"/>
    <w:rsid w:val="00A7629F"/>
    <w:rsid w:val="00A860BE"/>
    <w:rsid w:val="00AA7DC1"/>
    <w:rsid w:val="00AB7F2B"/>
    <w:rsid w:val="00AE05A0"/>
    <w:rsid w:val="00AF0CEE"/>
    <w:rsid w:val="00B228E9"/>
    <w:rsid w:val="00B44E9E"/>
    <w:rsid w:val="00B667AD"/>
    <w:rsid w:val="00B84906"/>
    <w:rsid w:val="00B84C38"/>
    <w:rsid w:val="00B86C00"/>
    <w:rsid w:val="00B947F6"/>
    <w:rsid w:val="00BE3C06"/>
    <w:rsid w:val="00BE46C8"/>
    <w:rsid w:val="00BF16AA"/>
    <w:rsid w:val="00C124FA"/>
    <w:rsid w:val="00C279EA"/>
    <w:rsid w:val="00C30B2A"/>
    <w:rsid w:val="00C354B8"/>
    <w:rsid w:val="00C52517"/>
    <w:rsid w:val="00C60921"/>
    <w:rsid w:val="00C62936"/>
    <w:rsid w:val="00C653F2"/>
    <w:rsid w:val="00C679E6"/>
    <w:rsid w:val="00C73121"/>
    <w:rsid w:val="00C84368"/>
    <w:rsid w:val="00C908F9"/>
    <w:rsid w:val="00CA0917"/>
    <w:rsid w:val="00CA1099"/>
    <w:rsid w:val="00CA1859"/>
    <w:rsid w:val="00CB246F"/>
    <w:rsid w:val="00CB31E8"/>
    <w:rsid w:val="00CB7F5C"/>
    <w:rsid w:val="00CC2948"/>
    <w:rsid w:val="00CE1391"/>
    <w:rsid w:val="00D03E53"/>
    <w:rsid w:val="00D03EE3"/>
    <w:rsid w:val="00D417C2"/>
    <w:rsid w:val="00D41F2A"/>
    <w:rsid w:val="00D578B9"/>
    <w:rsid w:val="00D60936"/>
    <w:rsid w:val="00D709EB"/>
    <w:rsid w:val="00D74714"/>
    <w:rsid w:val="00D82F3F"/>
    <w:rsid w:val="00D921C6"/>
    <w:rsid w:val="00D9553D"/>
    <w:rsid w:val="00D958C2"/>
    <w:rsid w:val="00DA54E2"/>
    <w:rsid w:val="00DF020B"/>
    <w:rsid w:val="00E04AB5"/>
    <w:rsid w:val="00E426FC"/>
    <w:rsid w:val="00E50EEA"/>
    <w:rsid w:val="00E52F58"/>
    <w:rsid w:val="00E62E36"/>
    <w:rsid w:val="00E65C84"/>
    <w:rsid w:val="00E72165"/>
    <w:rsid w:val="00E774AF"/>
    <w:rsid w:val="00EB0098"/>
    <w:rsid w:val="00EB46A4"/>
    <w:rsid w:val="00EC26AA"/>
    <w:rsid w:val="00ED7A53"/>
    <w:rsid w:val="00EE3FF4"/>
    <w:rsid w:val="00EE4273"/>
    <w:rsid w:val="00F01B60"/>
    <w:rsid w:val="00F02004"/>
    <w:rsid w:val="00F03A59"/>
    <w:rsid w:val="00F042CB"/>
    <w:rsid w:val="00F44DC8"/>
    <w:rsid w:val="00F46E47"/>
    <w:rsid w:val="00F60A20"/>
    <w:rsid w:val="00F71FED"/>
    <w:rsid w:val="00FC0A95"/>
    <w:rsid w:val="00FC1E1C"/>
    <w:rsid w:val="00FC3D9C"/>
    <w:rsid w:val="00FC4BE4"/>
    <w:rsid w:val="00FF0153"/>
    <w:rsid w:val="00FF2162"/>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878558">
      <w:bodyDiv w:val="1"/>
      <w:marLeft w:val="0"/>
      <w:marRight w:val="0"/>
      <w:marTop w:val="0"/>
      <w:marBottom w:val="0"/>
      <w:divBdr>
        <w:top w:val="none" w:sz="0" w:space="0" w:color="auto"/>
        <w:left w:val="none" w:sz="0" w:space="0" w:color="auto"/>
        <w:bottom w:val="none" w:sz="0" w:space="0" w:color="auto"/>
        <w:right w:val="none" w:sz="0" w:space="0" w:color="auto"/>
      </w:divBdr>
    </w:div>
    <w:div w:id="80512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77B63657-24C0-46B8-923F-06FFB7332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0BB1B0-4B71-4ACD-8622-9771E63CB7FB}">
  <ds:schemaRefs>
    <ds:schemaRef ds:uri="http://schemas.microsoft.com/sharepoint/v3/contenttype/forms"/>
  </ds:schemaRefs>
</ds:datastoreItem>
</file>

<file path=customXml/itemProps5.xml><?xml version="1.0" encoding="utf-8"?>
<ds:datastoreItem xmlns:ds="http://schemas.openxmlformats.org/officeDocument/2006/customXml" ds:itemID="{E1BBF67D-D884-4431-B367-FC39C64ED0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2451</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2025-06-25T16:43:00Z</cp:lastPrinted>
  <dcterms:created xsi:type="dcterms:W3CDTF">2025-10-20T16:48:00Z</dcterms:created>
  <dcterms:modified xsi:type="dcterms:W3CDTF">2025-10-20T17:19:00Z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