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C751E0" w:rsidRDefault="00C05908" w:rsidP="007223FC">
      <w:pPr>
        <w:jc w:val="center"/>
        <w:rPr>
          <w:rFonts w:ascii="Book Antiqua" w:hAnsi="Book Antiqua"/>
          <w:sz w:val="28"/>
          <w:lang w:val="es-ES"/>
        </w:rPr>
      </w:pPr>
      <w:r w:rsidRPr="00C751E0">
        <w:rPr>
          <w:rFonts w:ascii="Book Antiqua" w:hAnsi="Book Antiqua"/>
          <w:sz w:val="28"/>
          <w:lang w:val="es-ES"/>
        </w:rPr>
        <w:t>GOBIERNO</w:t>
      </w:r>
      <w:r w:rsidR="007223FC" w:rsidRPr="00C751E0">
        <w:rPr>
          <w:rFonts w:ascii="Book Antiqua" w:hAnsi="Book Antiqua"/>
          <w:sz w:val="28"/>
          <w:lang w:val="es-ES"/>
        </w:rPr>
        <w:t xml:space="preserve"> DE PUERTO RICO</w:t>
      </w:r>
    </w:p>
    <w:p w14:paraId="356F59C8" w14:textId="77777777" w:rsidR="007223FC" w:rsidRPr="00C751E0" w:rsidRDefault="007223FC" w:rsidP="001E0D88">
      <w:pPr>
        <w:jc w:val="center"/>
        <w:rPr>
          <w:rFonts w:ascii="Book Antiqua" w:hAnsi="Book Antiqua"/>
          <w:lang w:val="es-ES"/>
        </w:rPr>
      </w:pPr>
    </w:p>
    <w:p w14:paraId="0BD40D93" w14:textId="71E6866F" w:rsidR="007223FC" w:rsidRPr="00C751E0" w:rsidRDefault="00A32162" w:rsidP="00A32162">
      <w:pPr>
        <w:pStyle w:val="Title2"/>
        <w:tabs>
          <w:tab w:val="clear" w:pos="648"/>
          <w:tab w:val="clear" w:pos="7776"/>
          <w:tab w:val="clear" w:pos="7848"/>
        </w:tabs>
        <w:rPr>
          <w:rFonts w:ascii="Book Antiqua" w:hAnsi="Book Antiqua"/>
          <w:lang w:val="es-ES"/>
        </w:rPr>
      </w:pPr>
      <w:r w:rsidRPr="00C751E0">
        <w:rPr>
          <w:rFonts w:ascii="Book Antiqua" w:hAnsi="Book Antiqua"/>
          <w:lang w:val="es-ES"/>
        </w:rPr>
        <w:t>20ma.</w:t>
      </w:r>
      <w:r w:rsidR="007223FC" w:rsidRPr="00C751E0">
        <w:rPr>
          <w:rFonts w:ascii="Book Antiqua" w:hAnsi="Book Antiqua"/>
          <w:lang w:val="es-ES"/>
        </w:rPr>
        <w:tab/>
        <w:t>Asamblea</w:t>
      </w:r>
      <w:r w:rsidR="007223FC"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r>
      <w:r w:rsidRPr="00C751E0">
        <w:rPr>
          <w:rFonts w:ascii="Book Antiqua" w:hAnsi="Book Antiqua"/>
          <w:lang w:val="es-ES"/>
        </w:rPr>
        <w:tab/>
        <w:t xml:space="preserve">          2da. </w:t>
      </w:r>
      <w:r w:rsidR="007223FC" w:rsidRPr="00C751E0">
        <w:rPr>
          <w:rFonts w:ascii="Book Antiqua" w:hAnsi="Book Antiqua"/>
          <w:lang w:val="es-ES"/>
        </w:rPr>
        <w:t>Sesión</w:t>
      </w:r>
    </w:p>
    <w:p w14:paraId="6119718E" w14:textId="61B14ECD" w:rsidR="007223FC" w:rsidRPr="00C751E0" w:rsidRDefault="007223FC" w:rsidP="00A32162">
      <w:pPr>
        <w:pStyle w:val="Title2"/>
        <w:tabs>
          <w:tab w:val="clear" w:pos="648"/>
          <w:tab w:val="clear" w:pos="7776"/>
          <w:tab w:val="clear" w:pos="7848"/>
        </w:tabs>
        <w:rPr>
          <w:rFonts w:ascii="Book Antiqua" w:hAnsi="Book Antiqua"/>
          <w:lang w:val="es-ES"/>
        </w:rPr>
      </w:pPr>
      <w:r w:rsidRPr="00C751E0">
        <w:rPr>
          <w:rFonts w:ascii="Book Antiqua" w:hAnsi="Book Antiqua"/>
          <w:lang w:val="es-ES"/>
        </w:rPr>
        <w:tab/>
        <w:t>Legislativa</w:t>
      </w:r>
      <w:r w:rsidRPr="00C751E0">
        <w:rPr>
          <w:rFonts w:ascii="Book Antiqua" w:hAnsi="Book Antiqua"/>
          <w:lang w:val="es-ES"/>
        </w:rPr>
        <w:tab/>
      </w:r>
      <w:r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r>
      <w:r w:rsidR="00A32162" w:rsidRPr="00C751E0">
        <w:rPr>
          <w:rFonts w:ascii="Book Antiqua" w:hAnsi="Book Antiqua"/>
          <w:lang w:val="es-ES"/>
        </w:rPr>
        <w:tab/>
        <w:t xml:space="preserve">      </w:t>
      </w:r>
      <w:r w:rsidRPr="00C751E0">
        <w:rPr>
          <w:rFonts w:ascii="Book Antiqua" w:hAnsi="Book Antiqua"/>
          <w:lang w:val="es-ES"/>
        </w:rPr>
        <w:t>Ordinaria</w:t>
      </w:r>
    </w:p>
    <w:p w14:paraId="2826346C" w14:textId="77777777" w:rsidR="007223FC" w:rsidRPr="00C751E0" w:rsidRDefault="007223FC" w:rsidP="001E0D88">
      <w:pPr>
        <w:rPr>
          <w:lang w:val="es-ES"/>
        </w:rPr>
      </w:pPr>
    </w:p>
    <w:p w14:paraId="5CB5D2EC" w14:textId="77777777" w:rsidR="007223FC" w:rsidRPr="00C751E0" w:rsidRDefault="007223FC" w:rsidP="001E0D88">
      <w:pPr>
        <w:jc w:val="center"/>
        <w:rPr>
          <w:rFonts w:ascii="Book Antiqua" w:hAnsi="Book Antiqua"/>
          <w:b/>
          <w:sz w:val="36"/>
          <w:lang w:val="es-ES"/>
        </w:rPr>
      </w:pPr>
      <w:r w:rsidRPr="00C751E0">
        <w:rPr>
          <w:rFonts w:ascii="Book Antiqua" w:hAnsi="Book Antiqua"/>
          <w:b/>
          <w:sz w:val="36"/>
          <w:lang w:val="es-ES"/>
        </w:rPr>
        <w:t>CÁMARA DE REPRESENTANTES</w:t>
      </w:r>
    </w:p>
    <w:p w14:paraId="466990B5" w14:textId="77777777" w:rsidR="007223FC" w:rsidRPr="00C751E0" w:rsidRDefault="007223FC" w:rsidP="001E0D88">
      <w:pPr>
        <w:jc w:val="center"/>
        <w:rPr>
          <w:rFonts w:ascii="Book Antiqua" w:hAnsi="Book Antiqua"/>
          <w:b/>
          <w:szCs w:val="24"/>
          <w:lang w:val="es-ES"/>
        </w:rPr>
      </w:pPr>
    </w:p>
    <w:p w14:paraId="5AE15BF3" w14:textId="0E6D4082" w:rsidR="007223FC" w:rsidRPr="00C751E0" w:rsidRDefault="007223FC" w:rsidP="001E0D88">
      <w:pPr>
        <w:jc w:val="center"/>
        <w:rPr>
          <w:rFonts w:ascii="Book Antiqua" w:hAnsi="Book Antiqua"/>
          <w:b/>
          <w:sz w:val="52"/>
          <w:lang w:val="es-ES"/>
        </w:rPr>
      </w:pPr>
      <w:r w:rsidRPr="00C751E0">
        <w:rPr>
          <w:rFonts w:ascii="Book Antiqua" w:hAnsi="Book Antiqua"/>
          <w:b/>
          <w:sz w:val="52"/>
          <w:lang w:val="es-ES"/>
        </w:rPr>
        <w:t>R. de la C.</w:t>
      </w:r>
      <w:r w:rsidR="0051581B" w:rsidRPr="00C751E0">
        <w:rPr>
          <w:rFonts w:ascii="Book Antiqua" w:hAnsi="Book Antiqua"/>
          <w:b/>
          <w:sz w:val="52"/>
          <w:lang w:val="es-ES"/>
        </w:rPr>
        <w:t xml:space="preserve"> </w:t>
      </w:r>
      <w:r w:rsidR="00180F89">
        <w:rPr>
          <w:rFonts w:ascii="Book Antiqua" w:hAnsi="Book Antiqua"/>
          <w:b/>
          <w:sz w:val="52"/>
          <w:lang w:val="es-ES"/>
        </w:rPr>
        <w:t>492</w:t>
      </w:r>
    </w:p>
    <w:p w14:paraId="4FB5DD3D" w14:textId="77777777" w:rsidR="001E0D88" w:rsidRPr="00C751E0" w:rsidRDefault="001E0D88" w:rsidP="001E0D88">
      <w:pPr>
        <w:jc w:val="center"/>
        <w:rPr>
          <w:rFonts w:ascii="Book Antiqua" w:hAnsi="Book Antiqua"/>
          <w:b/>
          <w:szCs w:val="24"/>
          <w:lang w:val="es-ES"/>
        </w:rPr>
      </w:pPr>
    </w:p>
    <w:p w14:paraId="12915E35" w14:textId="62BA90F7" w:rsidR="007223FC" w:rsidRPr="00C751E0" w:rsidRDefault="002B7EDC" w:rsidP="001E0D88">
      <w:pPr>
        <w:jc w:val="center"/>
        <w:rPr>
          <w:rFonts w:ascii="Book Antiqua" w:hAnsi="Book Antiqua"/>
          <w:lang w:val="es-ES"/>
        </w:rPr>
      </w:pPr>
      <w:r w:rsidRPr="00C751E0">
        <w:rPr>
          <w:rFonts w:ascii="Book Antiqua" w:hAnsi="Book Antiqua"/>
          <w:lang w:val="es-ES"/>
        </w:rPr>
        <w:t xml:space="preserve"> </w:t>
      </w:r>
      <w:r w:rsidR="00180F89">
        <w:rPr>
          <w:rFonts w:ascii="Book Antiqua" w:hAnsi="Book Antiqua"/>
          <w:lang w:val="es-ES"/>
        </w:rPr>
        <w:t xml:space="preserve">20 </w:t>
      </w:r>
      <w:r w:rsidR="00E03207" w:rsidRPr="00C751E0">
        <w:rPr>
          <w:rFonts w:ascii="Book Antiqua" w:hAnsi="Book Antiqua"/>
          <w:lang w:val="es-ES"/>
        </w:rPr>
        <w:t xml:space="preserve">DE </w:t>
      </w:r>
      <w:r w:rsidR="00C92431" w:rsidRPr="00C751E0">
        <w:rPr>
          <w:rFonts w:ascii="Book Antiqua" w:hAnsi="Book Antiqua"/>
          <w:lang w:val="es-ES"/>
        </w:rPr>
        <w:t>OCTUBRE</w:t>
      </w:r>
      <w:r w:rsidR="007223FC" w:rsidRPr="00C751E0">
        <w:rPr>
          <w:rFonts w:ascii="Book Antiqua" w:hAnsi="Book Antiqua"/>
          <w:lang w:val="es-ES"/>
        </w:rPr>
        <w:t xml:space="preserve"> DE 202</w:t>
      </w:r>
      <w:r w:rsidR="008629FB" w:rsidRPr="00C751E0">
        <w:rPr>
          <w:rFonts w:ascii="Book Antiqua" w:hAnsi="Book Antiqua"/>
          <w:lang w:val="es-ES"/>
        </w:rPr>
        <w:t>5</w:t>
      </w:r>
    </w:p>
    <w:p w14:paraId="6FB07349" w14:textId="77777777" w:rsidR="00A32162" w:rsidRPr="00C751E0" w:rsidRDefault="00A32162" w:rsidP="00A32162">
      <w:pPr>
        <w:jc w:val="center"/>
        <w:rPr>
          <w:rFonts w:ascii="Book Antiqua" w:hAnsi="Book Antiqua"/>
          <w:lang w:val="es-ES"/>
        </w:rPr>
      </w:pPr>
    </w:p>
    <w:p w14:paraId="4C2C99DE" w14:textId="77777777" w:rsidR="007F01CF" w:rsidRDefault="00A32162" w:rsidP="00A32162">
      <w:pPr>
        <w:jc w:val="center"/>
        <w:rPr>
          <w:rFonts w:ascii="Book Antiqua" w:hAnsi="Book Antiqua"/>
          <w:i/>
          <w:iCs/>
          <w:lang w:val="es-ES"/>
        </w:rPr>
      </w:pPr>
      <w:r w:rsidRPr="00C751E0">
        <w:rPr>
          <w:rFonts w:ascii="Book Antiqua" w:hAnsi="Book Antiqua"/>
          <w:lang w:val="es-ES"/>
        </w:rPr>
        <w:t xml:space="preserve">Presentada por </w:t>
      </w:r>
      <w:r w:rsidR="006C11A2" w:rsidRPr="00C751E0">
        <w:rPr>
          <w:rFonts w:ascii="Book Antiqua" w:hAnsi="Book Antiqua"/>
          <w:lang w:val="es-ES"/>
        </w:rPr>
        <w:t>los</w:t>
      </w:r>
      <w:r w:rsidRPr="00C751E0">
        <w:rPr>
          <w:rFonts w:ascii="Book Antiqua" w:hAnsi="Book Antiqua"/>
          <w:lang w:val="es-ES"/>
        </w:rPr>
        <w:t xml:space="preserve"> representante</w:t>
      </w:r>
      <w:r w:rsidR="006C11A2" w:rsidRPr="00C751E0">
        <w:rPr>
          <w:rFonts w:ascii="Book Antiqua" w:hAnsi="Book Antiqua"/>
          <w:lang w:val="es-ES"/>
        </w:rPr>
        <w:t>s</w:t>
      </w:r>
      <w:r w:rsidRPr="00C751E0">
        <w:rPr>
          <w:rFonts w:ascii="Book Antiqua" w:hAnsi="Book Antiqua"/>
          <w:lang w:val="es-ES"/>
        </w:rPr>
        <w:t xml:space="preserve"> </w:t>
      </w:r>
      <w:r w:rsidR="00C92431" w:rsidRPr="00C751E0">
        <w:rPr>
          <w:rFonts w:ascii="Book Antiqua" w:hAnsi="Book Antiqua"/>
          <w:i/>
          <w:iCs/>
          <w:lang w:val="es-ES"/>
        </w:rPr>
        <w:t>Navarro Suárez</w:t>
      </w:r>
      <w:r w:rsidR="006C11A2" w:rsidRPr="00C751E0">
        <w:rPr>
          <w:rFonts w:ascii="Book Antiqua" w:hAnsi="Book Antiqua"/>
          <w:i/>
          <w:iCs/>
          <w:lang w:val="es-ES"/>
        </w:rPr>
        <w:t>, Torres Cruz</w:t>
      </w:r>
      <w:r w:rsidR="00065BD0">
        <w:rPr>
          <w:rFonts w:ascii="Book Antiqua" w:hAnsi="Book Antiqua"/>
          <w:i/>
          <w:iCs/>
          <w:lang w:val="es-ES"/>
        </w:rPr>
        <w:t xml:space="preserve">, </w:t>
      </w:r>
    </w:p>
    <w:p w14:paraId="6354C92E" w14:textId="61CB37E8" w:rsidR="00A32162" w:rsidRPr="00C751E0" w:rsidRDefault="00065BD0" w:rsidP="00A32162">
      <w:pPr>
        <w:jc w:val="center"/>
        <w:rPr>
          <w:rFonts w:ascii="Book Antiqua" w:hAnsi="Book Antiqua"/>
          <w:i/>
          <w:iCs/>
          <w:lang w:val="es-ES"/>
        </w:rPr>
      </w:pPr>
      <w:r>
        <w:rPr>
          <w:rFonts w:ascii="Book Antiqua" w:hAnsi="Book Antiqua"/>
          <w:i/>
          <w:iCs/>
          <w:lang w:val="es-ES"/>
        </w:rPr>
        <w:t xml:space="preserve">Márquez Lebrón y </w:t>
      </w:r>
      <w:r w:rsidR="00804575">
        <w:rPr>
          <w:rFonts w:ascii="Book Antiqua" w:hAnsi="Book Antiqua"/>
          <w:i/>
          <w:iCs/>
          <w:lang w:val="es-ES"/>
        </w:rPr>
        <w:t>Burgos Muñiz</w:t>
      </w:r>
      <w:r w:rsidR="00A32162" w:rsidRPr="00C751E0">
        <w:rPr>
          <w:rFonts w:ascii="Book Antiqua" w:hAnsi="Book Antiqua"/>
          <w:i/>
          <w:iCs/>
          <w:lang w:val="es-ES"/>
        </w:rPr>
        <w:t xml:space="preserve"> </w:t>
      </w:r>
    </w:p>
    <w:p w14:paraId="6B41298E" w14:textId="77777777" w:rsidR="001E0D88" w:rsidRPr="00C751E0" w:rsidRDefault="001E0D88" w:rsidP="001E0D88">
      <w:pPr>
        <w:jc w:val="center"/>
        <w:rPr>
          <w:rFonts w:ascii="Book Antiqua" w:hAnsi="Book Antiqua"/>
          <w:lang w:val="es-ES"/>
        </w:rPr>
      </w:pPr>
    </w:p>
    <w:p w14:paraId="0E632D40" w14:textId="0F6E63A9" w:rsidR="007223FC" w:rsidRPr="00C751E0" w:rsidRDefault="007223FC" w:rsidP="001E0D88">
      <w:pPr>
        <w:jc w:val="center"/>
        <w:rPr>
          <w:rFonts w:ascii="Book Antiqua" w:hAnsi="Book Antiqua"/>
          <w:lang w:val="es-ES"/>
        </w:rPr>
      </w:pPr>
      <w:r w:rsidRPr="00C751E0">
        <w:rPr>
          <w:rFonts w:ascii="Book Antiqua" w:hAnsi="Book Antiqua"/>
          <w:lang w:val="es-ES"/>
        </w:rPr>
        <w:t xml:space="preserve">Referida a </w:t>
      </w:r>
      <w:r w:rsidR="00A32162" w:rsidRPr="00C751E0">
        <w:rPr>
          <w:rFonts w:ascii="Book Antiqua" w:hAnsi="Book Antiqua"/>
          <w:lang w:val="es-ES"/>
        </w:rPr>
        <w:t>la Comisión de Asuntos Internos</w:t>
      </w:r>
    </w:p>
    <w:p w14:paraId="0DCBA946" w14:textId="77777777" w:rsidR="007223FC" w:rsidRPr="00C751E0" w:rsidRDefault="007223FC" w:rsidP="001E0D88">
      <w:pPr>
        <w:jc w:val="both"/>
        <w:rPr>
          <w:rFonts w:ascii="Book Antiqua" w:hAnsi="Book Antiqua"/>
          <w:lang w:val="es-ES"/>
        </w:rPr>
      </w:pPr>
    </w:p>
    <w:p w14:paraId="59299EAC" w14:textId="77777777" w:rsidR="007223FC" w:rsidRPr="00C751E0" w:rsidRDefault="007223FC" w:rsidP="001E0D88">
      <w:pPr>
        <w:jc w:val="center"/>
        <w:rPr>
          <w:rFonts w:ascii="Book Antiqua" w:hAnsi="Book Antiqua"/>
          <w:b/>
          <w:sz w:val="28"/>
          <w:lang w:val="es-ES"/>
        </w:rPr>
      </w:pPr>
      <w:r w:rsidRPr="00C751E0">
        <w:rPr>
          <w:rFonts w:ascii="Book Antiqua" w:hAnsi="Book Antiqua"/>
          <w:b/>
          <w:sz w:val="28"/>
          <w:lang w:val="es-ES"/>
        </w:rPr>
        <w:t>RESOLUCIÓN</w:t>
      </w:r>
    </w:p>
    <w:p w14:paraId="2CB907D3" w14:textId="77777777" w:rsidR="007223FC" w:rsidRPr="00C751E0" w:rsidRDefault="007223FC" w:rsidP="001E0D88">
      <w:pPr>
        <w:jc w:val="both"/>
        <w:rPr>
          <w:rFonts w:ascii="Book Antiqua" w:hAnsi="Book Antiqua"/>
          <w:lang w:val="es-ES"/>
        </w:rPr>
      </w:pPr>
    </w:p>
    <w:p w14:paraId="7309ED66" w14:textId="46AAEA87" w:rsidR="00ED1E2F" w:rsidRPr="00C751E0" w:rsidRDefault="00815928" w:rsidP="00815928">
      <w:pPr>
        <w:ind w:left="720" w:hanging="720"/>
        <w:jc w:val="both"/>
        <w:rPr>
          <w:rFonts w:ascii="Book Antiqua" w:hAnsi="Book Antiqua"/>
          <w:lang w:val="es-ES"/>
        </w:rPr>
      </w:pPr>
      <w:r w:rsidRPr="00C751E0">
        <w:rPr>
          <w:rFonts w:ascii="Book Antiqua" w:hAnsi="Book Antiqua"/>
          <w:lang w:val="es-ES"/>
        </w:rPr>
        <w:t>Para ordenar a la Cámara de Representantes de Puerto Rico constituirse en Comisión Total a tenor con las disposiciones de su Reglamento, a los fines de investigar las alegaciones y hechos en torno a los despidos masivos de empleados en la empresa LUMA Energy, el impacto de estas acciones en la estabilidad y confiabilidad del servicio eléctrico, la justificación operacional y fiscal para dichas cesantías, el estado de la disputa económica entre LUMA Energy y la Autoridad de Energía Eléctrica, y la situación de crisis que atraviesa el sistema de transmisión y distribución de energía en Puerto Rico; y para otros fines relacionados.</w:t>
      </w:r>
    </w:p>
    <w:p w14:paraId="2101C38F" w14:textId="77777777" w:rsidR="00815928" w:rsidRPr="00C751E0" w:rsidRDefault="00815928" w:rsidP="00CE7EA8">
      <w:pPr>
        <w:jc w:val="center"/>
        <w:rPr>
          <w:rFonts w:ascii="Book Antiqua" w:hAnsi="Book Antiqua"/>
          <w:lang w:val="es-ES"/>
        </w:rPr>
      </w:pPr>
    </w:p>
    <w:p w14:paraId="013310DC" w14:textId="25F41CCE" w:rsidR="007223FC" w:rsidRPr="00C751E0" w:rsidRDefault="007223FC" w:rsidP="00CE7EA8">
      <w:pPr>
        <w:jc w:val="center"/>
        <w:rPr>
          <w:rFonts w:ascii="Book Antiqua" w:hAnsi="Book Antiqua"/>
          <w:lang w:val="es-ES"/>
        </w:rPr>
      </w:pPr>
      <w:r w:rsidRPr="00C751E0">
        <w:rPr>
          <w:rFonts w:ascii="Book Antiqua" w:hAnsi="Book Antiqua"/>
          <w:lang w:val="es-ES"/>
        </w:rPr>
        <w:t>EXPOSICIÓN DE MOTIVOS</w:t>
      </w:r>
    </w:p>
    <w:p w14:paraId="778F39FD" w14:textId="77777777" w:rsidR="00ED1E2F" w:rsidRPr="00C751E0" w:rsidRDefault="00ED1E2F" w:rsidP="001E0D88">
      <w:pPr>
        <w:ind w:firstLine="360"/>
        <w:jc w:val="center"/>
        <w:rPr>
          <w:rFonts w:ascii="Book Antiqua" w:hAnsi="Book Antiqua"/>
          <w:lang w:val="es-ES"/>
        </w:rPr>
      </w:pPr>
    </w:p>
    <w:p w14:paraId="1279DAF2" w14:textId="6F84CDF4" w:rsidR="00C751E0" w:rsidRPr="00C751E0" w:rsidRDefault="00160CBC" w:rsidP="00C751E0">
      <w:pPr>
        <w:ind w:firstLine="360"/>
        <w:jc w:val="both"/>
        <w:rPr>
          <w:rFonts w:ascii="Book Antiqua" w:hAnsi="Book Antiqua"/>
          <w:lang w:val="es-ES"/>
        </w:rPr>
      </w:pPr>
      <w:r w:rsidRPr="00C751E0">
        <w:rPr>
          <w:rFonts w:ascii="Book Antiqua" w:hAnsi="Book Antiqua"/>
          <w:lang w:val="es-ES"/>
        </w:rPr>
        <w:t xml:space="preserve"> </w:t>
      </w:r>
      <w:r w:rsidR="005D3FEE">
        <w:rPr>
          <w:rFonts w:ascii="Book Antiqua" w:hAnsi="Book Antiqua"/>
          <w:lang w:val="es-ES"/>
        </w:rPr>
        <w:tab/>
      </w:r>
      <w:r w:rsidR="00C751E0" w:rsidRPr="00C751E0">
        <w:rPr>
          <w:rFonts w:ascii="Book Antiqua" w:hAnsi="Book Antiqua"/>
          <w:lang w:val="es-ES"/>
        </w:rPr>
        <w:t>Las facultades investigativas de la Cámara de Representantes de Puerto Rico emanan de la Constitución de Puerto Rico, reconocida también por diversas interpretaciones del Tribunal Supremo de Puerto Rico. Entre tales facultades investigativas, está la potestad de cualquiera de los cuerpos que componen la Asamblea Legislativa, para citar testigos, solicitar documentos y hacer referidos a las agencias de Ley pertinentes, bien como parte del proceso o como resultado del trabajo que realicen las comisiones permanentes y especiales o la Cámara de Representantes en pleno constituido en Comisión Total, conforme lo permiten las disposiciones reglamentarias pertinentes.</w:t>
      </w:r>
    </w:p>
    <w:p w14:paraId="4E3C8B5D" w14:textId="77777777" w:rsidR="00C751E0" w:rsidRDefault="00C751E0" w:rsidP="00C751E0">
      <w:pPr>
        <w:ind w:firstLine="360"/>
        <w:jc w:val="both"/>
        <w:rPr>
          <w:rFonts w:ascii="Book Antiqua" w:hAnsi="Book Antiqua"/>
          <w:lang w:val="es-ES"/>
        </w:rPr>
      </w:pPr>
    </w:p>
    <w:p w14:paraId="67D13AC5" w14:textId="6BCA62C8" w:rsidR="00C751E0" w:rsidRPr="00C751E0" w:rsidRDefault="00C751E0" w:rsidP="005D3FEE">
      <w:pPr>
        <w:ind w:firstLine="720"/>
        <w:jc w:val="both"/>
        <w:rPr>
          <w:rFonts w:ascii="Book Antiqua" w:hAnsi="Book Antiqua"/>
          <w:lang w:val="es-ES"/>
        </w:rPr>
      </w:pPr>
      <w:r w:rsidRPr="00C751E0">
        <w:rPr>
          <w:rFonts w:ascii="Book Antiqua" w:hAnsi="Book Antiqua"/>
          <w:lang w:val="es-ES"/>
        </w:rPr>
        <w:t xml:space="preserve">En días recientes, la sociedad puertorriqueña ha sido sacudida por la noticia del despido de aproximadamente 160 empleados de LUMA Energy, consorcio privado a </w:t>
      </w:r>
      <w:r w:rsidRPr="00C751E0">
        <w:rPr>
          <w:rFonts w:ascii="Book Antiqua" w:hAnsi="Book Antiqua"/>
          <w:lang w:val="es-ES"/>
        </w:rPr>
        <w:lastRenderedPageBreak/>
        <w:t>cargo de la operación y mantenimiento del sistema de transmisión y distribución eléctrica de Puerto Rico. Esta acción unilateral por parte de la empresa ha generado una profunda preocupación pública, dada la ya precaria estabilidad del servicio eléctrico que experimenta el País, caracterizado por apagones constantes y una infraestructura frágil.</w:t>
      </w:r>
    </w:p>
    <w:p w14:paraId="2DE0E672" w14:textId="77777777" w:rsidR="00C751E0" w:rsidRDefault="00C751E0" w:rsidP="00C751E0">
      <w:pPr>
        <w:ind w:firstLine="360"/>
        <w:jc w:val="both"/>
        <w:rPr>
          <w:rFonts w:ascii="Book Antiqua" w:hAnsi="Book Antiqua"/>
          <w:lang w:val="es-ES"/>
        </w:rPr>
      </w:pPr>
    </w:p>
    <w:p w14:paraId="60C894FF" w14:textId="1924A529" w:rsidR="00C751E0" w:rsidRPr="00C751E0" w:rsidRDefault="00C751E0" w:rsidP="005D3FEE">
      <w:pPr>
        <w:ind w:firstLine="720"/>
        <w:jc w:val="both"/>
        <w:rPr>
          <w:rFonts w:ascii="Book Antiqua" w:hAnsi="Book Antiqua"/>
          <w:lang w:val="es-ES"/>
        </w:rPr>
      </w:pPr>
      <w:r w:rsidRPr="00C751E0">
        <w:rPr>
          <w:rFonts w:ascii="Book Antiqua" w:hAnsi="Book Antiqua"/>
          <w:lang w:val="es-ES"/>
        </w:rPr>
        <w:t>LUMA Energy ha justificado estas cesantías alegando una crisis de liquidez provocada por el supuesto incumplimiento de la Autoridad de Energía Eléctrica (AEE) en la transferencia de los fondos operacionales estipulados en su contrato. Sin embargo, estos despidos, que según ha trascendido afectan a personal con vasta experiencia técnica, plantean serias interrogantes sobre la capacidad de la empresa para responder a futuras averías y emergencias, especialmente ante el riesgo constante de fenómenos atmosféricos. La operación segura y confiable del sistema eléctrico es un asunto de alto interés público que afecta la vida diaria, la seguridad y el desarrollo económico de todos los ciudadanos.</w:t>
      </w:r>
    </w:p>
    <w:p w14:paraId="5C122526" w14:textId="77777777" w:rsidR="00C751E0" w:rsidRDefault="00C751E0" w:rsidP="00C751E0">
      <w:pPr>
        <w:ind w:firstLine="360"/>
        <w:jc w:val="both"/>
        <w:rPr>
          <w:rFonts w:ascii="Book Antiqua" w:hAnsi="Book Antiqua"/>
          <w:lang w:val="es-ES"/>
        </w:rPr>
      </w:pPr>
    </w:p>
    <w:p w14:paraId="0A08D707" w14:textId="05886187" w:rsidR="00C751E0" w:rsidRPr="00C751E0" w:rsidRDefault="00C751E0" w:rsidP="005D3FEE">
      <w:pPr>
        <w:ind w:firstLine="720"/>
        <w:jc w:val="both"/>
        <w:rPr>
          <w:rFonts w:ascii="Book Antiqua" w:hAnsi="Book Antiqua"/>
          <w:lang w:val="es-ES"/>
        </w:rPr>
      </w:pPr>
      <w:r w:rsidRPr="00C751E0">
        <w:rPr>
          <w:rFonts w:ascii="Book Antiqua" w:hAnsi="Book Antiqua"/>
          <w:lang w:val="es-ES"/>
        </w:rPr>
        <w:t>La situación ha alcanzado tal nivel de gravedad que el propio Negociado de Energía de Puerto Rico (NEPR) ha intervenido, exigiendo a LUMA Energy que detalle en un plazo perentorio el impacto operacional de esta reducción de personal, advirtiendo que una medida de esta naturaleza podría tener "consecuencias adversas directas" sobre la red eléctrica. La controversia sobre la supuesta deuda y la falta de fondos no puede servir de pretexto para poner en riesgo un servicio tan esencial para el pueblo de Puerto Rico.</w:t>
      </w:r>
    </w:p>
    <w:p w14:paraId="793FA407" w14:textId="77777777" w:rsidR="00C751E0" w:rsidRDefault="00C751E0" w:rsidP="00C751E0">
      <w:pPr>
        <w:ind w:firstLine="360"/>
        <w:jc w:val="both"/>
        <w:rPr>
          <w:rFonts w:ascii="Book Antiqua" w:hAnsi="Book Antiqua"/>
          <w:lang w:val="es-ES"/>
        </w:rPr>
      </w:pPr>
    </w:p>
    <w:p w14:paraId="102DD999" w14:textId="267F35CC" w:rsidR="00C751E0" w:rsidRPr="00C751E0" w:rsidRDefault="00C751E0" w:rsidP="005D3FEE">
      <w:pPr>
        <w:ind w:firstLine="720"/>
        <w:jc w:val="both"/>
        <w:rPr>
          <w:rFonts w:ascii="Book Antiqua" w:hAnsi="Book Antiqua"/>
          <w:lang w:val="es-ES"/>
        </w:rPr>
      </w:pPr>
      <w:r w:rsidRPr="00C751E0">
        <w:rPr>
          <w:rFonts w:ascii="Book Antiqua" w:hAnsi="Book Antiqua"/>
          <w:lang w:val="es-ES"/>
        </w:rPr>
        <w:t>Ante la magnitud de esta crisis, la falta de transparencia en las operaciones de LUMA Energy y las graves consecuencias que estas acciones pueden tener para todo Puerto Rico, es imperativo que la Cámara de Representantes ejerza su poder fiscalizador de la manera más enérgica y abarcadora. Corresponde a este Cuerpo investigar a fondo no solo la justificación de estos despidos, sino también el estado real de las finanzas del consorcio, el cumplimiento de sus métricas de desempeño y el impacto directo que sus decisiones tienen sobre la calidad de vida de nuestra gente. Con el fin de garantizar la mayor apertura y participación en la dilucidación de esta seria controversia, proponemos que la Cámara de Representantes se constituya en Comisión Total.</w:t>
      </w:r>
    </w:p>
    <w:p w14:paraId="49F49AD7" w14:textId="4A0182F2" w:rsidR="008629FB" w:rsidRPr="00C751E0" w:rsidRDefault="008629FB" w:rsidP="00C751E0">
      <w:pPr>
        <w:ind w:firstLine="360"/>
        <w:jc w:val="both"/>
        <w:rPr>
          <w:rFonts w:ascii="Book Antiqua" w:hAnsi="Book Antiqua"/>
          <w:lang w:val="es-ES"/>
        </w:rPr>
      </w:pPr>
    </w:p>
    <w:p w14:paraId="6402879F" w14:textId="77777777" w:rsidR="007223FC" w:rsidRPr="00C751E0" w:rsidRDefault="007223FC" w:rsidP="001E0D88">
      <w:pPr>
        <w:spacing w:line="480" w:lineRule="auto"/>
        <w:rPr>
          <w:rFonts w:ascii="Book Antiqua" w:hAnsi="Book Antiqua"/>
          <w:i/>
          <w:lang w:val="es-ES"/>
        </w:rPr>
      </w:pPr>
      <w:r w:rsidRPr="00C751E0">
        <w:rPr>
          <w:rFonts w:ascii="Book Antiqua" w:hAnsi="Book Antiqua"/>
          <w:i/>
          <w:lang w:val="es-ES"/>
        </w:rPr>
        <w:t>RESUÉLVESE POR LA CÁMARA DE REPRESENTANTES DE PUERTO RICO:</w:t>
      </w:r>
    </w:p>
    <w:p w14:paraId="5019BC59" w14:textId="77777777" w:rsidR="007223FC" w:rsidRPr="00C751E0" w:rsidRDefault="007223FC" w:rsidP="007223FC">
      <w:pPr>
        <w:spacing w:line="480" w:lineRule="auto"/>
        <w:jc w:val="both"/>
        <w:rPr>
          <w:rFonts w:ascii="Book Antiqua" w:hAnsi="Book Antiqua"/>
          <w:lang w:val="es-ES"/>
        </w:rPr>
        <w:sectPr w:rsidR="007223FC" w:rsidRPr="00C751E0">
          <w:headerReference w:type="default" r:id="rId8"/>
          <w:type w:val="continuous"/>
          <w:pgSz w:w="12240" w:h="15840" w:code="1"/>
          <w:pgMar w:top="1440" w:right="1440" w:bottom="1440" w:left="1440" w:header="720" w:footer="720" w:gutter="0"/>
          <w:cols w:space="720"/>
          <w:titlePg/>
        </w:sectPr>
      </w:pPr>
    </w:p>
    <w:p w14:paraId="0ABF4A76" w14:textId="7D684C40" w:rsidR="00B341E4" w:rsidRPr="00C751E0" w:rsidRDefault="00B341E4" w:rsidP="00B341E4">
      <w:pPr>
        <w:spacing w:line="480" w:lineRule="auto"/>
        <w:ind w:firstLine="720"/>
        <w:jc w:val="both"/>
        <w:rPr>
          <w:rFonts w:ascii="Book Antiqua" w:hAnsi="Book Antiqua"/>
          <w:lang w:val="es-ES"/>
        </w:rPr>
      </w:pPr>
      <w:r w:rsidRPr="00C751E0">
        <w:rPr>
          <w:rFonts w:ascii="Book Antiqua" w:hAnsi="Book Antiqua"/>
          <w:lang w:val="es-ES"/>
        </w:rPr>
        <w:t xml:space="preserve">Sección 1. – </w:t>
      </w:r>
      <w:r w:rsidR="00247F9D" w:rsidRPr="00247F9D">
        <w:rPr>
          <w:rFonts w:ascii="Book Antiqua" w:hAnsi="Book Antiqua"/>
          <w:lang w:val="es-ES"/>
        </w:rPr>
        <w:t xml:space="preserve">Se ordena a la Cámara de Representantes de Puerto Rico constituirse en Comisión Total a tenor con las disposiciones de su Reglamento, a los fines de investigar las alegaciones y hechos en torno a los despidos masivos de empleados en la empresa LUMA Energy, el impacto de estas acciones en la estabilidad y confiabilidad del </w:t>
      </w:r>
      <w:r w:rsidR="00247F9D" w:rsidRPr="00247F9D">
        <w:rPr>
          <w:rFonts w:ascii="Book Antiqua" w:hAnsi="Book Antiqua"/>
          <w:lang w:val="es-ES"/>
        </w:rPr>
        <w:lastRenderedPageBreak/>
        <w:t>servicio eléctrico, la justificación operacional y fiscal para dichas cesantías, y la disputa contractual y económica entre LUMA Energy y la Autoridad de Energía Eléctrica.</w:t>
      </w:r>
    </w:p>
    <w:p w14:paraId="0AE34C1B" w14:textId="0607482B" w:rsidR="00BE5C5B" w:rsidRDefault="00B341E4" w:rsidP="00B341E4">
      <w:pPr>
        <w:spacing w:line="480" w:lineRule="auto"/>
        <w:ind w:firstLine="720"/>
        <w:jc w:val="both"/>
        <w:rPr>
          <w:rFonts w:ascii="Book Antiqua" w:hAnsi="Book Antiqua"/>
          <w:lang w:val="es-ES"/>
        </w:rPr>
      </w:pPr>
      <w:r w:rsidRPr="00C751E0">
        <w:rPr>
          <w:rFonts w:ascii="Book Antiqua" w:hAnsi="Book Antiqua"/>
          <w:lang w:val="es-ES"/>
        </w:rPr>
        <w:t xml:space="preserve">Sección 2. - </w:t>
      </w:r>
      <w:r w:rsidR="00BE5C5B" w:rsidRPr="00BE5C5B">
        <w:rPr>
          <w:rFonts w:ascii="Book Antiqua" w:hAnsi="Book Antiqua"/>
          <w:lang w:val="es-ES"/>
        </w:rPr>
        <w:t xml:space="preserve">Se deberá citar a comparecer ante la Comisión Total al </w:t>
      </w:r>
      <w:proofErr w:type="gramStart"/>
      <w:r w:rsidR="00BE5C5B" w:rsidRPr="00BE5C5B">
        <w:rPr>
          <w:rFonts w:ascii="Book Antiqua" w:hAnsi="Book Antiqua"/>
          <w:lang w:val="es-ES"/>
        </w:rPr>
        <w:t>Presidente</w:t>
      </w:r>
      <w:proofErr w:type="gramEnd"/>
      <w:r w:rsidR="00BE5C5B" w:rsidRPr="00BE5C5B">
        <w:rPr>
          <w:rFonts w:ascii="Book Antiqua" w:hAnsi="Book Antiqua"/>
          <w:lang w:val="es-ES"/>
        </w:rPr>
        <w:t xml:space="preserve"> de LUMA Energy, Juan Saca; al</w:t>
      </w:r>
      <w:r w:rsidR="005D3FEE">
        <w:rPr>
          <w:rFonts w:ascii="Book Antiqua" w:hAnsi="Book Antiqua"/>
          <w:lang w:val="es-ES"/>
        </w:rPr>
        <w:t xml:space="preserve"> director de la </w:t>
      </w:r>
      <w:r w:rsidR="005D3FEE" w:rsidRPr="005D3FEE">
        <w:rPr>
          <w:rFonts w:ascii="Book Antiqua" w:hAnsi="Book Antiqua"/>
          <w:lang w:val="es-ES"/>
        </w:rPr>
        <w:t xml:space="preserve">Autoridad para las Alianzas </w:t>
      </w:r>
      <w:proofErr w:type="gramStart"/>
      <w:r w:rsidR="005D3FEE" w:rsidRPr="005D3FEE">
        <w:rPr>
          <w:rFonts w:ascii="Book Antiqua" w:hAnsi="Book Antiqua"/>
          <w:lang w:val="es-ES"/>
        </w:rPr>
        <w:t>Público Privadas</w:t>
      </w:r>
      <w:proofErr w:type="gramEnd"/>
      <w:r w:rsidR="005D3FEE" w:rsidRPr="005D3FEE">
        <w:rPr>
          <w:rFonts w:ascii="Book Antiqua" w:hAnsi="Book Antiqua"/>
          <w:lang w:val="es-ES"/>
        </w:rPr>
        <w:t xml:space="preserve"> (P3)</w:t>
      </w:r>
      <w:r w:rsidR="005D3FEE">
        <w:rPr>
          <w:rFonts w:ascii="Book Antiqua" w:hAnsi="Book Antiqua"/>
          <w:lang w:val="es-ES"/>
        </w:rPr>
        <w:t>,</w:t>
      </w:r>
      <w:r w:rsidR="00BE5C5B" w:rsidRPr="00BE5C5B">
        <w:rPr>
          <w:rFonts w:ascii="Book Antiqua" w:hAnsi="Book Antiqua"/>
          <w:lang w:val="es-ES"/>
        </w:rPr>
        <w:t xml:space="preserve"> </w:t>
      </w:r>
      <w:r w:rsidR="00F7194D" w:rsidRPr="00F7194D">
        <w:rPr>
          <w:rFonts w:ascii="Book Antiqua" w:hAnsi="Book Antiqua"/>
          <w:lang w:val="es-ES"/>
        </w:rPr>
        <w:t>ingeniero Josué Colón</w:t>
      </w:r>
      <w:r w:rsidR="00BE5C5B" w:rsidRPr="00BE5C5B">
        <w:rPr>
          <w:rFonts w:ascii="Book Antiqua" w:hAnsi="Book Antiqua"/>
          <w:lang w:val="es-ES"/>
        </w:rPr>
        <w:t xml:space="preserve">; al </w:t>
      </w:r>
      <w:proofErr w:type="gramStart"/>
      <w:r w:rsidR="00BE5C5B" w:rsidRPr="00BE5C5B">
        <w:rPr>
          <w:rFonts w:ascii="Book Antiqua" w:hAnsi="Book Antiqua"/>
          <w:lang w:val="es-ES"/>
        </w:rPr>
        <w:t>Presidente</w:t>
      </w:r>
      <w:proofErr w:type="gramEnd"/>
      <w:r w:rsidR="00BE5C5B" w:rsidRPr="00BE5C5B">
        <w:rPr>
          <w:rFonts w:ascii="Book Antiqua" w:hAnsi="Book Antiqua"/>
          <w:lang w:val="es-ES"/>
        </w:rPr>
        <w:t xml:space="preserve"> del Negociado de Energía de Puerto Rico (NEPR), y a cualquier otro directivo, ex-empleado o funcionario del Gobierno de Puerto Rico que la Comisión estime pertinente para el esclarecimiento de los asuntos que aquí se investigan.</w:t>
      </w:r>
    </w:p>
    <w:p w14:paraId="5A8DB298" w14:textId="583F2E62" w:rsidR="00B341E4" w:rsidRPr="00C751E0" w:rsidRDefault="00B341E4" w:rsidP="00B341E4">
      <w:pPr>
        <w:spacing w:line="480" w:lineRule="auto"/>
        <w:ind w:firstLine="720"/>
        <w:jc w:val="both"/>
        <w:rPr>
          <w:rFonts w:ascii="Book Antiqua" w:hAnsi="Book Antiqua"/>
          <w:lang w:val="es-ES"/>
        </w:rPr>
      </w:pPr>
      <w:r w:rsidRPr="00C751E0">
        <w:rPr>
          <w:rFonts w:ascii="Book Antiqua" w:hAnsi="Book Antiqua"/>
          <w:lang w:val="es-ES"/>
        </w:rPr>
        <w:t xml:space="preserve">Sección 3. - La Comisión Total, por conducto del </w:t>
      </w:r>
      <w:proofErr w:type="gramStart"/>
      <w:r w:rsidRPr="00C751E0">
        <w:rPr>
          <w:rFonts w:ascii="Book Antiqua" w:hAnsi="Book Antiqua"/>
          <w:lang w:val="es-ES"/>
        </w:rPr>
        <w:t>Presidente</w:t>
      </w:r>
      <w:proofErr w:type="gramEnd"/>
      <w:r w:rsidRPr="00C751E0">
        <w:rPr>
          <w:rFonts w:ascii="Book Antiqua" w:hAnsi="Book Antiqua"/>
          <w:lang w:val="es-ES"/>
        </w:rPr>
        <w:t xml:space="preserve"> de la Cámara de Representantes, rendirá un informe final con sus hallazgos, conclusiones y recomendaciones no más tarde de treinta (30) días luego de realizada la Comisión Total. El Diario de Sesiones de la Comisión Total deberá acompañar el referido informe.</w:t>
      </w:r>
    </w:p>
    <w:p w14:paraId="6A8E3044" w14:textId="4A46A4B0" w:rsidR="00890C1A" w:rsidRPr="00C751E0" w:rsidRDefault="00B341E4" w:rsidP="00B341E4">
      <w:pPr>
        <w:spacing w:line="480" w:lineRule="auto"/>
        <w:ind w:firstLine="720"/>
        <w:jc w:val="both"/>
        <w:rPr>
          <w:rFonts w:ascii="Book Antiqua" w:hAnsi="Book Antiqua"/>
          <w:lang w:val="es-ES"/>
        </w:rPr>
      </w:pPr>
      <w:r w:rsidRPr="00C751E0">
        <w:rPr>
          <w:rFonts w:ascii="Book Antiqua" w:hAnsi="Book Antiqua"/>
          <w:lang w:val="es-ES"/>
        </w:rPr>
        <w:t>Sección 4. - Esta Resolución comenzará a regir inmediatamente después de su aprobación.</w:t>
      </w:r>
      <w:r w:rsidR="00890C1A" w:rsidRPr="00C751E0">
        <w:rPr>
          <w:rFonts w:ascii="Book Antiqua" w:hAnsi="Book Antiqua"/>
          <w:lang w:val="es-ES"/>
        </w:rPr>
        <w:t xml:space="preserve"> </w:t>
      </w:r>
    </w:p>
    <w:sectPr w:rsidR="00890C1A" w:rsidRPr="00C751E0"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00512"/>
    <w:rsid w:val="00020BBB"/>
    <w:rsid w:val="00030742"/>
    <w:rsid w:val="00056024"/>
    <w:rsid w:val="00065BD0"/>
    <w:rsid w:val="00095AE1"/>
    <w:rsid w:val="000A6B6C"/>
    <w:rsid w:val="000B0DBB"/>
    <w:rsid w:val="00111E71"/>
    <w:rsid w:val="00127C6A"/>
    <w:rsid w:val="001363FE"/>
    <w:rsid w:val="0014430B"/>
    <w:rsid w:val="00160CBC"/>
    <w:rsid w:val="0017132B"/>
    <w:rsid w:val="00180F89"/>
    <w:rsid w:val="001A4F41"/>
    <w:rsid w:val="001B7F5D"/>
    <w:rsid w:val="001C41DF"/>
    <w:rsid w:val="001E0D88"/>
    <w:rsid w:val="001E476F"/>
    <w:rsid w:val="001F4CA3"/>
    <w:rsid w:val="001F612A"/>
    <w:rsid w:val="00202AEB"/>
    <w:rsid w:val="00203EFC"/>
    <w:rsid w:val="00211396"/>
    <w:rsid w:val="00226AE6"/>
    <w:rsid w:val="00232094"/>
    <w:rsid w:val="00241386"/>
    <w:rsid w:val="00245B34"/>
    <w:rsid w:val="00246130"/>
    <w:rsid w:val="00247F9D"/>
    <w:rsid w:val="002502B0"/>
    <w:rsid w:val="00263355"/>
    <w:rsid w:val="00273792"/>
    <w:rsid w:val="0029568C"/>
    <w:rsid w:val="002B7EDC"/>
    <w:rsid w:val="002C3354"/>
    <w:rsid w:val="002D1566"/>
    <w:rsid w:val="002D4AC8"/>
    <w:rsid w:val="003052A9"/>
    <w:rsid w:val="00305B2A"/>
    <w:rsid w:val="00320D78"/>
    <w:rsid w:val="003372CE"/>
    <w:rsid w:val="00341C7A"/>
    <w:rsid w:val="00344667"/>
    <w:rsid w:val="00380FE5"/>
    <w:rsid w:val="003924DD"/>
    <w:rsid w:val="00394FCB"/>
    <w:rsid w:val="003963F4"/>
    <w:rsid w:val="003B5254"/>
    <w:rsid w:val="003B580C"/>
    <w:rsid w:val="003B75A6"/>
    <w:rsid w:val="003C3A6C"/>
    <w:rsid w:val="004061CA"/>
    <w:rsid w:val="00415689"/>
    <w:rsid w:val="004220A9"/>
    <w:rsid w:val="00437302"/>
    <w:rsid w:val="004440CB"/>
    <w:rsid w:val="004713D2"/>
    <w:rsid w:val="00473A4B"/>
    <w:rsid w:val="00487E1F"/>
    <w:rsid w:val="00495FE7"/>
    <w:rsid w:val="004B615E"/>
    <w:rsid w:val="004D1D99"/>
    <w:rsid w:val="004E1B57"/>
    <w:rsid w:val="0051581B"/>
    <w:rsid w:val="00521639"/>
    <w:rsid w:val="00532BB7"/>
    <w:rsid w:val="005332E4"/>
    <w:rsid w:val="0053550C"/>
    <w:rsid w:val="00555018"/>
    <w:rsid w:val="005723DC"/>
    <w:rsid w:val="005924B5"/>
    <w:rsid w:val="005B69F5"/>
    <w:rsid w:val="005D3FEE"/>
    <w:rsid w:val="005F25DA"/>
    <w:rsid w:val="006210DC"/>
    <w:rsid w:val="00622CED"/>
    <w:rsid w:val="0064349D"/>
    <w:rsid w:val="00653EED"/>
    <w:rsid w:val="00656763"/>
    <w:rsid w:val="00685549"/>
    <w:rsid w:val="006874C9"/>
    <w:rsid w:val="006B7365"/>
    <w:rsid w:val="006C11A2"/>
    <w:rsid w:val="006C2D81"/>
    <w:rsid w:val="006C7DF8"/>
    <w:rsid w:val="006E5DD4"/>
    <w:rsid w:val="006F03E8"/>
    <w:rsid w:val="007055B4"/>
    <w:rsid w:val="00707F1F"/>
    <w:rsid w:val="007172D9"/>
    <w:rsid w:val="007223FC"/>
    <w:rsid w:val="00750FC8"/>
    <w:rsid w:val="007533D0"/>
    <w:rsid w:val="00755069"/>
    <w:rsid w:val="00772CD5"/>
    <w:rsid w:val="00781769"/>
    <w:rsid w:val="00784ADA"/>
    <w:rsid w:val="007915D3"/>
    <w:rsid w:val="00791800"/>
    <w:rsid w:val="007B0660"/>
    <w:rsid w:val="007D449C"/>
    <w:rsid w:val="007E3868"/>
    <w:rsid w:val="007F01CF"/>
    <w:rsid w:val="007F03E4"/>
    <w:rsid w:val="00804575"/>
    <w:rsid w:val="00815928"/>
    <w:rsid w:val="00820C41"/>
    <w:rsid w:val="00850256"/>
    <w:rsid w:val="008629FB"/>
    <w:rsid w:val="00890C1A"/>
    <w:rsid w:val="008B578C"/>
    <w:rsid w:val="008E656A"/>
    <w:rsid w:val="0093686F"/>
    <w:rsid w:val="009370A2"/>
    <w:rsid w:val="00942FD4"/>
    <w:rsid w:val="00951997"/>
    <w:rsid w:val="00990352"/>
    <w:rsid w:val="0099602F"/>
    <w:rsid w:val="009A4161"/>
    <w:rsid w:val="009C13F0"/>
    <w:rsid w:val="009F211B"/>
    <w:rsid w:val="00A03405"/>
    <w:rsid w:val="00A04536"/>
    <w:rsid w:val="00A1528A"/>
    <w:rsid w:val="00A32162"/>
    <w:rsid w:val="00A33918"/>
    <w:rsid w:val="00A60C09"/>
    <w:rsid w:val="00A7629F"/>
    <w:rsid w:val="00AC1D44"/>
    <w:rsid w:val="00AD086A"/>
    <w:rsid w:val="00AF0CEE"/>
    <w:rsid w:val="00B14053"/>
    <w:rsid w:val="00B341E4"/>
    <w:rsid w:val="00B45DFB"/>
    <w:rsid w:val="00B51752"/>
    <w:rsid w:val="00B667AD"/>
    <w:rsid w:val="00B84C38"/>
    <w:rsid w:val="00B86C00"/>
    <w:rsid w:val="00B91966"/>
    <w:rsid w:val="00B947F6"/>
    <w:rsid w:val="00BD20A5"/>
    <w:rsid w:val="00BE5C5B"/>
    <w:rsid w:val="00BF16AA"/>
    <w:rsid w:val="00C05908"/>
    <w:rsid w:val="00C216A3"/>
    <w:rsid w:val="00C32139"/>
    <w:rsid w:val="00C354B8"/>
    <w:rsid w:val="00C52517"/>
    <w:rsid w:val="00C60921"/>
    <w:rsid w:val="00C62936"/>
    <w:rsid w:val="00C653F2"/>
    <w:rsid w:val="00C679E6"/>
    <w:rsid w:val="00C751E0"/>
    <w:rsid w:val="00C908F9"/>
    <w:rsid w:val="00C92431"/>
    <w:rsid w:val="00CA0917"/>
    <w:rsid w:val="00CA1099"/>
    <w:rsid w:val="00CE7EA8"/>
    <w:rsid w:val="00CF61EA"/>
    <w:rsid w:val="00D26E53"/>
    <w:rsid w:val="00D36E0F"/>
    <w:rsid w:val="00D417C2"/>
    <w:rsid w:val="00D60936"/>
    <w:rsid w:val="00D709EB"/>
    <w:rsid w:val="00D74714"/>
    <w:rsid w:val="00D76B6A"/>
    <w:rsid w:val="00D82F3F"/>
    <w:rsid w:val="00D921C6"/>
    <w:rsid w:val="00D958C2"/>
    <w:rsid w:val="00DE08B4"/>
    <w:rsid w:val="00E018C7"/>
    <w:rsid w:val="00E03207"/>
    <w:rsid w:val="00E04AB5"/>
    <w:rsid w:val="00E36C92"/>
    <w:rsid w:val="00E50EEA"/>
    <w:rsid w:val="00E52F58"/>
    <w:rsid w:val="00E67104"/>
    <w:rsid w:val="00E74C1C"/>
    <w:rsid w:val="00E91D88"/>
    <w:rsid w:val="00E91EF7"/>
    <w:rsid w:val="00EA2B65"/>
    <w:rsid w:val="00EB6B8A"/>
    <w:rsid w:val="00EC26AA"/>
    <w:rsid w:val="00ED1E2F"/>
    <w:rsid w:val="00ED7A53"/>
    <w:rsid w:val="00EE1241"/>
    <w:rsid w:val="00EE4273"/>
    <w:rsid w:val="00F02004"/>
    <w:rsid w:val="00F042CB"/>
    <w:rsid w:val="00F14DC1"/>
    <w:rsid w:val="00F60A20"/>
    <w:rsid w:val="00F7194D"/>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NormalWeb">
    <w:name w:val="Normal (Web)"/>
    <w:basedOn w:val="Normal"/>
    <w:uiPriority w:val="99"/>
    <w:semiHidden/>
    <w:unhideWhenUsed/>
    <w:rsid w:val="00C751E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854</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2025-09-03T18:42:00Z</cp:lastPrinted>
  <dcterms:created xsi:type="dcterms:W3CDTF">2025-10-20T20:08:00Z</dcterms:created>
  <dcterms:modified xsi:type="dcterms:W3CDTF">2025-10-20T20:42:00Z</dcterms:modified>
</cp:coreProperties>
</file>