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E1A1C" w14:textId="77777777" w:rsidR="0051605D" w:rsidRPr="00490AA2" w:rsidRDefault="0051605D" w:rsidP="0051605D">
      <w:pPr>
        <w:tabs>
          <w:tab w:val="right" w:pos="709"/>
        </w:tabs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490AA2">
        <w:rPr>
          <w:rFonts w:ascii="Book Antiqua" w:hAnsi="Book Antiqua"/>
          <w:b/>
          <w:sz w:val="28"/>
          <w:szCs w:val="28"/>
        </w:rPr>
        <w:t>GOBIERNO DE PUERTO RICO</w:t>
      </w:r>
    </w:p>
    <w:p w14:paraId="328C7758" w14:textId="2786F588" w:rsidR="0051605D" w:rsidRPr="00490AA2" w:rsidRDefault="0051605D" w:rsidP="001B6F48">
      <w:pPr>
        <w:suppressLineNumbers/>
        <w:tabs>
          <w:tab w:val="left" w:pos="7560"/>
        </w:tabs>
        <w:spacing w:after="0"/>
        <w:jc w:val="both"/>
        <w:rPr>
          <w:rFonts w:ascii="Book Antiqua" w:hAnsi="Book Antiqua"/>
        </w:rPr>
      </w:pPr>
      <w:r w:rsidRPr="00490AA2">
        <w:rPr>
          <w:rFonts w:ascii="Book Antiqua" w:hAnsi="Book Antiqua"/>
        </w:rPr>
        <w:t>20</w:t>
      </w:r>
      <w:r w:rsidRPr="00490AA2">
        <w:rPr>
          <w:rFonts w:ascii="Book Antiqua" w:hAnsi="Book Antiqua"/>
          <w:vertAlign w:val="superscript"/>
        </w:rPr>
        <w:t>ma.</w:t>
      </w:r>
      <w:r w:rsidRPr="00490AA2">
        <w:rPr>
          <w:rFonts w:ascii="Book Antiqua" w:hAnsi="Book Antiqua"/>
        </w:rPr>
        <w:t xml:space="preserve"> Asamblea</w:t>
      </w:r>
      <w:r w:rsidRPr="00490AA2">
        <w:rPr>
          <w:rFonts w:ascii="Book Antiqua" w:hAnsi="Book Antiqua"/>
        </w:rPr>
        <w:tab/>
        <w:t xml:space="preserve">  </w:t>
      </w:r>
      <w:r w:rsidR="001B6F48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3</w:t>
      </w:r>
      <w:r>
        <w:rPr>
          <w:rFonts w:ascii="Book Antiqua" w:hAnsi="Book Antiqua"/>
          <w:vertAlign w:val="superscript"/>
        </w:rPr>
        <w:t>era.</w:t>
      </w:r>
      <w:r w:rsidRPr="00490AA2">
        <w:rPr>
          <w:rFonts w:ascii="Book Antiqua" w:hAnsi="Book Antiqua"/>
        </w:rPr>
        <w:t xml:space="preserve">   Sesión </w:t>
      </w:r>
    </w:p>
    <w:p w14:paraId="51CB3645" w14:textId="0932FC67" w:rsidR="0051605D" w:rsidRDefault="0051605D" w:rsidP="001B6F48">
      <w:pPr>
        <w:spacing w:after="0"/>
        <w:rPr>
          <w:rFonts w:ascii="Book Antiqua" w:hAnsi="Book Antiqua"/>
          <w:b/>
        </w:rPr>
      </w:pPr>
      <w:r w:rsidRPr="00490AA2">
        <w:rPr>
          <w:rFonts w:ascii="Book Antiqua" w:hAnsi="Book Antiqua"/>
        </w:rPr>
        <w:t xml:space="preserve">      </w:t>
      </w:r>
      <w:r w:rsidR="001B6F48">
        <w:rPr>
          <w:rFonts w:ascii="Book Antiqua" w:hAnsi="Book Antiqua"/>
        </w:rPr>
        <w:t xml:space="preserve">   </w:t>
      </w:r>
      <w:r w:rsidRPr="00490AA2">
        <w:rPr>
          <w:rFonts w:ascii="Book Antiqua" w:hAnsi="Book Antiqua"/>
        </w:rPr>
        <w:t>Legislativa</w:t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</w:r>
      <w:r w:rsidRPr="00490AA2">
        <w:rPr>
          <w:rFonts w:ascii="Book Antiqua" w:hAnsi="Book Antiqua"/>
        </w:rPr>
        <w:tab/>
        <w:t xml:space="preserve">     </w:t>
      </w:r>
      <w:r w:rsidR="001B6F48">
        <w:rPr>
          <w:rFonts w:ascii="Book Antiqua" w:hAnsi="Book Antiqua"/>
        </w:rPr>
        <w:t xml:space="preserve">  </w:t>
      </w:r>
      <w:r w:rsidRPr="00490AA2">
        <w:rPr>
          <w:rFonts w:ascii="Book Antiqua" w:hAnsi="Book Antiqua"/>
        </w:rPr>
        <w:t xml:space="preserve"> Ordinaria</w:t>
      </w:r>
    </w:p>
    <w:p w14:paraId="7BEDE3F5" w14:textId="77777777" w:rsidR="0051605D" w:rsidRPr="009B1858" w:rsidRDefault="0051605D" w:rsidP="0051605D">
      <w:pPr>
        <w:rPr>
          <w:rFonts w:ascii="Book Antiqua" w:hAnsi="Book Antiqua"/>
          <w:b/>
        </w:rPr>
      </w:pPr>
    </w:p>
    <w:p w14:paraId="704F279C" w14:textId="77777777" w:rsidR="0051605D" w:rsidRPr="00490AA2" w:rsidRDefault="0051605D" w:rsidP="0051605D">
      <w:pPr>
        <w:spacing w:line="360" w:lineRule="auto"/>
        <w:jc w:val="center"/>
        <w:rPr>
          <w:rFonts w:ascii="Book Antiqua" w:hAnsi="Book Antiqua"/>
          <w:b/>
          <w:sz w:val="36"/>
          <w:szCs w:val="36"/>
        </w:rPr>
      </w:pPr>
      <w:r w:rsidRPr="00490AA2">
        <w:rPr>
          <w:rFonts w:ascii="Book Antiqua" w:hAnsi="Book Antiqua"/>
          <w:b/>
          <w:sz w:val="36"/>
          <w:szCs w:val="36"/>
        </w:rPr>
        <w:t>CÁMARA DE REPRESENTANTES</w:t>
      </w:r>
    </w:p>
    <w:p w14:paraId="27AF8462" w14:textId="3C982CBC" w:rsidR="0051605D" w:rsidRPr="00490AA2" w:rsidRDefault="0051605D" w:rsidP="0051605D">
      <w:pPr>
        <w:spacing w:line="360" w:lineRule="auto"/>
        <w:jc w:val="center"/>
        <w:rPr>
          <w:rFonts w:ascii="Book Antiqua" w:hAnsi="Book Antiqua"/>
          <w:b/>
          <w:sz w:val="52"/>
          <w:szCs w:val="52"/>
        </w:rPr>
      </w:pPr>
      <w:r w:rsidRPr="00490AA2">
        <w:rPr>
          <w:rFonts w:ascii="Book Antiqua" w:hAnsi="Book Antiqua"/>
          <w:b/>
          <w:sz w:val="52"/>
          <w:szCs w:val="52"/>
        </w:rPr>
        <w:t>P. de</w:t>
      </w:r>
      <w:r>
        <w:rPr>
          <w:rFonts w:ascii="Book Antiqua" w:hAnsi="Book Antiqua"/>
          <w:b/>
          <w:sz w:val="52"/>
          <w:szCs w:val="52"/>
        </w:rPr>
        <w:t xml:space="preserve"> la C.</w:t>
      </w:r>
      <w:r w:rsidRPr="00490AA2">
        <w:rPr>
          <w:rFonts w:ascii="Book Antiqua" w:hAnsi="Book Antiqua"/>
          <w:b/>
          <w:sz w:val="52"/>
          <w:szCs w:val="52"/>
        </w:rPr>
        <w:t xml:space="preserve"> </w:t>
      </w:r>
      <w:r>
        <w:rPr>
          <w:rFonts w:ascii="Book Antiqua" w:hAnsi="Book Antiqua"/>
          <w:b/>
          <w:sz w:val="52"/>
          <w:szCs w:val="52"/>
        </w:rPr>
        <w:t>946</w:t>
      </w:r>
    </w:p>
    <w:p w14:paraId="13766F0F" w14:textId="77777777" w:rsidR="0051605D" w:rsidRPr="00490AA2" w:rsidRDefault="0051605D" w:rsidP="0051605D">
      <w:pPr>
        <w:contextualSpacing/>
        <w:jc w:val="center"/>
        <w:rPr>
          <w:rFonts w:ascii="Book Antiqua" w:hAnsi="Book Antiqua"/>
          <w:b/>
          <w:sz w:val="28"/>
          <w:szCs w:val="28"/>
        </w:rPr>
      </w:pPr>
      <w:r w:rsidRPr="00490AA2">
        <w:rPr>
          <w:rFonts w:ascii="Book Antiqua" w:hAnsi="Book Antiqua"/>
          <w:b/>
          <w:sz w:val="28"/>
          <w:szCs w:val="28"/>
        </w:rPr>
        <w:t>INFORME POSITIVO</w:t>
      </w:r>
    </w:p>
    <w:p w14:paraId="418F428E" w14:textId="77777777" w:rsidR="0051605D" w:rsidRDefault="0051605D" w:rsidP="0051605D">
      <w:pPr>
        <w:contextualSpacing/>
        <w:jc w:val="center"/>
        <w:rPr>
          <w:rFonts w:ascii="Book Antiqua" w:hAnsi="Book Antiqua"/>
        </w:rPr>
      </w:pPr>
    </w:p>
    <w:p w14:paraId="2FF90C97" w14:textId="6C59FE52" w:rsidR="0051605D" w:rsidRPr="00490AA2" w:rsidRDefault="002416BF" w:rsidP="0051605D">
      <w:pPr>
        <w:contextualSpacing/>
        <w:jc w:val="center"/>
        <w:rPr>
          <w:rFonts w:ascii="Book Antiqua" w:hAnsi="Book Antiqua"/>
        </w:rPr>
      </w:pPr>
      <w:r>
        <w:rPr>
          <w:rFonts w:ascii="Book Antiqua" w:hAnsi="Book Antiqua"/>
        </w:rPr>
        <w:t>16</w:t>
      </w:r>
      <w:r w:rsidR="0051605D">
        <w:rPr>
          <w:rFonts w:ascii="Book Antiqua" w:hAnsi="Book Antiqua"/>
        </w:rPr>
        <w:t xml:space="preserve"> de abril </w:t>
      </w:r>
      <w:r w:rsidR="0051605D" w:rsidRPr="00490AA2">
        <w:rPr>
          <w:rFonts w:ascii="Book Antiqua" w:hAnsi="Book Antiqua"/>
        </w:rPr>
        <w:t>de 202</w:t>
      </w:r>
      <w:r w:rsidR="0051605D">
        <w:rPr>
          <w:rFonts w:ascii="Book Antiqua" w:hAnsi="Book Antiqua"/>
        </w:rPr>
        <w:t>6</w:t>
      </w:r>
    </w:p>
    <w:p w14:paraId="0064CFE1" w14:textId="77777777" w:rsidR="0051605D" w:rsidRPr="00A578C9" w:rsidRDefault="0051605D" w:rsidP="0051605D">
      <w:pPr>
        <w:rPr>
          <w:rFonts w:ascii="Book Antiqua" w:hAnsi="Book Antiqua"/>
        </w:rPr>
      </w:pP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3687A81B" w14:textId="77777777" w:rsidR="0051605D" w:rsidRPr="00A578C9" w:rsidRDefault="0051605D" w:rsidP="0065613A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Book Antiqua" w:hAnsi="Book Antiqua"/>
          <w:b/>
          <w:bCs/>
        </w:rPr>
        <w:t>A LA CÁMARA DE REPRESENTANTES DE PUERTO RICO: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13C54900" w14:textId="77777777" w:rsidR="0065613A" w:rsidRDefault="0065613A" w:rsidP="0065613A">
      <w:pPr>
        <w:spacing w:after="0" w:line="240" w:lineRule="auto"/>
        <w:ind w:firstLine="708"/>
        <w:contextualSpacing/>
        <w:jc w:val="both"/>
        <w:rPr>
          <w:rFonts w:ascii="Book Antiqua" w:hAnsi="Book Antiqua" w:cs="Times New Roman"/>
        </w:rPr>
      </w:pPr>
    </w:p>
    <w:p w14:paraId="40760903" w14:textId="260FDFA9" w:rsidR="0051605D" w:rsidRDefault="15E2E915" w:rsidP="0374BF05">
      <w:pPr>
        <w:spacing w:after="0" w:line="240" w:lineRule="auto"/>
        <w:ind w:firstLine="708"/>
        <w:contextualSpacing/>
        <w:jc w:val="both"/>
        <w:rPr>
          <w:rFonts w:ascii="Book Antiqua" w:hAnsi="Book Antiqua" w:cs="Times New Roman"/>
        </w:rPr>
      </w:pPr>
      <w:r w:rsidRPr="0374BF05">
        <w:rPr>
          <w:rFonts w:ascii="Book Antiqua" w:hAnsi="Book Antiqua" w:cs="Times New Roman"/>
        </w:rPr>
        <w:t xml:space="preserve">La Comisión de Gobierno, previo estudio y evaluación, tiene a bien someter a este Honorable Cuerpo el Informe Positivo sobre el Proyecto de la Cámara 946, </w:t>
      </w:r>
      <w:r w:rsidR="19CD8411" w:rsidRPr="0374BF05">
        <w:rPr>
          <w:rFonts w:ascii="Book Antiqua" w:hAnsi="Book Antiqua" w:cs="Times New Roman"/>
        </w:rPr>
        <w:t xml:space="preserve">con las </w:t>
      </w:r>
      <w:r w:rsidRPr="0374BF05">
        <w:rPr>
          <w:rFonts w:ascii="Book Antiqua" w:hAnsi="Book Antiqua" w:cs="Times New Roman"/>
        </w:rPr>
        <w:t>enmiendas</w:t>
      </w:r>
      <w:r w:rsidR="2C11FA52" w:rsidRPr="0374BF05">
        <w:rPr>
          <w:rFonts w:ascii="Book Antiqua" w:hAnsi="Book Antiqua" w:cs="Times New Roman"/>
        </w:rPr>
        <w:t xml:space="preserve"> contenidas en el entirillado</w:t>
      </w:r>
      <w:r w:rsidR="000202E2">
        <w:rPr>
          <w:rFonts w:ascii="Book Antiqua" w:hAnsi="Book Antiqua" w:cs="Times New Roman"/>
        </w:rPr>
        <w:t xml:space="preserve"> electrónico</w:t>
      </w:r>
      <w:r w:rsidR="2C11FA52" w:rsidRPr="0374BF05">
        <w:rPr>
          <w:rFonts w:ascii="Book Antiqua" w:hAnsi="Book Antiqua" w:cs="Times New Roman"/>
        </w:rPr>
        <w:t xml:space="preserve"> que se acompaña</w:t>
      </w:r>
      <w:r w:rsidRPr="0374BF05">
        <w:rPr>
          <w:rFonts w:ascii="Book Antiqua" w:hAnsi="Book Antiqua" w:cs="Times New Roman"/>
        </w:rPr>
        <w:t>.</w:t>
      </w:r>
    </w:p>
    <w:p w14:paraId="65792142" w14:textId="77777777" w:rsidR="00FF4A8C" w:rsidRDefault="00FF4A8C" w:rsidP="0065613A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</w:p>
    <w:p w14:paraId="0B448C9D" w14:textId="4ED53C5A" w:rsidR="0051605D" w:rsidRPr="00A578C9" w:rsidRDefault="0051605D" w:rsidP="0065613A">
      <w:pPr>
        <w:spacing w:after="0" w:line="240" w:lineRule="auto"/>
        <w:contextualSpacing/>
        <w:jc w:val="center"/>
        <w:rPr>
          <w:rFonts w:ascii="Book Antiqua" w:hAnsi="Book Antiqua"/>
        </w:rPr>
      </w:pPr>
      <w:r w:rsidRPr="00A578C9">
        <w:rPr>
          <w:rFonts w:ascii="Book Antiqua" w:hAnsi="Book Antiqua"/>
          <w:b/>
          <w:bCs/>
        </w:rPr>
        <w:t>ALCANCE DE LA MEDIDA</w:t>
      </w:r>
    </w:p>
    <w:p w14:paraId="0EF9C74D" w14:textId="77777777" w:rsidR="00FF4A8C" w:rsidRDefault="00FF4A8C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1961D20C" w14:textId="72FDD5A3" w:rsidR="008F7E01" w:rsidRPr="008F7E01" w:rsidRDefault="008F7E01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8F7E01">
        <w:rPr>
          <w:rFonts w:ascii="Book Antiqua" w:hAnsi="Book Antiqua"/>
        </w:rPr>
        <w:t>El Proyecto de la Cámara 946 propone declarar la tercera semana del mes de octubre como la “Semana del Profesional de Recursos Humanos y Relaciones Laborales en Puerto Rico”, con el propósito de reconocer la labor de estos profesionales y promover actividades educativas y de desarrollo profesional.</w:t>
      </w:r>
    </w:p>
    <w:p w14:paraId="78AE68BC" w14:textId="77777777" w:rsidR="0065613A" w:rsidRDefault="0065613A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3F727881" w14:textId="55F4E9C9" w:rsidR="0051605D" w:rsidRPr="00C40B8F" w:rsidRDefault="008F7E01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8F7E01">
        <w:rPr>
          <w:rFonts w:ascii="Book Antiqua" w:hAnsi="Book Antiqua"/>
        </w:rPr>
        <w:t>Asimismo, la medida asigna a la Oficina de Administración y Transformación de los Recursos Humanos del Gobierno de Puerto Rico (OATRH) y al Departamento del Trabajo y Recursos Humanos (DTRH) la responsabilidad de fomentar actividades conmemorativas y dispone la emisión de una proclama anual por parte del Gobernador o Gobernadora.</w:t>
      </w:r>
    </w:p>
    <w:p w14:paraId="2585C6DB" w14:textId="1BF6EE43" w:rsidR="0051605D" w:rsidRPr="00032AF5" w:rsidRDefault="4F05A9FC" w:rsidP="4306A1C7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  <w:r w:rsidRPr="4306A1C7">
        <w:rPr>
          <w:rFonts w:ascii="Book Antiqua" w:hAnsi="Book Antiqua"/>
          <w:b/>
          <w:bCs/>
        </w:rPr>
        <w:t>ANÁLISIS DE LA MEDIDA</w:t>
      </w:r>
    </w:p>
    <w:p w14:paraId="7DD5DF01" w14:textId="77777777" w:rsidR="0065613A" w:rsidRDefault="0065613A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12B88A18" w14:textId="420584DB" w:rsidR="00C1587F" w:rsidRPr="00C1587F" w:rsidRDefault="00C1587F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C1587F">
        <w:rPr>
          <w:rFonts w:ascii="Book Antiqua" w:hAnsi="Book Antiqua"/>
        </w:rPr>
        <w:t xml:space="preserve">El Proyecto de la Cámara 946 tiene como propósito institucionalizar el reconocimiento a los profesionales de recursos humanos y relaciones laborales, sector que desempeña un rol esencial tanto en el ámbito público como </w:t>
      </w:r>
      <w:r w:rsidR="00D979E6">
        <w:rPr>
          <w:rFonts w:ascii="Book Antiqua" w:hAnsi="Book Antiqua"/>
        </w:rPr>
        <w:t xml:space="preserve">en el </w:t>
      </w:r>
      <w:r w:rsidRPr="00C1587F">
        <w:rPr>
          <w:rFonts w:ascii="Book Antiqua" w:hAnsi="Book Antiqua"/>
        </w:rPr>
        <w:t>privado.</w:t>
      </w:r>
    </w:p>
    <w:p w14:paraId="77D71D81" w14:textId="77777777" w:rsidR="0065613A" w:rsidRDefault="0065613A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4C9681D3" w14:textId="10D9351C" w:rsidR="00C1587F" w:rsidRPr="00C1587F" w:rsidRDefault="00C1587F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C1587F">
        <w:rPr>
          <w:rFonts w:ascii="Book Antiqua" w:hAnsi="Book Antiqua"/>
        </w:rPr>
        <w:lastRenderedPageBreak/>
        <w:t>Actualmente, este reconocimiento se realiza mediante proclamaciones anuales del Ejecutivo, sin una fecha fija establecida por ley. En ese sentido, la medida busca dotar de uniformidad, continuidad y permanencia a dicha conmemoración, promoviendo una mayor visibilidad y reconocimiento de estos profesionales en el ámbito social y gubernamental.</w:t>
      </w:r>
    </w:p>
    <w:p w14:paraId="4B95FC8C" w14:textId="77777777" w:rsidR="0065613A" w:rsidRDefault="0065613A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44FF63F4" w14:textId="1293CFC2" w:rsidR="00C1587F" w:rsidRPr="00C1587F" w:rsidRDefault="00C1587F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C1587F">
        <w:rPr>
          <w:rFonts w:ascii="Book Antiqua" w:hAnsi="Book Antiqua"/>
        </w:rPr>
        <w:t>Desde una perspectiva funcional, los profesionales de recursos humanos y relaciones laborales constituyen un componente estratégico en la administración del capital humano, particularmente en áreas relacionadas con cumplimiento normativo, relaciones obrero-patronales, desarrollo organizacional, mediación de conflictos laborales y fortalecimiento institucional.</w:t>
      </w:r>
    </w:p>
    <w:p w14:paraId="16A10335" w14:textId="77777777" w:rsidR="0065613A" w:rsidRDefault="0065613A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14AA5B7D" w14:textId="5406741B" w:rsidR="00C1587F" w:rsidRPr="00C1587F" w:rsidRDefault="00C1587F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C1587F">
        <w:rPr>
          <w:rFonts w:ascii="Book Antiqua" w:hAnsi="Book Antiqua"/>
        </w:rPr>
        <w:t>De igual forma, la evolución del entorno laboral —incluyendo la digitalización, el trabajo remoto, los cambios en la normativa laboral y los retos derivados de eventos extraordinarios como la pandemia del COVID-19— ha reafirmado la importancia de estos profesionales en la continuidad operacional de las organizaciones y en la protección del bienestar laboral.</w:t>
      </w:r>
    </w:p>
    <w:p w14:paraId="63971B9C" w14:textId="77777777" w:rsidR="0065613A" w:rsidRDefault="0065613A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668487B3" w14:textId="3A04C219" w:rsidR="00C1587F" w:rsidRPr="00C1587F" w:rsidRDefault="00C1587F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C1587F">
        <w:rPr>
          <w:rFonts w:ascii="Book Antiqua" w:hAnsi="Book Antiqua"/>
        </w:rPr>
        <w:t>La medida, además de reconocer dicha aportación, fomenta la capacitación y el desarrollo continuo mediante actividades educativas, lo cual resulta cónsono con las mejores prácticas en la administración pública y privada, así como con los principios de eficiencia y profesionalización del servicio público.</w:t>
      </w:r>
    </w:p>
    <w:p w14:paraId="42669F7D" w14:textId="77777777" w:rsidR="0065613A" w:rsidRDefault="0065613A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0556CE33" w14:textId="370B2A68" w:rsidR="00C1587F" w:rsidRPr="00C1587F" w:rsidRDefault="00C1587F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C1587F">
        <w:rPr>
          <w:rFonts w:ascii="Book Antiqua" w:hAnsi="Book Antiqua"/>
        </w:rPr>
        <w:t>En cuanto a su implementación, la medida delega responsabilidades en la OATRH y el DTRH, entidades con competencia directa en la gestión y desarrollo del recurso humano, lo que resulta armónico con sus funciones estatutarias. A su vez, la emisión de una proclama anual por parte del Ejecutivo refuerza el carácter oficial de la conmemoración y promueve la participación multisectorial.</w:t>
      </w:r>
    </w:p>
    <w:p w14:paraId="02C4BE8E" w14:textId="77777777" w:rsidR="001B6F48" w:rsidRDefault="001B6F4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2B459F76" w14:textId="75DEE359" w:rsidR="0051605D" w:rsidRPr="00C1587F" w:rsidRDefault="00C1587F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C1587F">
        <w:rPr>
          <w:rFonts w:ascii="Book Antiqua" w:hAnsi="Book Antiqua"/>
        </w:rPr>
        <w:t>Cabe destacar que la medida no impone cargas regulatorias adicionales ni establece obligaciones onerosas, limitándose a un reconocimiento de carácter conmemorativo y educativo que puede ser atendido dentro de los recursos existentes del Estado.</w:t>
      </w:r>
    </w:p>
    <w:p w14:paraId="3BE67652" w14:textId="77777777" w:rsidR="00620436" w:rsidRDefault="00620436" w:rsidP="0065613A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</w:p>
    <w:p w14:paraId="29033022" w14:textId="1249FFC9" w:rsidR="0051605D" w:rsidRDefault="0051605D" w:rsidP="0065613A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  <w:r w:rsidRPr="008F7C47">
        <w:rPr>
          <w:rFonts w:ascii="Book Antiqua" w:hAnsi="Book Antiqua"/>
          <w:b/>
          <w:bCs/>
        </w:rPr>
        <w:t>ALCANCE DEL INFORME</w:t>
      </w:r>
    </w:p>
    <w:p w14:paraId="2D4F382F" w14:textId="77777777" w:rsidR="001B6F48" w:rsidRDefault="001B6F4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59FB0138" w14:textId="5CC5D6BC" w:rsidR="001B6F48" w:rsidRDefault="00F66D28" w:rsidP="3D947E06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9C4DCE">
        <w:rPr>
          <w:rFonts w:ascii="Book Antiqua" w:hAnsi="Book Antiqua"/>
        </w:rPr>
        <w:t>Como parte del trámite legislativo, se </w:t>
      </w:r>
      <w:r w:rsidRPr="009C4DCE">
        <w:rPr>
          <w:rFonts w:ascii="Book Antiqua" w:hAnsi="Book Antiqua"/>
          <w:lang w:val="es-ES"/>
        </w:rPr>
        <w:t>solicitaron comentarios y ponencias</w:t>
      </w:r>
      <w:r>
        <w:rPr>
          <w:rFonts w:ascii="Book Antiqua" w:hAnsi="Book Antiqua"/>
          <w:lang w:val="es-ES"/>
        </w:rPr>
        <w:t xml:space="preserve"> </w:t>
      </w:r>
      <w:r w:rsidRPr="009C4DCE">
        <w:rPr>
          <w:rFonts w:ascii="Book Antiqua" w:hAnsi="Book Antiqua"/>
          <w:lang w:val="es-ES"/>
        </w:rPr>
        <w:t>a los siguientes</w:t>
      </w:r>
      <w:r w:rsidR="00ED1BA0">
        <w:rPr>
          <w:rFonts w:ascii="Book Antiqua" w:hAnsi="Book Antiqua"/>
          <w:lang w:val="es-ES"/>
        </w:rPr>
        <w:t>:</w:t>
      </w:r>
      <w:r w:rsidR="00620436">
        <w:rPr>
          <w:rFonts w:ascii="Book Antiqua" w:hAnsi="Book Antiqua"/>
          <w:lang w:val="es-ES"/>
        </w:rPr>
        <w:t xml:space="preserve"> el</w:t>
      </w:r>
      <w:r w:rsidR="00620436">
        <w:rPr>
          <w:rFonts w:ascii="Book Antiqua" w:hAnsi="Book Antiqua"/>
        </w:rPr>
        <w:t xml:space="preserve"> </w:t>
      </w:r>
      <w:r w:rsidR="00ED1BA0" w:rsidRPr="00DB0418">
        <w:rPr>
          <w:rFonts w:ascii="Book Antiqua" w:hAnsi="Book Antiqua"/>
        </w:rPr>
        <w:t>Departamento de Estado, la Oficina de Administración y Transformación de los Recursos Humanos del Gobierno de Puerto Rico (OATRH)</w:t>
      </w:r>
      <w:r w:rsidR="00ED1BA0">
        <w:rPr>
          <w:rFonts w:ascii="Book Antiqua" w:hAnsi="Book Antiqua"/>
        </w:rPr>
        <w:t xml:space="preserve">, </w:t>
      </w:r>
      <w:r w:rsidR="00ED1BA0" w:rsidRPr="00DB0418">
        <w:rPr>
          <w:rFonts w:ascii="Book Antiqua" w:hAnsi="Book Antiqua"/>
        </w:rPr>
        <w:t>el Departamento del Trabajo y Recursos Humanos (DTRH)</w:t>
      </w:r>
      <w:r w:rsidR="00ED1BA0">
        <w:rPr>
          <w:rFonts w:ascii="Book Antiqua" w:hAnsi="Book Antiqua"/>
        </w:rPr>
        <w:t xml:space="preserve"> </w:t>
      </w:r>
      <w:r w:rsidRPr="009C4DCE">
        <w:rPr>
          <w:rFonts w:ascii="Book Antiqua" w:hAnsi="Book Antiqua"/>
        </w:rPr>
        <w:t>y la Oficina de Presupuesto de la Asamblea Legislativa (OPAL). </w:t>
      </w:r>
    </w:p>
    <w:p w14:paraId="4DD193A8" w14:textId="77777777" w:rsidR="00620436" w:rsidRDefault="00620436" w:rsidP="0065613A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</w:p>
    <w:p w14:paraId="67235820" w14:textId="77777777" w:rsidR="00540DF0" w:rsidRDefault="00540DF0" w:rsidP="0065613A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</w:p>
    <w:p w14:paraId="6AD1F109" w14:textId="5314FC64" w:rsidR="00F66D28" w:rsidRPr="0010333F" w:rsidRDefault="0010333F" w:rsidP="0065613A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  <w:r w:rsidRPr="0010333F">
        <w:rPr>
          <w:rFonts w:ascii="Book Antiqua" w:hAnsi="Book Antiqua"/>
          <w:b/>
          <w:bCs/>
        </w:rPr>
        <w:lastRenderedPageBreak/>
        <w:t>Departamento de Estado</w:t>
      </w:r>
    </w:p>
    <w:p w14:paraId="4E5745AB" w14:textId="77777777" w:rsidR="001B6F48" w:rsidRDefault="001B6F4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1C68C92E" w14:textId="0D6A9EB5" w:rsidR="00DB0418" w:rsidRDefault="00DB041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DB0418">
        <w:rPr>
          <w:rFonts w:ascii="Book Antiqua" w:hAnsi="Book Antiqua"/>
        </w:rPr>
        <w:t>El Departamento de Estado expresó que la medida es jurídicamente válida, socialmente pertinente y administrativamente viable, destacando que institucionaliza una práctica previamente atendida mediante proclamas ejecutivas, dotándola de mayor estabilidad y reconocimiento formal. Asimismo, resaltó la importancia de visibilizar el rol estratégico de estos profesionales en el desarrollo organizacional y económico del país.</w:t>
      </w:r>
    </w:p>
    <w:p w14:paraId="193EB50D" w14:textId="77777777" w:rsidR="001B6F48" w:rsidRDefault="001B6F48" w:rsidP="0065613A">
      <w:pPr>
        <w:spacing w:after="0" w:line="240" w:lineRule="auto"/>
        <w:ind w:firstLine="708"/>
        <w:contextualSpacing/>
        <w:jc w:val="center"/>
        <w:rPr>
          <w:rFonts w:ascii="Book Antiqua" w:hAnsi="Book Antiqua"/>
          <w:b/>
          <w:bCs/>
        </w:rPr>
      </w:pPr>
    </w:p>
    <w:p w14:paraId="4DFB3451" w14:textId="051888A4" w:rsidR="00817E67" w:rsidRPr="00817E67" w:rsidRDefault="00817E67" w:rsidP="0065613A">
      <w:pPr>
        <w:spacing w:after="0" w:line="240" w:lineRule="auto"/>
        <w:ind w:firstLine="708"/>
        <w:contextualSpacing/>
        <w:jc w:val="center"/>
        <w:rPr>
          <w:rFonts w:ascii="Book Antiqua" w:hAnsi="Book Antiqua"/>
          <w:b/>
          <w:bCs/>
        </w:rPr>
      </w:pPr>
      <w:r w:rsidRPr="00817E67">
        <w:rPr>
          <w:rFonts w:ascii="Book Antiqua" w:hAnsi="Book Antiqua"/>
          <w:b/>
          <w:bCs/>
        </w:rPr>
        <w:t>Oficina de Administración y Transformación de los Recursos Humanos del Gobierno de Puerto Rico</w:t>
      </w:r>
    </w:p>
    <w:p w14:paraId="46BC6C1E" w14:textId="77777777" w:rsidR="001B6F48" w:rsidRDefault="001B6F4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7AFAB4A3" w14:textId="15B4736A" w:rsidR="00DB0418" w:rsidRDefault="00DB041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DB0418">
        <w:rPr>
          <w:rFonts w:ascii="Book Antiqua" w:hAnsi="Book Antiqua"/>
        </w:rPr>
        <w:t>Por su parte, la OATRH indicó que la medida es consistente con su función institucional de asesorar en materia de administración de recursos humanos y relaciones laborales en el servicio público, señalando que la iniciativa promueve la visibilidad, reconocimiento y capacitación continua del capital humano gubernamental.</w:t>
      </w:r>
    </w:p>
    <w:p w14:paraId="3FF328A6" w14:textId="77777777" w:rsidR="001B6F48" w:rsidRDefault="001B6F48" w:rsidP="0065613A">
      <w:pPr>
        <w:spacing w:after="0" w:line="240" w:lineRule="auto"/>
        <w:ind w:firstLine="708"/>
        <w:contextualSpacing/>
        <w:jc w:val="center"/>
        <w:rPr>
          <w:rFonts w:ascii="Book Antiqua" w:hAnsi="Book Antiqua"/>
          <w:b/>
          <w:bCs/>
        </w:rPr>
      </w:pPr>
    </w:p>
    <w:p w14:paraId="66BD7A2E" w14:textId="458CA718" w:rsidR="00817E67" w:rsidRPr="00817E67" w:rsidRDefault="00817E67" w:rsidP="0065613A">
      <w:pPr>
        <w:spacing w:after="0" w:line="240" w:lineRule="auto"/>
        <w:ind w:firstLine="708"/>
        <w:contextualSpacing/>
        <w:jc w:val="center"/>
        <w:rPr>
          <w:rFonts w:ascii="Book Antiqua" w:hAnsi="Book Antiqua"/>
          <w:b/>
          <w:bCs/>
        </w:rPr>
      </w:pPr>
      <w:r w:rsidRPr="00817E67">
        <w:rPr>
          <w:rFonts w:ascii="Book Antiqua" w:hAnsi="Book Antiqua"/>
          <w:b/>
          <w:bCs/>
        </w:rPr>
        <w:t>Departamento del Trabajo y Recursos Humanos</w:t>
      </w:r>
    </w:p>
    <w:p w14:paraId="21EF8CF9" w14:textId="77777777" w:rsidR="001B6F48" w:rsidRDefault="001B6F4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7D191191" w14:textId="6E6B357A" w:rsidR="00DC1B1E" w:rsidRDefault="00DB041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DB0418">
        <w:rPr>
          <w:rFonts w:ascii="Book Antiqua" w:hAnsi="Book Antiqua"/>
        </w:rPr>
        <w:t>El</w:t>
      </w:r>
      <w:r w:rsidR="00817E67">
        <w:rPr>
          <w:rFonts w:ascii="Book Antiqua" w:hAnsi="Book Antiqua"/>
        </w:rPr>
        <w:t xml:space="preserve"> </w:t>
      </w:r>
      <w:r w:rsidRPr="00DB0418">
        <w:rPr>
          <w:rFonts w:ascii="Book Antiqua" w:hAnsi="Book Antiqua"/>
        </w:rPr>
        <w:t>DTRH no presentó objeciones a la medida, reconociendo que la misma es compatible con su misión institucional. No obstante, indicó que la implementación de actividades conmemorativas podría conllevar consideraciones de índole fiscal y presupuestaria, recomendando que estas se atiendan conforme a la normativa aplicable y a la disponibilidad de recursos.</w:t>
      </w:r>
    </w:p>
    <w:p w14:paraId="5D135BED" w14:textId="77777777" w:rsidR="001B6F48" w:rsidRDefault="001B6F48" w:rsidP="0065613A">
      <w:pPr>
        <w:spacing w:after="0" w:line="240" w:lineRule="auto"/>
        <w:ind w:firstLine="708"/>
        <w:contextualSpacing/>
        <w:jc w:val="center"/>
        <w:rPr>
          <w:rFonts w:ascii="Book Antiqua" w:hAnsi="Book Antiqua"/>
          <w:b/>
          <w:bCs/>
        </w:rPr>
      </w:pPr>
    </w:p>
    <w:p w14:paraId="719494BE" w14:textId="7DFFE579" w:rsidR="00DC1B1E" w:rsidRDefault="00DC1B1E" w:rsidP="0065613A">
      <w:pPr>
        <w:spacing w:after="0" w:line="240" w:lineRule="auto"/>
        <w:ind w:firstLine="708"/>
        <w:contextualSpacing/>
        <w:jc w:val="center"/>
        <w:rPr>
          <w:rFonts w:ascii="Book Antiqua" w:hAnsi="Book Antiqua"/>
          <w:b/>
          <w:bCs/>
        </w:rPr>
      </w:pPr>
      <w:r w:rsidRPr="00DC1B1E">
        <w:rPr>
          <w:rFonts w:ascii="Book Antiqua" w:hAnsi="Book Antiqua"/>
          <w:b/>
          <w:bCs/>
        </w:rPr>
        <w:t>IMPACTO FISCAL</w:t>
      </w:r>
    </w:p>
    <w:p w14:paraId="6D2B8245" w14:textId="77777777" w:rsidR="001B6F48" w:rsidRDefault="001B6F4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3066A33D" w14:textId="4ABA6E6F" w:rsidR="00DB0418" w:rsidRPr="00DB0418" w:rsidRDefault="00DB041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DB0418">
        <w:rPr>
          <w:rFonts w:ascii="Book Antiqua" w:hAnsi="Book Antiqua"/>
        </w:rPr>
        <w:t>La Oficina de Presupuesto de la Asamblea Legislativa (OPAL) concluyó que el Proyecto de la Cámara 946 no tiene impacto fiscal, toda vez que se limita a establecer una conmemoración oficial sin crear programas, asignar fondos ni imponer obligaciones de gasto al Estado, pudiendo ser atendido con los recursos existentes.</w:t>
      </w:r>
    </w:p>
    <w:p w14:paraId="3CB3206B" w14:textId="77777777" w:rsidR="001B6F48" w:rsidRDefault="001B6F4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12CB5E25" w14:textId="39318B20" w:rsidR="00DB0418" w:rsidRPr="00DC1B1E" w:rsidRDefault="00DB041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DB0418">
        <w:rPr>
          <w:rFonts w:ascii="Book Antiqua" w:hAnsi="Book Antiqua"/>
        </w:rPr>
        <w:t>A base de lo anterior, la Comisión concluye que la medida es viable desde el punto de vista jurídico, administrativo y fiscal.</w:t>
      </w:r>
    </w:p>
    <w:p w14:paraId="0556B337" w14:textId="77777777" w:rsidR="001B6F48" w:rsidRDefault="001B6F48" w:rsidP="0065613A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</w:p>
    <w:p w14:paraId="0767DE16" w14:textId="3EEF81E3" w:rsidR="0051605D" w:rsidRPr="00A578C9" w:rsidRDefault="0051605D" w:rsidP="0065613A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  <w:r w:rsidRPr="00A578C9">
        <w:rPr>
          <w:rFonts w:ascii="Book Antiqua" w:hAnsi="Book Antiqua"/>
          <w:b/>
          <w:bCs/>
        </w:rPr>
        <w:t>CONCLUSIÓN</w:t>
      </w:r>
    </w:p>
    <w:p w14:paraId="4EB386EC" w14:textId="77777777" w:rsidR="001B6F48" w:rsidRDefault="001B6F4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525486DE" w14:textId="6A25FEF9" w:rsidR="00FA701B" w:rsidRPr="00FA701B" w:rsidRDefault="00FA701B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FA701B">
        <w:rPr>
          <w:rFonts w:ascii="Book Antiqua" w:hAnsi="Book Antiqua"/>
        </w:rPr>
        <w:t>La Comisión entiende que el Proyecto de la Cámara 946 constituye una medida razonable y meritoria para reconocer la aportación de los profesionales de recursos humanos y relaciones laborales en Puerto Rico.</w:t>
      </w:r>
    </w:p>
    <w:p w14:paraId="7664BF86" w14:textId="77777777" w:rsidR="001B6F48" w:rsidRDefault="001B6F4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0FC6CDFD" w14:textId="584BFE39" w:rsidR="00FA701B" w:rsidRPr="00FA701B" w:rsidRDefault="00FA701B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FA701B">
        <w:rPr>
          <w:rFonts w:ascii="Book Antiqua" w:hAnsi="Book Antiqua"/>
        </w:rPr>
        <w:t xml:space="preserve">La institucionalización de esta conmemoración contribuye a fortalecer el reconocimiento de este sector como pieza clave en el desarrollo organizacional y </w:t>
      </w:r>
      <w:r w:rsidRPr="00FA701B">
        <w:rPr>
          <w:rFonts w:ascii="Book Antiqua" w:hAnsi="Book Antiqua"/>
        </w:rPr>
        <w:lastRenderedPageBreak/>
        <w:t>económico del país, sin imponer cargas adicionales al erario ni requerir la creación de nuevas estructuras administrativas.</w:t>
      </w:r>
    </w:p>
    <w:p w14:paraId="343FA255" w14:textId="77777777" w:rsidR="001B6F48" w:rsidRDefault="001B6F48" w:rsidP="0065613A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19E920C8" w14:textId="77777777" w:rsidR="00E02984" w:rsidRDefault="5159EC49" w:rsidP="0374BF05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374BF05">
        <w:rPr>
          <w:rFonts w:ascii="Book Antiqua" w:hAnsi="Book Antiqua"/>
        </w:rPr>
        <w:t xml:space="preserve">De igual forma, del análisis de los memoriales surge una postura </w:t>
      </w:r>
      <w:proofErr w:type="spellStart"/>
      <w:r w:rsidRPr="0374BF05">
        <w:rPr>
          <w:rFonts w:ascii="Book Antiqua" w:hAnsi="Book Antiqua"/>
        </w:rPr>
        <w:t>interagencial</w:t>
      </w:r>
      <w:proofErr w:type="spellEnd"/>
      <w:r w:rsidRPr="0374BF05">
        <w:rPr>
          <w:rFonts w:ascii="Book Antiqua" w:hAnsi="Book Antiqua"/>
        </w:rPr>
        <w:t xml:space="preserve"> favorable, sin objeciones sustantivas a la medida. Las observaciones presentadas se circunscriben a aspectos administrativos relacionados con su implementación, los cuales pueden ser atendidos adecuadamente dentro del marco operacional de las agencias concernidas. </w:t>
      </w:r>
    </w:p>
    <w:p w14:paraId="2673871E" w14:textId="77777777" w:rsidR="00E02984" w:rsidRDefault="00E02984" w:rsidP="0374BF05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1DA6A9D6" w14:textId="183452AD" w:rsidR="00FA701B" w:rsidRPr="00FA701B" w:rsidRDefault="5159EC49" w:rsidP="0374BF05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374BF05">
        <w:rPr>
          <w:rFonts w:ascii="Book Antiqua" w:hAnsi="Book Antiqua"/>
        </w:rPr>
        <w:t xml:space="preserve">En atención a lo anterior, </w:t>
      </w:r>
      <w:r w:rsidR="000202E2">
        <w:rPr>
          <w:rFonts w:ascii="Book Antiqua" w:hAnsi="Book Antiqua"/>
        </w:rPr>
        <w:t>l</w:t>
      </w:r>
      <w:r w:rsidRPr="0374BF05">
        <w:rPr>
          <w:rFonts w:ascii="Book Antiqua" w:hAnsi="Book Antiqua"/>
        </w:rPr>
        <w:t xml:space="preserve">a Comisión </w:t>
      </w:r>
      <w:r w:rsidR="000202E2">
        <w:rPr>
          <w:rFonts w:ascii="Book Antiqua" w:hAnsi="Book Antiqua"/>
        </w:rPr>
        <w:t xml:space="preserve">de Gobierno de la Cámara de Representantes </w:t>
      </w:r>
      <w:r w:rsidRPr="0374BF05">
        <w:rPr>
          <w:rFonts w:ascii="Book Antiqua" w:hAnsi="Book Antiqua"/>
        </w:rPr>
        <w:t xml:space="preserve">recomienda la aprobación del P. de la C. 946 </w:t>
      </w:r>
      <w:r w:rsidR="6CE05B2E" w:rsidRPr="0374BF05">
        <w:rPr>
          <w:rFonts w:ascii="Book Antiqua" w:hAnsi="Book Antiqua"/>
        </w:rPr>
        <w:t>c</w:t>
      </w:r>
      <w:r w:rsidR="6CE05B2E" w:rsidRPr="0374BF05">
        <w:rPr>
          <w:rFonts w:ascii="Book Antiqua" w:hAnsi="Book Antiqua" w:cs="Times New Roman"/>
        </w:rPr>
        <w:t xml:space="preserve">on las enmiendas contenidas en el entirillado </w:t>
      </w:r>
      <w:r w:rsidR="000202E2">
        <w:rPr>
          <w:rFonts w:ascii="Book Antiqua" w:hAnsi="Book Antiqua" w:cs="Times New Roman"/>
        </w:rPr>
        <w:t xml:space="preserve">electrónico </w:t>
      </w:r>
      <w:r w:rsidR="6CE05B2E" w:rsidRPr="0374BF05">
        <w:rPr>
          <w:rFonts w:ascii="Book Antiqua" w:hAnsi="Book Antiqua" w:cs="Times New Roman"/>
        </w:rPr>
        <w:t>que se acompaña</w:t>
      </w:r>
      <w:r w:rsidRPr="0374BF05">
        <w:rPr>
          <w:rFonts w:ascii="Book Antiqua" w:hAnsi="Book Antiqua"/>
        </w:rPr>
        <w:t>.</w:t>
      </w:r>
    </w:p>
    <w:p w14:paraId="1D1A4219" w14:textId="77777777" w:rsidR="001B6F48" w:rsidRDefault="001B6F48" w:rsidP="0065613A">
      <w:pPr>
        <w:spacing w:after="0" w:line="240" w:lineRule="auto"/>
        <w:contextualSpacing/>
        <w:rPr>
          <w:rFonts w:ascii="Book Antiqua" w:hAnsi="Book Antiqua"/>
        </w:rPr>
      </w:pPr>
    </w:p>
    <w:p w14:paraId="5CE949E7" w14:textId="77777777" w:rsidR="001B6F48" w:rsidRDefault="001B6F48" w:rsidP="0065613A">
      <w:pPr>
        <w:spacing w:after="0" w:line="240" w:lineRule="auto"/>
        <w:contextualSpacing/>
        <w:rPr>
          <w:rFonts w:ascii="Book Antiqua" w:hAnsi="Book Antiqua"/>
        </w:rPr>
      </w:pPr>
    </w:p>
    <w:p w14:paraId="4E24823E" w14:textId="136676D3" w:rsidR="0051605D" w:rsidRPr="00A578C9" w:rsidRDefault="0051605D" w:rsidP="0065613A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Respetuosamente sometido,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69A567E0" w14:textId="77777777" w:rsidR="0051605D" w:rsidRDefault="0051605D" w:rsidP="0065613A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 </w:t>
      </w:r>
    </w:p>
    <w:p w14:paraId="2DB0FE2C" w14:textId="77777777" w:rsidR="001B6F48" w:rsidRDefault="001B6F48" w:rsidP="0065613A">
      <w:pPr>
        <w:spacing w:after="0" w:line="240" w:lineRule="auto"/>
        <w:contextualSpacing/>
        <w:rPr>
          <w:rFonts w:ascii="Book Antiqua" w:hAnsi="Book Antiqua"/>
        </w:rPr>
      </w:pPr>
    </w:p>
    <w:p w14:paraId="61D62771" w14:textId="77777777" w:rsidR="001B6F48" w:rsidRDefault="001B6F48" w:rsidP="0065613A">
      <w:pPr>
        <w:spacing w:after="0" w:line="240" w:lineRule="auto"/>
        <w:contextualSpacing/>
        <w:rPr>
          <w:rFonts w:ascii="Book Antiqua" w:hAnsi="Book Antiqua"/>
        </w:rPr>
      </w:pPr>
    </w:p>
    <w:p w14:paraId="6A0710CD" w14:textId="77777777" w:rsidR="001B6F48" w:rsidRDefault="001B6F48" w:rsidP="0065613A">
      <w:pPr>
        <w:spacing w:after="0" w:line="240" w:lineRule="auto"/>
        <w:contextualSpacing/>
        <w:rPr>
          <w:rFonts w:ascii="Book Antiqua" w:hAnsi="Book Antiqua"/>
        </w:rPr>
      </w:pPr>
    </w:p>
    <w:p w14:paraId="5D07AE47" w14:textId="77777777" w:rsidR="001B6F48" w:rsidRPr="00A578C9" w:rsidRDefault="001B6F48" w:rsidP="0065613A">
      <w:pPr>
        <w:spacing w:after="0" w:line="240" w:lineRule="auto"/>
        <w:contextualSpacing/>
        <w:rPr>
          <w:rFonts w:ascii="Book Antiqua" w:hAnsi="Book Antiqua"/>
        </w:rPr>
      </w:pPr>
    </w:p>
    <w:p w14:paraId="098EF709" w14:textId="77777777" w:rsidR="0051605D" w:rsidRPr="00A578C9" w:rsidRDefault="0051605D" w:rsidP="0065613A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Book Antiqua" w:hAnsi="Book Antiqua"/>
          <w:b/>
          <w:bCs/>
        </w:rPr>
        <w:t>Hon. Víctor L. Parés-Otero</w:t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4CA7D502" w14:textId="77777777" w:rsidR="0051605D" w:rsidRPr="00A578C9" w:rsidRDefault="0051605D" w:rsidP="0065613A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Presidente</w:t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5DA3852B" w14:textId="77777777" w:rsidR="0051605D" w:rsidRPr="00A578C9" w:rsidRDefault="0051605D" w:rsidP="0065613A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Comisión de Gobierno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65389B7C" w14:textId="77777777" w:rsidR="0051605D" w:rsidRPr="003D39DE" w:rsidRDefault="0051605D" w:rsidP="0065613A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Cámara de Representantes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1285AB56" w14:textId="77777777" w:rsidR="0051605D" w:rsidRDefault="0051605D" w:rsidP="0065613A">
      <w:pPr>
        <w:spacing w:after="0" w:line="240" w:lineRule="auto"/>
        <w:contextualSpacing/>
      </w:pPr>
    </w:p>
    <w:sectPr w:rsidR="00516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9D0106"/>
    <w:multiLevelType w:val="multilevel"/>
    <w:tmpl w:val="BF0E2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5221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05D"/>
    <w:rsid w:val="000202E2"/>
    <w:rsid w:val="00046ACE"/>
    <w:rsid w:val="000A626C"/>
    <w:rsid w:val="0010333F"/>
    <w:rsid w:val="001868A9"/>
    <w:rsid w:val="001B6F48"/>
    <w:rsid w:val="001D15C7"/>
    <w:rsid w:val="00221B74"/>
    <w:rsid w:val="002416BF"/>
    <w:rsid w:val="002828FD"/>
    <w:rsid w:val="002F4ACB"/>
    <w:rsid w:val="003D3B1B"/>
    <w:rsid w:val="0051605D"/>
    <w:rsid w:val="00540DF0"/>
    <w:rsid w:val="00620436"/>
    <w:rsid w:val="0065613A"/>
    <w:rsid w:val="00817E67"/>
    <w:rsid w:val="008D2AF5"/>
    <w:rsid w:val="008F7E01"/>
    <w:rsid w:val="00AD76D3"/>
    <w:rsid w:val="00C1587F"/>
    <w:rsid w:val="00D979E6"/>
    <w:rsid w:val="00DB0418"/>
    <w:rsid w:val="00DC1B1E"/>
    <w:rsid w:val="00E02984"/>
    <w:rsid w:val="00ED1BA0"/>
    <w:rsid w:val="00F66D28"/>
    <w:rsid w:val="00FA701B"/>
    <w:rsid w:val="00FF4A8C"/>
    <w:rsid w:val="0374BF05"/>
    <w:rsid w:val="15161BEF"/>
    <w:rsid w:val="15E2E915"/>
    <w:rsid w:val="19CD8411"/>
    <w:rsid w:val="2C11FA52"/>
    <w:rsid w:val="3AE795CE"/>
    <w:rsid w:val="3D947E06"/>
    <w:rsid w:val="4306A1C7"/>
    <w:rsid w:val="4F05A9FC"/>
    <w:rsid w:val="5159EC49"/>
    <w:rsid w:val="53407ED0"/>
    <w:rsid w:val="54155081"/>
    <w:rsid w:val="6CE0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42230"/>
  <w15:chartTrackingRefBased/>
  <w15:docId w15:val="{5B6C1168-DFD1-431F-945A-484FE6A1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05D"/>
  </w:style>
  <w:style w:type="paragraph" w:styleId="Heading1">
    <w:name w:val="heading 1"/>
    <w:basedOn w:val="Normal"/>
    <w:next w:val="Normal"/>
    <w:link w:val="Heading1Char"/>
    <w:uiPriority w:val="9"/>
    <w:qFormat/>
    <w:rsid w:val="005160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60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60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60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60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60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60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60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60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0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60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60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60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60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60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60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60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60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60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60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60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60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60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60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60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60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60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60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605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1605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955</Words>
  <Characters>5649</Characters>
  <Application>Microsoft Office Word</Application>
  <DocSecurity>4</DocSecurity>
  <Lines>144</Lines>
  <Paragraphs>42</Paragraphs>
  <ScaleCrop>false</ScaleCrop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Liceaga</dc:creator>
  <cp:keywords/>
  <dc:description/>
  <cp:lastModifiedBy>Camyl Moreno Pantojas</cp:lastModifiedBy>
  <cp:revision>2</cp:revision>
  <dcterms:created xsi:type="dcterms:W3CDTF">2026-04-16T18:00:00Z</dcterms:created>
  <dcterms:modified xsi:type="dcterms:W3CDTF">2026-04-16T18:00:00Z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d550ac15-63d4-4dfb-ad7c-ed2061d4cad7</vt:lpwstr>
  </property>
</Properties>
</file>