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68094" w14:textId="260CA032" w:rsidR="0088762E" w:rsidRPr="00683AD9" w:rsidRDefault="00C64738" w:rsidP="0088762E">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0088762E" w:rsidRPr="00683AD9">
        <w:rPr>
          <w:rFonts w:ascii="Book Antiqua" w:eastAsia="Times New Roman" w:hAnsi="Book Antiqua"/>
          <w:sz w:val="28"/>
          <w:szCs w:val="28"/>
          <w:lang w:val="es-ES_tradnl"/>
        </w:rPr>
        <w:t xml:space="preserve"> DE PUERTO RICO</w:t>
      </w:r>
    </w:p>
    <w:p w14:paraId="315F65D0" w14:textId="77777777" w:rsidR="00876248" w:rsidRPr="00AF10F1" w:rsidRDefault="00876248" w:rsidP="0088762E">
      <w:pPr>
        <w:jc w:val="center"/>
        <w:rPr>
          <w:rFonts w:ascii="Book Antiqua" w:eastAsia="Times New Roman" w:hAnsi="Book Antiqua"/>
          <w:szCs w:val="24"/>
          <w:lang w:val="es-ES_tradnl"/>
        </w:rPr>
      </w:pPr>
    </w:p>
    <w:p w14:paraId="33D1B14F" w14:textId="304348AE" w:rsidR="0088762E" w:rsidRPr="00683AD9" w:rsidRDefault="00C64738" w:rsidP="0088762E">
      <w:pPr>
        <w:jc w:val="both"/>
        <w:rPr>
          <w:rFonts w:ascii="Book Antiqua" w:eastAsia="Times New Roman" w:hAnsi="Book Antiqua"/>
          <w:lang w:val="es-ES_tradnl"/>
        </w:rPr>
      </w:pPr>
      <w:r>
        <w:rPr>
          <w:rFonts w:ascii="Book Antiqua" w:eastAsia="Times New Roman" w:hAnsi="Book Antiqua"/>
          <w:lang w:val="es-ES_tradnl"/>
        </w:rPr>
        <w:t>20m</w:t>
      </w:r>
      <w:r w:rsidR="0088762E" w:rsidRPr="00683AD9">
        <w:rPr>
          <w:rFonts w:ascii="Book Antiqua" w:eastAsia="Times New Roman" w:hAnsi="Book Antiqua"/>
          <w:lang w:val="es-ES_tradnl"/>
        </w:rPr>
        <w:t xml:space="preserve">a. Asamblea                                                                                   </w:t>
      </w:r>
      <w:r w:rsidR="0088762E" w:rsidRPr="00683AD9">
        <w:rPr>
          <w:rFonts w:ascii="Book Antiqua" w:eastAsia="Times New Roman" w:hAnsi="Book Antiqua"/>
          <w:lang w:val="es-ES_tradnl"/>
        </w:rPr>
        <w:tab/>
        <w:t xml:space="preserve">           </w:t>
      </w:r>
      <w:r w:rsidR="005B3218">
        <w:rPr>
          <w:rFonts w:ascii="Book Antiqua" w:eastAsia="Times New Roman" w:hAnsi="Book Antiqua"/>
          <w:lang w:val="es-ES_tradnl"/>
        </w:rPr>
        <w:t>2d</w:t>
      </w:r>
      <w:r w:rsidR="00B4739C">
        <w:rPr>
          <w:rFonts w:ascii="Book Antiqua" w:eastAsia="Times New Roman" w:hAnsi="Book Antiqua"/>
          <w:lang w:val="es-ES_tradnl"/>
        </w:rPr>
        <w:t>a</w:t>
      </w:r>
      <w:r w:rsidR="0088762E" w:rsidRPr="00683AD9">
        <w:rPr>
          <w:rFonts w:ascii="Book Antiqua" w:eastAsia="Times New Roman" w:hAnsi="Book Antiqua"/>
          <w:lang w:val="es-ES_tradnl"/>
        </w:rPr>
        <w:t xml:space="preserve">. Sesión </w:t>
      </w:r>
    </w:p>
    <w:p w14:paraId="0E8BFEE4" w14:textId="77777777" w:rsidR="0088762E" w:rsidRPr="00683AD9" w:rsidRDefault="0088762E" w:rsidP="0088762E">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2BBE267A" w14:textId="77777777" w:rsidR="0088762E" w:rsidRPr="00683AD9" w:rsidRDefault="0088762E" w:rsidP="0088762E">
      <w:pPr>
        <w:rPr>
          <w:rFonts w:ascii="Book Antiqua" w:eastAsia="Times New Roman" w:hAnsi="Book Antiqua"/>
          <w:lang w:val="es-ES_tradnl"/>
        </w:rPr>
      </w:pPr>
    </w:p>
    <w:p w14:paraId="38D6F242" w14:textId="77777777" w:rsidR="0088762E" w:rsidRPr="00683AD9" w:rsidRDefault="0088762E" w:rsidP="0088762E">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2918A2F2" w14:textId="77777777" w:rsidR="0088762E" w:rsidRPr="00683AD9" w:rsidRDefault="0088762E" w:rsidP="0088762E">
      <w:pPr>
        <w:jc w:val="center"/>
        <w:rPr>
          <w:rFonts w:ascii="Book Antiqua" w:eastAsia="Times New Roman" w:hAnsi="Book Antiqua"/>
          <w:szCs w:val="24"/>
          <w:lang w:val="es-ES_tradnl"/>
        </w:rPr>
      </w:pPr>
    </w:p>
    <w:p w14:paraId="312FF701" w14:textId="51DB39DE" w:rsidR="0088762E" w:rsidRPr="00683AD9" w:rsidRDefault="0088762E" w:rsidP="0088762E">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 xml:space="preserve">R. </w:t>
      </w:r>
      <w:r w:rsidR="005B3218">
        <w:rPr>
          <w:rFonts w:ascii="Book Antiqua" w:eastAsia="Times New Roman" w:hAnsi="Book Antiqua"/>
          <w:b/>
          <w:sz w:val="52"/>
          <w:szCs w:val="52"/>
          <w:lang w:val="es-ES_tradnl"/>
        </w:rPr>
        <w:t xml:space="preserve">C. </w:t>
      </w:r>
      <w:r w:rsidRPr="00683AD9">
        <w:rPr>
          <w:rFonts w:ascii="Book Antiqua" w:eastAsia="Times New Roman" w:hAnsi="Book Antiqua"/>
          <w:b/>
          <w:sz w:val="52"/>
          <w:szCs w:val="52"/>
          <w:lang w:val="es-ES_tradnl"/>
        </w:rPr>
        <w:t xml:space="preserve">de la C. </w:t>
      </w:r>
      <w:r w:rsidR="00A41145">
        <w:rPr>
          <w:rFonts w:ascii="Book Antiqua" w:eastAsia="Times New Roman" w:hAnsi="Book Antiqua"/>
          <w:b/>
          <w:sz w:val="52"/>
          <w:szCs w:val="52"/>
          <w:lang w:val="es-ES_tradnl"/>
        </w:rPr>
        <w:t>228</w:t>
      </w:r>
    </w:p>
    <w:p w14:paraId="1823BA15" w14:textId="77777777" w:rsidR="0088762E" w:rsidRPr="00683AD9" w:rsidRDefault="0088762E" w:rsidP="0088762E">
      <w:pPr>
        <w:jc w:val="center"/>
        <w:rPr>
          <w:rFonts w:ascii="Book Antiqua" w:eastAsia="Times New Roman" w:hAnsi="Book Antiqua"/>
          <w:szCs w:val="24"/>
          <w:lang w:val="es-ES_tradnl"/>
        </w:rPr>
      </w:pPr>
    </w:p>
    <w:p w14:paraId="2DA66D81" w14:textId="30A812B2" w:rsidR="0088762E" w:rsidRPr="00683AD9" w:rsidRDefault="00A41145" w:rsidP="0088762E">
      <w:pPr>
        <w:jc w:val="center"/>
        <w:rPr>
          <w:rFonts w:ascii="Book Antiqua" w:eastAsia="Times New Roman" w:hAnsi="Book Antiqua"/>
          <w:lang w:val="es-ES_tradnl"/>
        </w:rPr>
      </w:pPr>
      <w:r>
        <w:rPr>
          <w:rFonts w:ascii="Book Antiqua" w:eastAsia="Times New Roman" w:hAnsi="Book Antiqua"/>
          <w:lang w:val="es-ES_tradnl"/>
        </w:rPr>
        <w:t xml:space="preserve">23 </w:t>
      </w:r>
      <w:r w:rsidR="00A64D5A" w:rsidRPr="00683AD9">
        <w:rPr>
          <w:rFonts w:ascii="Book Antiqua" w:eastAsia="Times New Roman" w:hAnsi="Book Antiqua"/>
          <w:lang w:val="es-ES_tradnl"/>
        </w:rPr>
        <w:t xml:space="preserve">DE </w:t>
      </w:r>
      <w:r w:rsidR="00C64738">
        <w:rPr>
          <w:rFonts w:ascii="Book Antiqua" w:eastAsia="Times New Roman" w:hAnsi="Book Antiqua"/>
          <w:lang w:val="es-ES_tradnl"/>
        </w:rPr>
        <w:t>O</w:t>
      </w:r>
      <w:r w:rsidR="005B3218">
        <w:rPr>
          <w:rFonts w:ascii="Book Antiqua" w:eastAsia="Times New Roman" w:hAnsi="Book Antiqua"/>
          <w:lang w:val="es-ES_tradnl"/>
        </w:rPr>
        <w:t>CTUBRE</w:t>
      </w:r>
      <w:r w:rsidR="00A64D5A" w:rsidRPr="00683AD9">
        <w:rPr>
          <w:rFonts w:ascii="Book Antiqua" w:eastAsia="Times New Roman" w:hAnsi="Book Antiqua"/>
          <w:lang w:val="es-ES_tradnl"/>
        </w:rPr>
        <w:t xml:space="preserve"> DE 20</w:t>
      </w:r>
      <w:r w:rsidR="00AD3632">
        <w:rPr>
          <w:rFonts w:ascii="Book Antiqua" w:eastAsia="Times New Roman" w:hAnsi="Book Antiqua"/>
          <w:lang w:val="es-ES_tradnl"/>
        </w:rPr>
        <w:t>2</w:t>
      </w:r>
      <w:r w:rsidR="00A25887">
        <w:rPr>
          <w:rFonts w:ascii="Book Antiqua" w:eastAsia="Times New Roman" w:hAnsi="Book Antiqua"/>
          <w:lang w:val="es-ES_tradnl"/>
        </w:rPr>
        <w:t>5</w:t>
      </w:r>
    </w:p>
    <w:p w14:paraId="64C3B857" w14:textId="77777777" w:rsidR="0088762E" w:rsidRPr="00683AD9" w:rsidRDefault="0088762E" w:rsidP="0088762E">
      <w:pPr>
        <w:jc w:val="center"/>
        <w:rPr>
          <w:rFonts w:ascii="Book Antiqua" w:eastAsia="Times New Roman" w:hAnsi="Book Antiqua"/>
          <w:lang w:val="es-ES_tradnl"/>
        </w:rPr>
      </w:pPr>
    </w:p>
    <w:p w14:paraId="4383D093" w14:textId="0BF27975" w:rsidR="00A64D5A" w:rsidRPr="00683AD9" w:rsidRDefault="0088762E" w:rsidP="00A64D5A">
      <w:pPr>
        <w:jc w:val="center"/>
        <w:rPr>
          <w:rFonts w:ascii="Book Antiqua" w:eastAsia="Times New Roman" w:hAnsi="Book Antiqua"/>
          <w:i/>
          <w:lang w:val="es-ES_tradnl"/>
        </w:rPr>
      </w:pPr>
      <w:r w:rsidRPr="00683AD9">
        <w:rPr>
          <w:rFonts w:ascii="Book Antiqua" w:eastAsia="Times New Roman" w:hAnsi="Book Antiqua"/>
          <w:lang w:val="es-ES_tradnl"/>
        </w:rPr>
        <w:t>Presentada por</w:t>
      </w:r>
      <w:r w:rsidR="00B4739C">
        <w:rPr>
          <w:rFonts w:ascii="Book Antiqua" w:eastAsia="Times New Roman" w:hAnsi="Book Antiqua"/>
          <w:lang w:val="es-ES_tradnl"/>
        </w:rPr>
        <w:t xml:space="preserve"> l</w:t>
      </w:r>
      <w:r w:rsidR="00C64738">
        <w:rPr>
          <w:rFonts w:ascii="Book Antiqua" w:eastAsia="Times New Roman" w:hAnsi="Book Antiqua"/>
          <w:lang w:val="es-ES_tradnl"/>
        </w:rPr>
        <w:t>a</w:t>
      </w:r>
      <w:r w:rsidR="00A64D5A" w:rsidRPr="00683AD9">
        <w:rPr>
          <w:rFonts w:ascii="Book Antiqua" w:eastAsia="Times New Roman" w:hAnsi="Book Antiqua"/>
          <w:lang w:val="es-ES_tradnl"/>
        </w:rPr>
        <w:t xml:space="preserve"> representante </w:t>
      </w:r>
      <w:r w:rsidR="00C64738">
        <w:rPr>
          <w:rFonts w:ascii="Book Antiqua" w:eastAsia="Times New Roman" w:hAnsi="Book Antiqua"/>
          <w:i/>
          <w:lang w:val="es-ES_tradnl"/>
        </w:rPr>
        <w:t>Medina Calderón</w:t>
      </w:r>
      <w:r w:rsidR="00B4739C">
        <w:rPr>
          <w:rFonts w:ascii="Book Antiqua" w:eastAsia="Times New Roman" w:hAnsi="Book Antiqua"/>
          <w:i/>
          <w:lang w:val="es-ES_tradnl"/>
        </w:rPr>
        <w:t xml:space="preserve"> </w:t>
      </w:r>
    </w:p>
    <w:p w14:paraId="32E5719E" w14:textId="77777777" w:rsidR="0088762E" w:rsidRPr="00683AD9" w:rsidRDefault="0088762E" w:rsidP="0088762E">
      <w:pPr>
        <w:jc w:val="center"/>
        <w:rPr>
          <w:rFonts w:ascii="Book Antiqua" w:eastAsia="Times New Roman" w:hAnsi="Book Antiqua"/>
          <w:lang w:val="es-ES_tradnl"/>
        </w:rPr>
      </w:pPr>
    </w:p>
    <w:p w14:paraId="2744888D" w14:textId="366D9CFB" w:rsidR="00A45A90" w:rsidRPr="00683AD9" w:rsidRDefault="003C6C4F" w:rsidP="00A45A90">
      <w:pPr>
        <w:jc w:val="center"/>
        <w:rPr>
          <w:rFonts w:ascii="Book Antiqua" w:eastAsia="Times New Roman" w:hAnsi="Book Antiqua"/>
          <w:lang w:val="es-ES_tradnl"/>
        </w:rPr>
      </w:pPr>
      <w:r w:rsidRPr="003C6C4F">
        <w:rPr>
          <w:rFonts w:ascii="Book Antiqua" w:eastAsia="Times New Roman" w:hAnsi="Book Antiqua"/>
          <w:lang w:val="es-ES_tradnl"/>
        </w:rPr>
        <w:t>Referida a la Comisión de Recursos Naturales</w:t>
      </w:r>
      <w:r w:rsidR="00A45A90" w:rsidRPr="00683AD9">
        <w:rPr>
          <w:rFonts w:ascii="Book Antiqua" w:eastAsia="Times New Roman" w:hAnsi="Book Antiqua"/>
          <w:lang w:val="es-ES_tradnl"/>
        </w:rPr>
        <w:t xml:space="preserve"> </w:t>
      </w:r>
    </w:p>
    <w:p w14:paraId="0B374E03" w14:textId="77777777" w:rsidR="0088762E" w:rsidRPr="00683AD9" w:rsidRDefault="0088762E" w:rsidP="0088762E">
      <w:pPr>
        <w:jc w:val="center"/>
        <w:rPr>
          <w:rFonts w:ascii="Book Antiqua" w:eastAsia="Times New Roman" w:hAnsi="Book Antiqua"/>
          <w:lang w:val="es-ES_tradnl"/>
        </w:rPr>
      </w:pPr>
    </w:p>
    <w:p w14:paraId="63B872D3" w14:textId="3C958E03" w:rsidR="0088762E" w:rsidRPr="00683AD9" w:rsidRDefault="0088762E" w:rsidP="0088762E">
      <w:pPr>
        <w:jc w:val="center"/>
        <w:rPr>
          <w:rFonts w:ascii="Book Antiqua" w:eastAsia="Times New Roman" w:hAnsi="Book Antiqua"/>
          <w:b/>
          <w:sz w:val="28"/>
          <w:lang w:val="es-ES_tradnl"/>
        </w:rPr>
      </w:pPr>
      <w:r w:rsidRPr="00683AD9">
        <w:rPr>
          <w:rFonts w:ascii="Book Antiqua" w:eastAsia="Times New Roman" w:hAnsi="Book Antiqua"/>
          <w:b/>
          <w:sz w:val="28"/>
          <w:lang w:val="es-ES_tradnl"/>
        </w:rPr>
        <w:t>RESOLUCIÓN</w:t>
      </w:r>
      <w:r w:rsidR="005B3218">
        <w:rPr>
          <w:rFonts w:ascii="Book Antiqua" w:eastAsia="Times New Roman" w:hAnsi="Book Antiqua"/>
          <w:b/>
          <w:sz w:val="28"/>
          <w:lang w:val="es-ES_tradnl"/>
        </w:rPr>
        <w:t xml:space="preserve"> CONJUNTA</w:t>
      </w:r>
    </w:p>
    <w:p w14:paraId="3619E929" w14:textId="77777777" w:rsidR="00AA3517" w:rsidRPr="00683AD9" w:rsidRDefault="00AA3517">
      <w:pPr>
        <w:jc w:val="both"/>
        <w:rPr>
          <w:rFonts w:ascii="Book Antiqua" w:hAnsi="Book Antiqua"/>
          <w:lang w:val="es-ES_tradnl"/>
        </w:rPr>
      </w:pPr>
    </w:p>
    <w:p w14:paraId="1B12A1F0" w14:textId="41A7CAE7" w:rsidR="000A7D79" w:rsidRPr="00683AD9" w:rsidRDefault="00AA3517" w:rsidP="00AF10F1">
      <w:pPr>
        <w:ind w:left="720" w:hanging="720"/>
        <w:jc w:val="both"/>
        <w:rPr>
          <w:rFonts w:ascii="Book Antiqua" w:hAnsi="Book Antiqua"/>
          <w:lang w:val="es-PR"/>
        </w:rPr>
      </w:pPr>
      <w:r w:rsidRPr="00B4739C">
        <w:rPr>
          <w:rFonts w:ascii="Book Antiqua" w:hAnsi="Book Antiqua"/>
          <w:lang w:val="es-ES_tradnl"/>
        </w:rPr>
        <w:t xml:space="preserve">Para </w:t>
      </w:r>
      <w:r w:rsidRPr="00B4739C">
        <w:rPr>
          <w:rFonts w:ascii="Book Antiqua" w:hAnsi="Book Antiqua"/>
          <w:lang w:val="es-PR"/>
        </w:rPr>
        <w:t>ordenar a</w:t>
      </w:r>
      <w:r w:rsidR="009870F7">
        <w:rPr>
          <w:rFonts w:ascii="Book Antiqua" w:hAnsi="Book Antiqua"/>
          <w:lang w:val="es-PR"/>
        </w:rPr>
        <w:t xml:space="preserve">l Departamento de Recursos Naturales y Asuntos Ambientales, en conjunto a la Oficina de Gerencia y Presupuesto, </w:t>
      </w:r>
      <w:r w:rsidR="001113AD" w:rsidRPr="00B4739C">
        <w:rPr>
          <w:rFonts w:ascii="Book Antiqua" w:hAnsi="Book Antiqua"/>
          <w:szCs w:val="24"/>
          <w:lang w:val="es-PR"/>
        </w:rPr>
        <w:t xml:space="preserve">realizar </w:t>
      </w:r>
      <w:r w:rsidR="005B3218">
        <w:rPr>
          <w:rFonts w:ascii="Book Antiqua" w:hAnsi="Book Antiqua"/>
          <w:szCs w:val="24"/>
          <w:lang w:val="es-PR"/>
        </w:rPr>
        <w:t xml:space="preserve">los trámites administrativos necesarios y pertinentes para </w:t>
      </w:r>
      <w:r w:rsidR="009870F7">
        <w:rPr>
          <w:rFonts w:ascii="Book Antiqua" w:hAnsi="Book Antiqua"/>
          <w:szCs w:val="24"/>
          <w:lang w:val="es-PR"/>
        </w:rPr>
        <w:t xml:space="preserve">conseguir los fondos estatales y federales para preservar </w:t>
      </w:r>
      <w:r w:rsidR="00D40C36">
        <w:rPr>
          <w:rFonts w:ascii="Book Antiqua" w:hAnsi="Book Antiqua"/>
          <w:szCs w:val="24"/>
          <w:lang w:val="es-PR"/>
        </w:rPr>
        <w:t xml:space="preserve">los recursos naturales en el </w:t>
      </w:r>
      <w:r w:rsidR="009870F7">
        <w:rPr>
          <w:rFonts w:ascii="Book Antiqua" w:hAnsi="Book Antiqua"/>
          <w:szCs w:val="24"/>
          <w:lang w:val="es-PR"/>
        </w:rPr>
        <w:t>Rio Herrera, promover su conservación, limpieza y libre salida al mar; y para otros fines relacionados.</w:t>
      </w:r>
      <w:r w:rsidR="00862DE1">
        <w:rPr>
          <w:rFonts w:ascii="Book Antiqua" w:hAnsi="Book Antiqua"/>
          <w:lang w:val="es-PR"/>
        </w:rPr>
        <w:t xml:space="preserve"> </w:t>
      </w:r>
    </w:p>
    <w:p w14:paraId="34DB3813" w14:textId="77777777" w:rsidR="002F7EDC" w:rsidRPr="00683AD9" w:rsidRDefault="002F7EDC" w:rsidP="00A45A90">
      <w:pPr>
        <w:ind w:left="360" w:hanging="360"/>
        <w:jc w:val="both"/>
        <w:rPr>
          <w:rFonts w:ascii="Book Antiqua" w:hAnsi="Book Antiqua"/>
          <w:szCs w:val="24"/>
          <w:lang w:val="es-PR"/>
        </w:rPr>
      </w:pPr>
    </w:p>
    <w:p w14:paraId="5902FA1B" w14:textId="77777777" w:rsidR="00AA3517" w:rsidRPr="00683AD9" w:rsidRDefault="00230E64" w:rsidP="00A45A90">
      <w:pPr>
        <w:jc w:val="center"/>
        <w:rPr>
          <w:rFonts w:ascii="Book Antiqua" w:hAnsi="Book Antiqua"/>
          <w:szCs w:val="24"/>
          <w:lang w:val="es-ES_tradnl"/>
        </w:rPr>
      </w:pPr>
      <w:r w:rsidRPr="00683AD9">
        <w:rPr>
          <w:rFonts w:ascii="Book Antiqua" w:hAnsi="Book Antiqua"/>
          <w:szCs w:val="24"/>
          <w:lang w:val="es-ES_tradnl"/>
        </w:rPr>
        <w:t>EXPOSICI</w:t>
      </w:r>
      <w:r w:rsidR="00D638FB" w:rsidRPr="00683AD9">
        <w:rPr>
          <w:rFonts w:ascii="Book Antiqua" w:hAnsi="Book Antiqua"/>
          <w:szCs w:val="24"/>
          <w:lang w:val="es-ES_tradnl"/>
        </w:rPr>
        <w:t>Ó</w:t>
      </w:r>
      <w:r w:rsidR="00AA3517" w:rsidRPr="00683AD9">
        <w:rPr>
          <w:rFonts w:ascii="Book Antiqua" w:hAnsi="Book Antiqua"/>
          <w:szCs w:val="24"/>
          <w:lang w:val="es-ES_tradnl"/>
        </w:rPr>
        <w:t>N DE MOTIVOS</w:t>
      </w:r>
    </w:p>
    <w:p w14:paraId="6241C967" w14:textId="77777777" w:rsidR="00230E64" w:rsidRPr="00683AD9" w:rsidRDefault="00230E64" w:rsidP="00A45A90">
      <w:pPr>
        <w:ind w:firstLine="360"/>
        <w:jc w:val="center"/>
        <w:rPr>
          <w:rFonts w:ascii="Book Antiqua" w:hAnsi="Book Antiqua"/>
          <w:szCs w:val="24"/>
          <w:lang w:val="es-ES_tradnl"/>
        </w:rPr>
      </w:pPr>
    </w:p>
    <w:p w14:paraId="1DD7538E" w14:textId="4BEE3E54" w:rsidR="009870F7" w:rsidRPr="00D40C36" w:rsidRDefault="00D40C36" w:rsidP="00A45A90">
      <w:pPr>
        <w:pStyle w:val="BodyText"/>
        <w:spacing w:before="0"/>
        <w:ind w:firstLine="720"/>
        <w:contextualSpacing/>
        <w:rPr>
          <w:rFonts w:ascii="Book Antiqua" w:hAnsi="Book Antiqua"/>
        </w:rPr>
      </w:pPr>
      <w:r w:rsidRPr="00D40C36">
        <w:rPr>
          <w:rFonts w:ascii="Book Antiqua" w:hAnsi="Book Antiqua"/>
        </w:rPr>
        <w:t>Según datos ofrecidos por el Departamento de Recursos Naturales y Ambientales l</w:t>
      </w:r>
      <w:r w:rsidR="009870F7" w:rsidRPr="00D40C36">
        <w:rPr>
          <w:rFonts w:ascii="Book Antiqua" w:hAnsi="Book Antiqua"/>
        </w:rPr>
        <w:t xml:space="preserve">a cuenca del Río Herrera incluye un área de 7.6 mi2 en el municipio de Río Grande, en la Región Noreste de Puerto Rico. El Río Herrera se origina en las laderas norte de la Sierra de Luquillo en el linde municipal de Río Grande, a elevaciones de hasta 1,637 pies sobre el nivel del mar. </w:t>
      </w:r>
    </w:p>
    <w:p w14:paraId="7F8D3E8D" w14:textId="77777777" w:rsidR="00D40C36" w:rsidRPr="00D40C36" w:rsidRDefault="00D40C36" w:rsidP="00A45A90">
      <w:pPr>
        <w:pStyle w:val="BodyText"/>
        <w:spacing w:before="0"/>
        <w:ind w:firstLine="720"/>
        <w:contextualSpacing/>
        <w:rPr>
          <w:rFonts w:ascii="Book Antiqua" w:hAnsi="Book Antiqua"/>
        </w:rPr>
      </w:pPr>
    </w:p>
    <w:p w14:paraId="598CBD1B" w14:textId="77777777" w:rsidR="009870F7" w:rsidRPr="00D40C36" w:rsidRDefault="009870F7" w:rsidP="00A45A90">
      <w:pPr>
        <w:pStyle w:val="BodyText"/>
        <w:spacing w:before="0"/>
        <w:ind w:firstLine="720"/>
        <w:contextualSpacing/>
        <w:rPr>
          <w:rFonts w:ascii="Book Antiqua" w:hAnsi="Book Antiqua"/>
        </w:rPr>
      </w:pPr>
      <w:r w:rsidRPr="00D40C36">
        <w:rPr>
          <w:rFonts w:ascii="Book Antiqua" w:hAnsi="Book Antiqua"/>
        </w:rPr>
        <w:t xml:space="preserve">En su origen en la parte más elevada de la Sierra, el río recibe el afluente de varias quebradas que se nutren de la lluvia copiosa de la zona, incluyendo a las quebradas Ángela, Cambalache y Calderón. </w:t>
      </w:r>
    </w:p>
    <w:p w14:paraId="37680316" w14:textId="77777777" w:rsidR="00D40C36" w:rsidRPr="00D40C36" w:rsidRDefault="00D40C36" w:rsidP="00A45A90">
      <w:pPr>
        <w:pStyle w:val="BodyText"/>
        <w:spacing w:before="0"/>
        <w:ind w:firstLine="720"/>
        <w:contextualSpacing/>
        <w:rPr>
          <w:rFonts w:ascii="Book Antiqua" w:hAnsi="Book Antiqua"/>
        </w:rPr>
      </w:pPr>
    </w:p>
    <w:p w14:paraId="2F164809" w14:textId="77777777" w:rsidR="009870F7" w:rsidRPr="00D40C36" w:rsidRDefault="009870F7" w:rsidP="00A45A90">
      <w:pPr>
        <w:pStyle w:val="BodyText"/>
        <w:spacing w:before="0"/>
        <w:ind w:firstLine="720"/>
        <w:contextualSpacing/>
        <w:rPr>
          <w:rFonts w:ascii="Book Antiqua" w:hAnsi="Book Antiqua"/>
        </w:rPr>
      </w:pPr>
      <w:r w:rsidRPr="00D40C36">
        <w:rPr>
          <w:rFonts w:ascii="Book Antiqua" w:hAnsi="Book Antiqua"/>
        </w:rPr>
        <w:t xml:space="preserve">Desde la sierra, el río desciende por las laderas de los montes hacia el valle costanero, donde abundan humedales drenados por una serie de canales artificiales. Estos canales alteran los patrones naturales de escorrentía de la parte baja de la cuenca y otras cuencas vecinas, incluyendo el Río Espíritu Santo. </w:t>
      </w:r>
    </w:p>
    <w:p w14:paraId="5A810A8B" w14:textId="77777777" w:rsidR="00D40C36" w:rsidRPr="00D40C36" w:rsidRDefault="00D40C36" w:rsidP="00A45A90">
      <w:pPr>
        <w:pStyle w:val="BodyText"/>
        <w:spacing w:before="0"/>
        <w:ind w:firstLine="720"/>
        <w:contextualSpacing/>
        <w:rPr>
          <w:rFonts w:ascii="Book Antiqua" w:hAnsi="Book Antiqua"/>
        </w:rPr>
      </w:pPr>
    </w:p>
    <w:p w14:paraId="0B223174" w14:textId="5D83816B" w:rsidR="009870F7" w:rsidRDefault="009870F7" w:rsidP="00A45A90">
      <w:pPr>
        <w:pStyle w:val="BodyText"/>
        <w:spacing w:before="0"/>
        <w:ind w:firstLine="720"/>
        <w:contextualSpacing/>
        <w:rPr>
          <w:rFonts w:ascii="Book Antiqua" w:hAnsi="Book Antiqua"/>
        </w:rPr>
      </w:pPr>
      <w:r w:rsidRPr="00D40C36">
        <w:rPr>
          <w:rFonts w:ascii="Book Antiqua" w:hAnsi="Book Antiqua"/>
        </w:rPr>
        <w:lastRenderedPageBreak/>
        <w:t xml:space="preserve">El cauce fluye al Océano Atlántico cerca de la zona de Medianía en las inmediaciones donde estaba ubicado el Campo de Golf de Berwind inmediatamente agua abajo del puente sobre la Carretera </w:t>
      </w:r>
      <w:r w:rsidR="00D40C36" w:rsidRPr="00D40C36">
        <w:rPr>
          <w:rFonts w:ascii="Book Antiqua" w:hAnsi="Book Antiqua"/>
        </w:rPr>
        <w:t>PR-</w:t>
      </w:r>
      <w:r w:rsidRPr="00D40C36">
        <w:rPr>
          <w:rFonts w:ascii="Book Antiqua" w:hAnsi="Book Antiqua"/>
        </w:rPr>
        <w:t xml:space="preserve">187. </w:t>
      </w:r>
    </w:p>
    <w:p w14:paraId="75FC5048" w14:textId="77777777" w:rsidR="00D40C36" w:rsidRPr="00D40C36" w:rsidRDefault="00D40C36" w:rsidP="00A45A90">
      <w:pPr>
        <w:pStyle w:val="BodyText"/>
        <w:spacing w:before="0"/>
        <w:ind w:firstLine="720"/>
        <w:contextualSpacing/>
        <w:rPr>
          <w:rFonts w:ascii="Book Antiqua" w:hAnsi="Book Antiqua"/>
        </w:rPr>
      </w:pPr>
    </w:p>
    <w:p w14:paraId="78242E55" w14:textId="77777777" w:rsidR="009870F7" w:rsidRPr="00D40C36" w:rsidRDefault="009870F7" w:rsidP="00A45A90">
      <w:pPr>
        <w:pStyle w:val="BodyText"/>
        <w:spacing w:before="0"/>
        <w:ind w:firstLine="720"/>
        <w:contextualSpacing/>
        <w:rPr>
          <w:rFonts w:ascii="Book Antiqua" w:hAnsi="Book Antiqua"/>
        </w:rPr>
      </w:pPr>
      <w:r w:rsidRPr="00D40C36">
        <w:rPr>
          <w:rFonts w:ascii="Book Antiqua" w:hAnsi="Book Antiqua"/>
        </w:rPr>
        <w:t>La cuenca es rural con varias comunidades dispersas primordialmente en su parte inferior, con una población de aproximadamente 11,270 habitantes en el 2004. El clima en la cuenca del Río Herrera es subtropical húmedo, similar a la mayor parte de la Región Noreste de Puerto Rico.</w:t>
      </w:r>
    </w:p>
    <w:p w14:paraId="31D43CEC" w14:textId="77777777" w:rsidR="00D40C36" w:rsidRPr="00D40C36" w:rsidRDefault="00D40C36" w:rsidP="00A45A90">
      <w:pPr>
        <w:pStyle w:val="BodyText"/>
        <w:spacing w:before="0"/>
        <w:ind w:firstLine="720"/>
        <w:contextualSpacing/>
        <w:rPr>
          <w:rFonts w:ascii="Book Antiqua" w:hAnsi="Book Antiqua"/>
        </w:rPr>
      </w:pPr>
    </w:p>
    <w:p w14:paraId="22401985" w14:textId="77777777" w:rsidR="009870F7" w:rsidRPr="00D40C36" w:rsidRDefault="009870F7" w:rsidP="00A45A90">
      <w:pPr>
        <w:pStyle w:val="BodyText"/>
        <w:spacing w:before="0"/>
        <w:ind w:firstLine="720"/>
        <w:contextualSpacing/>
        <w:rPr>
          <w:rFonts w:ascii="Book Antiqua" w:hAnsi="Book Antiqua"/>
        </w:rPr>
      </w:pPr>
      <w:r w:rsidRPr="00D40C36">
        <w:rPr>
          <w:rFonts w:ascii="Book Antiqua" w:hAnsi="Book Antiqua"/>
        </w:rPr>
        <w:t xml:space="preserve"> La precipitación es abundante, con promedios anuales que varían desde 83 pulgadas en el valle costanero hasta 124 pulgadas en la zona montañosa. El promedio anual de lluvia es de 77 pulgadas, aunque el mismo se reduce hasta 54 pulgadas en años de sequía. La evapotranspiración promedio es de 44 pulgadas anuales, lo que consume hasta el 57 % de la precipitación. Debido a la arboleda y pastos que cubren la mayor parte de la cuenca, la evapotranspiración es relativamente constante, disminuyendo levemente a un promedio de 41 pulgadas en años de sequía. </w:t>
      </w:r>
    </w:p>
    <w:p w14:paraId="6C46BBD9" w14:textId="77777777" w:rsidR="00D40C36" w:rsidRPr="00D40C36" w:rsidRDefault="00D40C36" w:rsidP="00A45A90">
      <w:pPr>
        <w:pStyle w:val="BodyText"/>
        <w:spacing w:before="0"/>
        <w:ind w:firstLine="720"/>
        <w:contextualSpacing/>
        <w:rPr>
          <w:rFonts w:ascii="Book Antiqua" w:hAnsi="Book Antiqua"/>
        </w:rPr>
      </w:pPr>
    </w:p>
    <w:p w14:paraId="2BC87A84" w14:textId="77777777" w:rsidR="009870F7" w:rsidRPr="00D40C36" w:rsidRDefault="009870F7" w:rsidP="00A45A90">
      <w:pPr>
        <w:pStyle w:val="BodyText"/>
        <w:spacing w:before="0"/>
        <w:ind w:firstLine="720"/>
        <w:contextualSpacing/>
        <w:rPr>
          <w:rFonts w:ascii="Book Antiqua" w:hAnsi="Book Antiqua"/>
        </w:rPr>
      </w:pPr>
      <w:r w:rsidRPr="00D40C36">
        <w:rPr>
          <w:rFonts w:ascii="Book Antiqua" w:hAnsi="Book Antiqua"/>
        </w:rPr>
        <w:t xml:space="preserve">La geología de la cuenca incluye primordialmente rocas de origen volcánico en la parte montañosa, que ocupan aproximadamente 6.2 mi2 del área superficial. Depósitos aluviales y marinos predominan en el valle costanero, cubriendo un área de 1.3 mi2. Los suelos principales en la cuenca incluyen asociaciones de las series Humatas y Múcara, que predominan en las laderas de la zona montañosa y el valle aluvial. </w:t>
      </w:r>
    </w:p>
    <w:p w14:paraId="31ABE9E9" w14:textId="77777777" w:rsidR="00D40C36" w:rsidRPr="00D40C36" w:rsidRDefault="00D40C36" w:rsidP="00A45A90">
      <w:pPr>
        <w:pStyle w:val="BodyText"/>
        <w:spacing w:before="0"/>
        <w:ind w:firstLine="720"/>
        <w:contextualSpacing/>
        <w:rPr>
          <w:rFonts w:ascii="Book Antiqua" w:hAnsi="Book Antiqua"/>
        </w:rPr>
      </w:pPr>
    </w:p>
    <w:p w14:paraId="52A221F6" w14:textId="77777777" w:rsidR="00D40C36" w:rsidRPr="00D40C36" w:rsidRDefault="009870F7" w:rsidP="00A45A90">
      <w:pPr>
        <w:pStyle w:val="BodyText"/>
        <w:spacing w:before="0"/>
        <w:ind w:firstLine="720"/>
        <w:contextualSpacing/>
        <w:rPr>
          <w:rFonts w:ascii="Book Antiqua" w:hAnsi="Book Antiqua"/>
        </w:rPr>
      </w:pPr>
      <w:r w:rsidRPr="00D40C36">
        <w:rPr>
          <w:rFonts w:ascii="Book Antiqua" w:hAnsi="Book Antiqua"/>
        </w:rPr>
        <w:t xml:space="preserve">La mayor parte de los terrenos en la cuenca están cubiertos de bosques y pastos (68%), seguido de zonas urbanizadas y cultivos de frutos menores. La escorrentía en la cuenca y el Río Herrera es abundante debido a la precipitación copiosa que cae la mayor parte del año sobre la Sierra de Luquillo. </w:t>
      </w:r>
    </w:p>
    <w:p w14:paraId="12A34826" w14:textId="77777777" w:rsidR="00D40C36" w:rsidRPr="00D40C36" w:rsidRDefault="00D40C36" w:rsidP="00A45A90">
      <w:pPr>
        <w:pStyle w:val="BodyText"/>
        <w:spacing w:before="0"/>
        <w:ind w:firstLine="720"/>
        <w:contextualSpacing/>
        <w:rPr>
          <w:rFonts w:ascii="Book Antiqua" w:hAnsi="Book Antiqua"/>
        </w:rPr>
      </w:pPr>
    </w:p>
    <w:p w14:paraId="020A1B04" w14:textId="30FDC60A" w:rsidR="009870F7" w:rsidRPr="00D40C36" w:rsidRDefault="009870F7" w:rsidP="00A45A90">
      <w:pPr>
        <w:pStyle w:val="BodyText"/>
        <w:spacing w:before="0"/>
        <w:ind w:firstLine="720"/>
        <w:contextualSpacing/>
        <w:rPr>
          <w:rFonts w:ascii="Book Antiqua" w:hAnsi="Book Antiqua"/>
        </w:rPr>
      </w:pPr>
      <w:r w:rsidRPr="00D40C36">
        <w:rPr>
          <w:rFonts w:ascii="Book Antiqua" w:hAnsi="Book Antiqua"/>
        </w:rPr>
        <w:t xml:space="preserve">El flujo promedio anual de escorrentía en el río cerca de la desembocadura al mar es de aproximadamente 24,240 acres-pies por año, aunque este valor puede reducirse a 3,960 acres-pies durante años de sequía. Los humedales en el valle aluvial descargan al cauce principal a través de los canales de drenaje, contribuyendo a mantener los flujos residuales relativamente elevados. Aproximadamente el 10% del flujo en los canales se derrama o filtra, alimentando el acuífero. Aguaceros intensos en la cuenca ocasionan inundaciones periódicas en el valle costanero que afecta zonas extensas cubiertas de pastos y humedales. </w:t>
      </w:r>
    </w:p>
    <w:p w14:paraId="0952EDD9" w14:textId="77777777" w:rsidR="00D40C36" w:rsidRPr="00D40C36" w:rsidRDefault="00D40C36" w:rsidP="00A45A90">
      <w:pPr>
        <w:pStyle w:val="BodyText"/>
        <w:spacing w:before="0"/>
        <w:ind w:firstLine="720"/>
        <w:contextualSpacing/>
        <w:rPr>
          <w:rFonts w:ascii="Book Antiqua" w:hAnsi="Book Antiqua"/>
        </w:rPr>
      </w:pPr>
    </w:p>
    <w:p w14:paraId="50717060" w14:textId="77777777" w:rsidR="00D40C36" w:rsidRPr="00D40C36" w:rsidRDefault="009870F7" w:rsidP="009870F7">
      <w:pPr>
        <w:pStyle w:val="BodyText"/>
        <w:spacing w:before="0"/>
        <w:ind w:firstLine="720"/>
        <w:contextualSpacing/>
        <w:rPr>
          <w:rFonts w:ascii="Book Antiqua" w:hAnsi="Book Antiqua"/>
        </w:rPr>
      </w:pPr>
      <w:r w:rsidRPr="00D40C36">
        <w:rPr>
          <w:rFonts w:ascii="Book Antiqua" w:hAnsi="Book Antiqua"/>
        </w:rPr>
        <w:t xml:space="preserve">En la cuenca no existen acuíferos importantes y los recursos de agua subterráneos son generalmente salobres. La baja elevación de los terrenos que forman el valle aluvial resulta en la penetración de una cuña de agua salada por el cauce del río y los canales hasta dos kilómetros aguas arriba de la desembocadura del río al mar. Los suelos arenosos en el valle costanero permiten el avance natural de la zona de interfase salina </w:t>
      </w:r>
      <w:r w:rsidRPr="00D40C36">
        <w:rPr>
          <w:rFonts w:ascii="Book Antiqua" w:hAnsi="Book Antiqua"/>
        </w:rPr>
        <w:lastRenderedPageBreak/>
        <w:t xml:space="preserve">en los depósitos marinos y aluviales. La calidad del agua en la cuenca es generalmente desconocida, pues no existen datos significativos recientes. </w:t>
      </w:r>
    </w:p>
    <w:p w14:paraId="6AE0C2F8" w14:textId="77777777" w:rsidR="00D40C36" w:rsidRPr="00D40C36" w:rsidRDefault="00D40C36" w:rsidP="009870F7">
      <w:pPr>
        <w:pStyle w:val="BodyText"/>
        <w:spacing w:before="0"/>
        <w:ind w:firstLine="720"/>
        <w:contextualSpacing/>
        <w:rPr>
          <w:rFonts w:ascii="Book Antiqua" w:hAnsi="Book Antiqua"/>
        </w:rPr>
      </w:pPr>
    </w:p>
    <w:p w14:paraId="093B88D3" w14:textId="77777777" w:rsidR="00D40C36" w:rsidRPr="00D40C36" w:rsidRDefault="00D40C36" w:rsidP="009870F7">
      <w:pPr>
        <w:pStyle w:val="BodyText"/>
        <w:spacing w:before="0"/>
        <w:ind w:firstLine="720"/>
        <w:contextualSpacing/>
        <w:rPr>
          <w:rFonts w:ascii="Book Antiqua" w:hAnsi="Book Antiqua"/>
        </w:rPr>
      </w:pPr>
      <w:r w:rsidRPr="00D40C36">
        <w:rPr>
          <w:rFonts w:ascii="Book Antiqua" w:hAnsi="Book Antiqua"/>
        </w:rPr>
        <w:t>Algunos estudios han</w:t>
      </w:r>
      <w:r w:rsidR="009870F7" w:rsidRPr="00D40C36">
        <w:rPr>
          <w:rFonts w:ascii="Book Antiqua" w:hAnsi="Book Antiqua"/>
        </w:rPr>
        <w:t xml:space="preserve"> refleja</w:t>
      </w:r>
      <w:r w:rsidRPr="00D40C36">
        <w:rPr>
          <w:rFonts w:ascii="Book Antiqua" w:hAnsi="Book Antiqua"/>
        </w:rPr>
        <w:t>do</w:t>
      </w:r>
      <w:r w:rsidR="009870F7" w:rsidRPr="00D40C36">
        <w:rPr>
          <w:rFonts w:ascii="Book Antiqua" w:hAnsi="Book Antiqua"/>
        </w:rPr>
        <w:t xml:space="preserve"> concentraciones elevadas de bacterias de origen fecal en la mayor parte de los tramos del río en las zonas bajas de la cuenca. Estos contaminantes provienen de pozos sépticos y actividades agrícolas en la zona. </w:t>
      </w:r>
    </w:p>
    <w:p w14:paraId="397A75CA" w14:textId="77777777" w:rsidR="00D40C36" w:rsidRPr="00D40C36" w:rsidRDefault="00D40C36" w:rsidP="009870F7">
      <w:pPr>
        <w:pStyle w:val="BodyText"/>
        <w:spacing w:before="0"/>
        <w:ind w:firstLine="720"/>
        <w:contextualSpacing/>
        <w:rPr>
          <w:rFonts w:ascii="Book Antiqua" w:hAnsi="Book Antiqua"/>
        </w:rPr>
      </w:pPr>
    </w:p>
    <w:p w14:paraId="46ACD8AF" w14:textId="1AB4325A" w:rsidR="00A64D5A" w:rsidRDefault="009870F7" w:rsidP="009870F7">
      <w:pPr>
        <w:pStyle w:val="BodyText"/>
        <w:spacing w:before="0"/>
        <w:ind w:firstLine="720"/>
        <w:contextualSpacing/>
        <w:rPr>
          <w:rFonts w:ascii="Book Antiqua" w:hAnsi="Book Antiqua"/>
        </w:rPr>
      </w:pPr>
      <w:r w:rsidRPr="00D40C36">
        <w:rPr>
          <w:rFonts w:ascii="Book Antiqua" w:hAnsi="Book Antiqua"/>
        </w:rPr>
        <w:t>El efecto de estos contaminantes es más intenso durante períodos de flujos mínimos, en la época de sequía. En la cuenca no operan industrias que descarguen efluentes con permisos al Río Herrera o sus tributarios. Las aguas sanitarias de las comunidades rurales son generalmente descargadas en pozos sépticos o a sistemas laterales conectados</w:t>
      </w:r>
      <w:r w:rsidR="00D40C36" w:rsidRPr="00D40C36">
        <w:rPr>
          <w:rFonts w:ascii="Book Antiqua" w:hAnsi="Book Antiqua"/>
        </w:rPr>
        <w:t xml:space="preserve"> que descargan en</w:t>
      </w:r>
      <w:r w:rsidRPr="00D40C36">
        <w:rPr>
          <w:rFonts w:ascii="Book Antiqua" w:hAnsi="Book Antiqua"/>
        </w:rPr>
        <w:t xml:space="preserve"> la Planta de Tratamiento Regional Primaria de Loíza. </w:t>
      </w:r>
    </w:p>
    <w:p w14:paraId="5D82E9D0" w14:textId="77777777" w:rsidR="00D40C36" w:rsidRPr="00D40C36" w:rsidRDefault="00D40C36" w:rsidP="009870F7">
      <w:pPr>
        <w:pStyle w:val="BodyText"/>
        <w:spacing w:before="0"/>
        <w:ind w:firstLine="720"/>
        <w:contextualSpacing/>
        <w:rPr>
          <w:rFonts w:ascii="Book Antiqua" w:hAnsi="Book Antiqua"/>
        </w:rPr>
      </w:pPr>
    </w:p>
    <w:p w14:paraId="1D27514B" w14:textId="541C0B25" w:rsidR="00D40C36" w:rsidRPr="00D40C36" w:rsidRDefault="00D40C36" w:rsidP="009870F7">
      <w:pPr>
        <w:pStyle w:val="BodyText"/>
        <w:spacing w:before="0"/>
        <w:ind w:firstLine="720"/>
        <w:contextualSpacing/>
        <w:rPr>
          <w:rFonts w:ascii="Book Antiqua" w:hAnsi="Book Antiqua"/>
          <w:lang w:val="es-PR"/>
        </w:rPr>
      </w:pPr>
      <w:r w:rsidRPr="00D40C36">
        <w:rPr>
          <w:rFonts w:ascii="Book Antiqua" w:hAnsi="Book Antiqua"/>
        </w:rPr>
        <w:t>Recientemente ante un episodio marcado de marejadas la desembocadura del Río Herrera fue tapada por la arena y sus aguas no daban al mar.</w:t>
      </w:r>
    </w:p>
    <w:p w14:paraId="70019C6B" w14:textId="77777777" w:rsidR="00A64D5A" w:rsidRPr="00D40C36" w:rsidRDefault="00A64D5A" w:rsidP="00A45A90">
      <w:pPr>
        <w:pStyle w:val="BodyText"/>
        <w:spacing w:before="0"/>
        <w:ind w:firstLine="720"/>
        <w:rPr>
          <w:rFonts w:ascii="Book Antiqua" w:hAnsi="Book Antiqua"/>
          <w:lang w:val="es-PR"/>
        </w:rPr>
      </w:pPr>
    </w:p>
    <w:p w14:paraId="08DAB5D4" w14:textId="1FF02968" w:rsidR="00AA3517" w:rsidRPr="00683AD9" w:rsidRDefault="00AA3517" w:rsidP="00A45A90">
      <w:pPr>
        <w:spacing w:line="480" w:lineRule="auto"/>
        <w:rPr>
          <w:rFonts w:ascii="Book Antiqua" w:hAnsi="Book Antiqua"/>
          <w:i/>
          <w:lang w:val="es-ES_tradnl"/>
        </w:rPr>
      </w:pPr>
      <w:r w:rsidRPr="00683AD9">
        <w:rPr>
          <w:rFonts w:ascii="Book Antiqua" w:hAnsi="Book Antiqua"/>
          <w:i/>
          <w:lang w:val="es-ES_tradnl"/>
        </w:rPr>
        <w:t>RESU</w:t>
      </w:r>
      <w:r w:rsidR="00A45A90" w:rsidRPr="00683AD9">
        <w:rPr>
          <w:rFonts w:ascii="Book Antiqua" w:hAnsi="Book Antiqua"/>
          <w:i/>
          <w:lang w:val="es-ES_tradnl"/>
        </w:rPr>
        <w:t>É</w:t>
      </w:r>
      <w:r w:rsidRPr="00683AD9">
        <w:rPr>
          <w:rFonts w:ascii="Book Antiqua" w:hAnsi="Book Antiqua"/>
          <w:i/>
          <w:lang w:val="es-ES_tradnl"/>
        </w:rPr>
        <w:t xml:space="preserve">LVESE POR LA </w:t>
      </w:r>
      <w:r w:rsidR="005B3218">
        <w:rPr>
          <w:rFonts w:ascii="Book Antiqua" w:hAnsi="Book Antiqua"/>
          <w:i/>
          <w:lang w:val="es-ES_tradnl"/>
        </w:rPr>
        <w:t>ASAMBLEA LEGISLATIVA</w:t>
      </w:r>
      <w:r w:rsidRPr="00683AD9">
        <w:rPr>
          <w:rFonts w:ascii="Book Antiqua" w:hAnsi="Book Antiqua"/>
          <w:i/>
          <w:lang w:val="es-ES_tradnl"/>
        </w:rPr>
        <w:t xml:space="preserve"> DE PUERTO RICO:</w:t>
      </w:r>
    </w:p>
    <w:p w14:paraId="497E2A5B" w14:textId="77777777" w:rsidR="00AA3517" w:rsidRPr="00683AD9" w:rsidRDefault="00AA3517">
      <w:pPr>
        <w:spacing w:line="480" w:lineRule="auto"/>
        <w:jc w:val="both"/>
        <w:rPr>
          <w:rFonts w:ascii="Book Antiqua" w:hAnsi="Book Antiqua"/>
          <w:i/>
          <w:lang w:val="es-ES_tradnl"/>
        </w:rPr>
        <w:sectPr w:rsidR="00AA3517" w:rsidRPr="00683AD9">
          <w:headerReference w:type="default" r:id="rId7"/>
          <w:type w:val="continuous"/>
          <w:pgSz w:w="12240" w:h="15840" w:code="1"/>
          <w:pgMar w:top="1440" w:right="1440" w:bottom="1440" w:left="1440" w:header="720" w:footer="720" w:gutter="0"/>
          <w:cols w:space="720"/>
          <w:titlePg/>
        </w:sectPr>
      </w:pPr>
    </w:p>
    <w:p w14:paraId="082BC293" w14:textId="61DB5644" w:rsidR="00334DD9" w:rsidRPr="00683AD9" w:rsidRDefault="00AA3517" w:rsidP="00334DD9">
      <w:pPr>
        <w:spacing w:line="480" w:lineRule="auto"/>
        <w:ind w:firstLine="720"/>
        <w:jc w:val="both"/>
        <w:rPr>
          <w:rFonts w:ascii="Book Antiqua" w:hAnsi="Book Antiqua"/>
          <w:lang w:val="es-PR"/>
        </w:rPr>
      </w:pPr>
      <w:r w:rsidRPr="00683AD9">
        <w:rPr>
          <w:rFonts w:ascii="Book Antiqua" w:hAnsi="Book Antiqua"/>
          <w:lang w:val="es-PR"/>
        </w:rPr>
        <w:t>Sección 1.</w:t>
      </w:r>
      <w:r w:rsidR="00A64D5A" w:rsidRPr="00683AD9">
        <w:rPr>
          <w:rFonts w:ascii="Book Antiqua" w:hAnsi="Book Antiqua"/>
          <w:lang w:val="es-PR"/>
        </w:rPr>
        <w:t xml:space="preserve"> </w:t>
      </w:r>
      <w:r w:rsidR="00D40C36">
        <w:rPr>
          <w:rFonts w:ascii="Book Antiqua" w:hAnsi="Book Antiqua"/>
          <w:lang w:val="es-PR"/>
        </w:rPr>
        <w:t>Se o</w:t>
      </w:r>
      <w:r w:rsidR="00A64D5A" w:rsidRPr="00683AD9">
        <w:rPr>
          <w:rFonts w:ascii="Book Antiqua" w:hAnsi="Book Antiqua"/>
          <w:lang w:val="es-PR"/>
        </w:rPr>
        <w:t>rdena</w:t>
      </w:r>
      <w:r w:rsidR="00D40C36" w:rsidRPr="00B4739C">
        <w:rPr>
          <w:rFonts w:ascii="Book Antiqua" w:hAnsi="Book Antiqua"/>
          <w:lang w:val="es-PR"/>
        </w:rPr>
        <w:t xml:space="preserve"> a</w:t>
      </w:r>
      <w:r w:rsidR="00D40C36">
        <w:rPr>
          <w:rFonts w:ascii="Book Antiqua" w:hAnsi="Book Antiqua"/>
          <w:lang w:val="es-PR"/>
        </w:rPr>
        <w:t xml:space="preserve">l Departamento de Recursos Naturales y Asuntos Ambientales, en conjunto a la Oficina de Gerencia y Presupuesto, </w:t>
      </w:r>
      <w:r w:rsidR="00D40C36" w:rsidRPr="00B4739C">
        <w:rPr>
          <w:rFonts w:ascii="Book Antiqua" w:hAnsi="Book Antiqua"/>
          <w:szCs w:val="24"/>
          <w:lang w:val="es-PR"/>
        </w:rPr>
        <w:t xml:space="preserve">realizar </w:t>
      </w:r>
      <w:r w:rsidR="00D40C36">
        <w:rPr>
          <w:rFonts w:ascii="Book Antiqua" w:hAnsi="Book Antiqua"/>
          <w:szCs w:val="24"/>
          <w:lang w:val="es-PR"/>
        </w:rPr>
        <w:t>los trámites administrativos necesarios y pertinentes para conseguir los fondos estatales y federales para preservar los recursos naturales en el Rio Herrera, promover su conservación, limpieza y libre salida al mar</w:t>
      </w:r>
      <w:r w:rsidR="00D40C36">
        <w:rPr>
          <w:rFonts w:ascii="Book Antiqua" w:hAnsi="Book Antiqua"/>
          <w:lang w:val="es-PR"/>
        </w:rPr>
        <w:t>.</w:t>
      </w:r>
    </w:p>
    <w:p w14:paraId="0429A7C2" w14:textId="1FC91CCE" w:rsidR="00E51B29" w:rsidRDefault="00AA3517" w:rsidP="003A015B">
      <w:pPr>
        <w:spacing w:line="480" w:lineRule="auto"/>
        <w:ind w:firstLine="720"/>
        <w:jc w:val="both"/>
        <w:rPr>
          <w:rFonts w:ascii="Book Antiqua" w:hAnsi="Book Antiqua"/>
          <w:szCs w:val="25"/>
          <w:lang w:val="es-PR"/>
        </w:rPr>
      </w:pPr>
      <w:r w:rsidRPr="00683AD9">
        <w:rPr>
          <w:rFonts w:ascii="Book Antiqua" w:hAnsi="Book Antiqua"/>
          <w:lang w:val="es-PR"/>
        </w:rPr>
        <w:t xml:space="preserve">Sección </w:t>
      </w:r>
      <w:r w:rsidR="003A015B" w:rsidRPr="00683AD9">
        <w:rPr>
          <w:rFonts w:ascii="Book Antiqua" w:hAnsi="Book Antiqua"/>
          <w:lang w:val="es-PR"/>
        </w:rPr>
        <w:t>2</w:t>
      </w:r>
      <w:r w:rsidRPr="00683AD9">
        <w:rPr>
          <w:rFonts w:ascii="Book Antiqua" w:hAnsi="Book Antiqua"/>
          <w:lang w:val="es-PR"/>
        </w:rPr>
        <w:t>.-</w:t>
      </w:r>
      <w:r w:rsidR="00621025" w:rsidRPr="00621025">
        <w:rPr>
          <w:rFonts w:ascii="Book Antiqua" w:hAnsi="Book Antiqua"/>
          <w:szCs w:val="25"/>
          <w:lang w:val="es-PR"/>
        </w:rPr>
        <w:t xml:space="preserve"> </w:t>
      </w:r>
      <w:r w:rsidR="00D40C36">
        <w:rPr>
          <w:rFonts w:ascii="Book Antiqua" w:hAnsi="Book Antiqua"/>
          <w:szCs w:val="25"/>
          <w:lang w:val="es-PR"/>
        </w:rPr>
        <w:t>El Departamento de Recursos Naturales buscará la colaboración y ayuda de otras agencias del Gobierno de Puerto Rico</w:t>
      </w:r>
      <w:r w:rsidR="00C53299">
        <w:rPr>
          <w:rFonts w:ascii="Book Antiqua" w:hAnsi="Book Antiqua"/>
          <w:szCs w:val="25"/>
          <w:lang w:val="es-PR"/>
        </w:rPr>
        <w:t xml:space="preserve">, y de agencias federales, como por ejemplo el Cuerpo de Ingenieros del </w:t>
      </w:r>
      <w:r w:rsidR="00F21E8E">
        <w:rPr>
          <w:rFonts w:ascii="Book Antiqua" w:hAnsi="Book Antiqua"/>
          <w:szCs w:val="25"/>
          <w:lang w:val="es-PR"/>
        </w:rPr>
        <w:t>Ejército</w:t>
      </w:r>
      <w:r w:rsidR="00C53299">
        <w:rPr>
          <w:rFonts w:ascii="Book Antiqua" w:hAnsi="Book Antiqua"/>
          <w:szCs w:val="25"/>
          <w:lang w:val="es-PR"/>
        </w:rPr>
        <w:t xml:space="preserve"> de los Estados Unidos, entre otros</w:t>
      </w:r>
      <w:r w:rsidR="00F21E8E">
        <w:rPr>
          <w:rFonts w:ascii="Book Antiqua" w:hAnsi="Book Antiqua"/>
          <w:szCs w:val="25"/>
          <w:lang w:val="es-PR"/>
        </w:rPr>
        <w:t>,</w:t>
      </w:r>
      <w:r w:rsidR="00C53299">
        <w:rPr>
          <w:rFonts w:ascii="Book Antiqua" w:hAnsi="Book Antiqua"/>
          <w:szCs w:val="25"/>
          <w:lang w:val="es-PR"/>
        </w:rPr>
        <w:t xml:space="preserve"> para darle cumplimiento al mandato de esta Resolución Conjunta.</w:t>
      </w:r>
    </w:p>
    <w:p w14:paraId="1331821B" w14:textId="33209302" w:rsidR="00AA3517" w:rsidRPr="00683AD9" w:rsidRDefault="00E51B29" w:rsidP="00E51B29">
      <w:pPr>
        <w:spacing w:line="480" w:lineRule="auto"/>
        <w:ind w:firstLine="720"/>
        <w:jc w:val="both"/>
        <w:rPr>
          <w:rFonts w:ascii="Book Antiqua" w:hAnsi="Book Antiqua"/>
          <w:lang w:val="es-ES_tradnl"/>
        </w:rPr>
      </w:pPr>
      <w:r>
        <w:rPr>
          <w:rFonts w:ascii="Book Antiqua" w:hAnsi="Book Antiqua"/>
          <w:szCs w:val="25"/>
          <w:lang w:val="es-PR"/>
        </w:rPr>
        <w:t xml:space="preserve"> </w:t>
      </w:r>
      <w:r w:rsidR="00AA3517" w:rsidRPr="00683AD9">
        <w:rPr>
          <w:rFonts w:ascii="Book Antiqua" w:hAnsi="Book Antiqua"/>
          <w:lang w:val="es-PR"/>
        </w:rPr>
        <w:t xml:space="preserve">Sección 3.-Esta Resolución </w:t>
      </w:r>
      <w:r>
        <w:rPr>
          <w:rFonts w:ascii="Book Antiqua" w:hAnsi="Book Antiqua"/>
          <w:lang w:val="es-PR"/>
        </w:rPr>
        <w:t xml:space="preserve">Conjunta </w:t>
      </w:r>
      <w:r w:rsidR="00AA3517" w:rsidRPr="00683AD9">
        <w:rPr>
          <w:rFonts w:ascii="Book Antiqua" w:hAnsi="Book Antiqua"/>
          <w:lang w:val="es-PR"/>
        </w:rPr>
        <w:t>comenzará a regir inmediatamente después de su aprobación.</w:t>
      </w:r>
    </w:p>
    <w:sectPr w:rsidR="00AA3517" w:rsidRPr="00683AD9"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FE982" w14:textId="77777777" w:rsidR="001C3D91" w:rsidRDefault="001C3D91">
      <w:r>
        <w:separator/>
      </w:r>
    </w:p>
  </w:endnote>
  <w:endnote w:type="continuationSeparator" w:id="0">
    <w:p w14:paraId="18473E47" w14:textId="77777777" w:rsidR="001C3D91" w:rsidRDefault="001C3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90007" w14:textId="77777777" w:rsidR="001C3D91" w:rsidRDefault="001C3D91">
      <w:r>
        <w:separator/>
      </w:r>
    </w:p>
  </w:footnote>
  <w:footnote w:type="continuationSeparator" w:id="0">
    <w:p w14:paraId="0FF3665A" w14:textId="77777777" w:rsidR="001C3D91" w:rsidRDefault="001C3D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ED23" w14:textId="77777777" w:rsidR="00591D25" w:rsidRDefault="000A179D">
    <w:pPr>
      <w:pStyle w:val="Header"/>
      <w:jc w:val="center"/>
    </w:pPr>
    <w:r>
      <w:rPr>
        <w:rStyle w:val="PageNumber"/>
      </w:rPr>
      <w:fldChar w:fldCharType="begin"/>
    </w:r>
    <w:r w:rsidR="00591D25">
      <w:rPr>
        <w:rStyle w:val="PageNumber"/>
      </w:rPr>
      <w:instrText xml:space="preserve"> PAGE </w:instrText>
    </w:r>
    <w:r>
      <w:rPr>
        <w:rStyle w:val="PageNumber"/>
      </w:rPr>
      <w:fldChar w:fldCharType="separate"/>
    </w:r>
    <w:r w:rsidR="00683AD9">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290862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37C51"/>
    <w:rsid w:val="00043042"/>
    <w:rsid w:val="00047FFA"/>
    <w:rsid w:val="0005103B"/>
    <w:rsid w:val="00097F36"/>
    <w:rsid w:val="000A0AEF"/>
    <w:rsid w:val="000A179D"/>
    <w:rsid w:val="000A255C"/>
    <w:rsid w:val="000A7D79"/>
    <w:rsid w:val="000C0C88"/>
    <w:rsid w:val="000F1B08"/>
    <w:rsid w:val="00102481"/>
    <w:rsid w:val="001113AD"/>
    <w:rsid w:val="00126547"/>
    <w:rsid w:val="00133944"/>
    <w:rsid w:val="001618E8"/>
    <w:rsid w:val="0016593D"/>
    <w:rsid w:val="0018752B"/>
    <w:rsid w:val="001A4436"/>
    <w:rsid w:val="001B2250"/>
    <w:rsid w:val="001B436F"/>
    <w:rsid w:val="001B63C4"/>
    <w:rsid w:val="001C242F"/>
    <w:rsid w:val="001C3D91"/>
    <w:rsid w:val="00210337"/>
    <w:rsid w:val="002170AC"/>
    <w:rsid w:val="00217C71"/>
    <w:rsid w:val="00230E64"/>
    <w:rsid w:val="00232EAB"/>
    <w:rsid w:val="00232EF4"/>
    <w:rsid w:val="00234F4A"/>
    <w:rsid w:val="00281186"/>
    <w:rsid w:val="002860D9"/>
    <w:rsid w:val="002A068D"/>
    <w:rsid w:val="002B31BC"/>
    <w:rsid w:val="002C0919"/>
    <w:rsid w:val="002D5462"/>
    <w:rsid w:val="002E69D6"/>
    <w:rsid w:val="002F7EDC"/>
    <w:rsid w:val="00311D1F"/>
    <w:rsid w:val="00334DD9"/>
    <w:rsid w:val="00371B7B"/>
    <w:rsid w:val="00380AA3"/>
    <w:rsid w:val="003A015B"/>
    <w:rsid w:val="003A7175"/>
    <w:rsid w:val="003C6C4F"/>
    <w:rsid w:val="00423BE7"/>
    <w:rsid w:val="004361F9"/>
    <w:rsid w:val="00456C45"/>
    <w:rsid w:val="0047433D"/>
    <w:rsid w:val="00482E64"/>
    <w:rsid w:val="00491F27"/>
    <w:rsid w:val="004D18F1"/>
    <w:rsid w:val="004E0658"/>
    <w:rsid w:val="004E791F"/>
    <w:rsid w:val="004F5726"/>
    <w:rsid w:val="004F648A"/>
    <w:rsid w:val="00537B4F"/>
    <w:rsid w:val="00567063"/>
    <w:rsid w:val="00587732"/>
    <w:rsid w:val="00591D25"/>
    <w:rsid w:val="005B3218"/>
    <w:rsid w:val="005C7667"/>
    <w:rsid w:val="005F019C"/>
    <w:rsid w:val="005F3C6B"/>
    <w:rsid w:val="00602FD6"/>
    <w:rsid w:val="006066C1"/>
    <w:rsid w:val="00621025"/>
    <w:rsid w:val="00623AB2"/>
    <w:rsid w:val="00651966"/>
    <w:rsid w:val="00657EDF"/>
    <w:rsid w:val="00683AD9"/>
    <w:rsid w:val="006920C0"/>
    <w:rsid w:val="00692E43"/>
    <w:rsid w:val="006C0A89"/>
    <w:rsid w:val="006F2CE8"/>
    <w:rsid w:val="006F3D82"/>
    <w:rsid w:val="007A0D61"/>
    <w:rsid w:val="007A11F9"/>
    <w:rsid w:val="007B2B9B"/>
    <w:rsid w:val="007C6554"/>
    <w:rsid w:val="007E71AF"/>
    <w:rsid w:val="00807082"/>
    <w:rsid w:val="00826075"/>
    <w:rsid w:val="00862DE1"/>
    <w:rsid w:val="00872F4C"/>
    <w:rsid w:val="00876248"/>
    <w:rsid w:val="0088762E"/>
    <w:rsid w:val="008A4C2F"/>
    <w:rsid w:val="008B605A"/>
    <w:rsid w:val="008C1DB8"/>
    <w:rsid w:val="00927A64"/>
    <w:rsid w:val="009870F7"/>
    <w:rsid w:val="009A7409"/>
    <w:rsid w:val="009C21E3"/>
    <w:rsid w:val="009F6FD3"/>
    <w:rsid w:val="00A21AE1"/>
    <w:rsid w:val="00A25887"/>
    <w:rsid w:val="00A26544"/>
    <w:rsid w:val="00A3499E"/>
    <w:rsid w:val="00A41145"/>
    <w:rsid w:val="00A45A90"/>
    <w:rsid w:val="00A61033"/>
    <w:rsid w:val="00A64D5A"/>
    <w:rsid w:val="00A87AD9"/>
    <w:rsid w:val="00AA3517"/>
    <w:rsid w:val="00AC0CAE"/>
    <w:rsid w:val="00AC0E57"/>
    <w:rsid w:val="00AD3632"/>
    <w:rsid w:val="00AF10F1"/>
    <w:rsid w:val="00AF61B4"/>
    <w:rsid w:val="00B00365"/>
    <w:rsid w:val="00B30C30"/>
    <w:rsid w:val="00B46A26"/>
    <w:rsid w:val="00B4739C"/>
    <w:rsid w:val="00B56B2E"/>
    <w:rsid w:val="00B765BF"/>
    <w:rsid w:val="00B92670"/>
    <w:rsid w:val="00BA7E80"/>
    <w:rsid w:val="00BD61D3"/>
    <w:rsid w:val="00BF498B"/>
    <w:rsid w:val="00C01124"/>
    <w:rsid w:val="00C22372"/>
    <w:rsid w:val="00C53299"/>
    <w:rsid w:val="00C64738"/>
    <w:rsid w:val="00C76DFF"/>
    <w:rsid w:val="00CB13CF"/>
    <w:rsid w:val="00CF571F"/>
    <w:rsid w:val="00D30B02"/>
    <w:rsid w:val="00D3545E"/>
    <w:rsid w:val="00D40C36"/>
    <w:rsid w:val="00D47D2B"/>
    <w:rsid w:val="00D56D2F"/>
    <w:rsid w:val="00D638FB"/>
    <w:rsid w:val="00DB5F2E"/>
    <w:rsid w:val="00DB6547"/>
    <w:rsid w:val="00DD68CC"/>
    <w:rsid w:val="00DF2A6A"/>
    <w:rsid w:val="00E02AD3"/>
    <w:rsid w:val="00E33662"/>
    <w:rsid w:val="00E44EDB"/>
    <w:rsid w:val="00E51B29"/>
    <w:rsid w:val="00E54C8A"/>
    <w:rsid w:val="00E669F1"/>
    <w:rsid w:val="00E75E35"/>
    <w:rsid w:val="00E77E34"/>
    <w:rsid w:val="00EC2CBF"/>
    <w:rsid w:val="00ED10D1"/>
    <w:rsid w:val="00ED51B3"/>
    <w:rsid w:val="00ED64BC"/>
    <w:rsid w:val="00F00060"/>
    <w:rsid w:val="00F160A6"/>
    <w:rsid w:val="00F21E8E"/>
    <w:rsid w:val="00F37309"/>
    <w:rsid w:val="00F40513"/>
    <w:rsid w:val="00F65FA0"/>
    <w:rsid w:val="00F80406"/>
    <w:rsid w:val="00F95DE0"/>
    <w:rsid w:val="00FA06BF"/>
    <w:rsid w:val="00FD345D"/>
    <w:rsid w:val="00FD4B5F"/>
    <w:rsid w:val="00FE3355"/>
    <w:rsid w:val="00FE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27BB49"/>
  <w15:docId w15:val="{52BEFD4E-C8B4-4986-95E4-0A374E3B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rPr>
  </w:style>
  <w:style w:type="paragraph" w:styleId="Heading4">
    <w:name w:val="heading 4"/>
    <w:basedOn w:val="Normal"/>
    <w:next w:val="Normal"/>
    <w:link w:val="Heading4Char"/>
    <w:semiHidden/>
    <w:unhideWhenUsed/>
    <w:qFormat/>
    <w:rsid w:val="00E669F1"/>
    <w:pPr>
      <w:keepNext/>
      <w:tabs>
        <w:tab w:val="left" w:pos="7830"/>
      </w:tabs>
      <w:outlineLvl w:val="3"/>
    </w:pPr>
    <w:rPr>
      <w:rFonts w:ascii="CG Times (W1)" w:eastAsia="Times New Roman" w:hAnsi="CG Times (W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basedOn w:val="DefaultParagraphFont"/>
    <w:link w:val="Heading1"/>
    <w:rsid w:val="00E669F1"/>
    <w:rPr>
      <w:rFonts w:ascii="CG Times(w1)" w:eastAsia="Times New Roman" w:hAnsi="CG Times(w1)"/>
      <w:b/>
      <w:sz w:val="36"/>
    </w:rPr>
  </w:style>
  <w:style w:type="character" w:customStyle="1" w:styleId="Heading4Char">
    <w:name w:val="Heading 4 Char"/>
    <w:basedOn w:val="DefaultParagraphFont"/>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rPr>
  </w:style>
  <w:style w:type="character" w:customStyle="1" w:styleId="TitleChar">
    <w:name w:val="Title Char"/>
    <w:basedOn w:val="DefaultParagraphFont"/>
    <w:link w:val="Title"/>
    <w:rsid w:val="00E669F1"/>
    <w:rPr>
      <w:rFonts w:ascii="CG Times(w1)" w:eastAsia="Times New Roman" w:hAnsi="CG Times(w1)"/>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Medida_2001</Template>
  <TotalTime>3</TotalTime>
  <Pages>3</Pages>
  <Words>981</Words>
  <Characters>5254</Characters>
  <Application>Microsoft Office Word</Application>
  <DocSecurity>0</DocSecurity>
  <Lines>43</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Edfigueroa</dc:creator>
  <cp:lastModifiedBy>Gladys J. Burgos Torres</cp:lastModifiedBy>
  <cp:revision>4</cp:revision>
  <cp:lastPrinted>2025-10-22T18:21:00Z</cp:lastPrinted>
  <dcterms:created xsi:type="dcterms:W3CDTF">2025-10-23T20:02:00Z</dcterms:created>
  <dcterms:modified xsi:type="dcterms:W3CDTF">2025-10-27T14:10:00Z</dcterms:modified>
</cp:coreProperties>
</file>