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668094" w14:textId="260CA032" w:rsidR="0088762E" w:rsidRPr="00683AD9" w:rsidRDefault="00C64738" w:rsidP="0088762E">
      <w:pPr>
        <w:jc w:val="center"/>
        <w:rPr>
          <w:rFonts w:ascii="Book Antiqua" w:eastAsia="Times New Roman" w:hAnsi="Book Antiqua"/>
          <w:sz w:val="28"/>
          <w:szCs w:val="28"/>
          <w:lang w:val="es-ES_tradnl"/>
        </w:rPr>
      </w:pPr>
      <w:r>
        <w:rPr>
          <w:rFonts w:ascii="Book Antiqua" w:eastAsia="Times New Roman" w:hAnsi="Book Antiqua"/>
          <w:sz w:val="28"/>
          <w:szCs w:val="28"/>
          <w:lang w:val="es-ES_tradnl"/>
        </w:rPr>
        <w:t>GOBIERNO</w:t>
      </w:r>
      <w:r w:rsidR="0088762E" w:rsidRPr="00683AD9">
        <w:rPr>
          <w:rFonts w:ascii="Book Antiqua" w:eastAsia="Times New Roman" w:hAnsi="Book Antiqua"/>
          <w:sz w:val="28"/>
          <w:szCs w:val="28"/>
          <w:lang w:val="es-ES_tradnl"/>
        </w:rPr>
        <w:t xml:space="preserve"> DE PUERTO RICO</w:t>
      </w:r>
    </w:p>
    <w:p w14:paraId="315F65D0" w14:textId="77777777" w:rsidR="00876248" w:rsidRPr="00683AD9" w:rsidRDefault="00876248" w:rsidP="0088762E">
      <w:pPr>
        <w:jc w:val="center"/>
        <w:rPr>
          <w:rFonts w:ascii="Book Antiqua" w:eastAsia="Times New Roman" w:hAnsi="Book Antiqua"/>
          <w:sz w:val="28"/>
          <w:szCs w:val="28"/>
          <w:lang w:val="es-ES_tradnl"/>
        </w:rPr>
      </w:pPr>
    </w:p>
    <w:p w14:paraId="33D1B14F" w14:textId="304348AE" w:rsidR="0088762E" w:rsidRPr="00683AD9" w:rsidRDefault="00C64738" w:rsidP="0088762E">
      <w:pPr>
        <w:jc w:val="both"/>
        <w:rPr>
          <w:rFonts w:ascii="Book Antiqua" w:eastAsia="Times New Roman" w:hAnsi="Book Antiqua"/>
          <w:lang w:val="es-ES_tradnl"/>
        </w:rPr>
      </w:pPr>
      <w:r>
        <w:rPr>
          <w:rFonts w:ascii="Book Antiqua" w:eastAsia="Times New Roman" w:hAnsi="Book Antiqua"/>
          <w:lang w:val="es-ES_tradnl"/>
        </w:rPr>
        <w:t>20m</w:t>
      </w:r>
      <w:r w:rsidR="0088762E" w:rsidRPr="00683AD9">
        <w:rPr>
          <w:rFonts w:ascii="Book Antiqua" w:eastAsia="Times New Roman" w:hAnsi="Book Antiqua"/>
          <w:lang w:val="es-ES_tradnl"/>
        </w:rPr>
        <w:t xml:space="preserve">a. Asamblea                                                                                   </w:t>
      </w:r>
      <w:r w:rsidR="0088762E" w:rsidRPr="00683AD9">
        <w:rPr>
          <w:rFonts w:ascii="Book Antiqua" w:eastAsia="Times New Roman" w:hAnsi="Book Antiqua"/>
          <w:lang w:val="es-ES_tradnl"/>
        </w:rPr>
        <w:tab/>
        <w:t xml:space="preserve">           </w:t>
      </w:r>
      <w:r w:rsidR="005B3218">
        <w:rPr>
          <w:rFonts w:ascii="Book Antiqua" w:eastAsia="Times New Roman" w:hAnsi="Book Antiqua"/>
          <w:lang w:val="es-ES_tradnl"/>
        </w:rPr>
        <w:t>2d</w:t>
      </w:r>
      <w:r w:rsidR="00B4739C">
        <w:rPr>
          <w:rFonts w:ascii="Book Antiqua" w:eastAsia="Times New Roman" w:hAnsi="Book Antiqua"/>
          <w:lang w:val="es-ES_tradnl"/>
        </w:rPr>
        <w:t>a</w:t>
      </w:r>
      <w:r w:rsidR="0088762E" w:rsidRPr="00683AD9">
        <w:rPr>
          <w:rFonts w:ascii="Book Antiqua" w:eastAsia="Times New Roman" w:hAnsi="Book Antiqua"/>
          <w:lang w:val="es-ES_tradnl"/>
        </w:rPr>
        <w:t xml:space="preserve">. Sesión </w:t>
      </w:r>
    </w:p>
    <w:p w14:paraId="0E8BFEE4" w14:textId="77777777" w:rsidR="0088762E" w:rsidRPr="00683AD9" w:rsidRDefault="0088762E" w:rsidP="0088762E">
      <w:pPr>
        <w:jc w:val="both"/>
        <w:rPr>
          <w:rFonts w:ascii="Book Antiqua" w:eastAsia="Times New Roman" w:hAnsi="Book Antiqua"/>
          <w:lang w:val="es-ES_tradnl"/>
        </w:rPr>
      </w:pPr>
      <w:r w:rsidRPr="00683AD9">
        <w:rPr>
          <w:rFonts w:ascii="Book Antiqua" w:eastAsia="Times New Roman" w:hAnsi="Book Antiqua"/>
          <w:lang w:val="es-ES_tradnl"/>
        </w:rPr>
        <w:tab/>
        <w:t>Legislativa</w:t>
      </w:r>
      <w:r w:rsidRPr="00683AD9">
        <w:rPr>
          <w:rFonts w:ascii="Book Antiqua" w:eastAsia="Times New Roman" w:hAnsi="Book Antiqua"/>
          <w:lang w:val="es-ES_tradnl"/>
        </w:rPr>
        <w:tab/>
      </w:r>
      <w:r w:rsidRPr="00683AD9">
        <w:rPr>
          <w:rFonts w:ascii="Book Antiqua" w:eastAsia="Times New Roman" w:hAnsi="Book Antiqua"/>
          <w:lang w:val="es-ES_tradnl"/>
        </w:rPr>
        <w:tab/>
        <w:t xml:space="preserve"> </w:t>
      </w:r>
      <w:r w:rsidRPr="00683AD9">
        <w:rPr>
          <w:rFonts w:ascii="Book Antiqua" w:eastAsia="Times New Roman" w:hAnsi="Book Antiqua"/>
          <w:lang w:val="es-ES_tradnl"/>
        </w:rPr>
        <w:tab/>
      </w:r>
      <w:r w:rsidRPr="00683AD9">
        <w:rPr>
          <w:rFonts w:ascii="Book Antiqua" w:eastAsia="Times New Roman" w:hAnsi="Book Antiqua"/>
          <w:lang w:val="es-ES_tradnl"/>
        </w:rPr>
        <w:tab/>
      </w:r>
      <w:r w:rsidRPr="00683AD9">
        <w:rPr>
          <w:rFonts w:ascii="Book Antiqua" w:eastAsia="Times New Roman" w:hAnsi="Book Antiqua"/>
          <w:lang w:val="es-ES_tradnl"/>
        </w:rPr>
        <w:tab/>
      </w:r>
      <w:r w:rsidRPr="00683AD9">
        <w:rPr>
          <w:rFonts w:ascii="Book Antiqua" w:eastAsia="Times New Roman" w:hAnsi="Book Antiqua"/>
          <w:lang w:val="es-ES_tradnl"/>
        </w:rPr>
        <w:tab/>
      </w:r>
      <w:r w:rsidRPr="00683AD9">
        <w:rPr>
          <w:rFonts w:ascii="Book Antiqua" w:eastAsia="Times New Roman" w:hAnsi="Book Antiqua"/>
          <w:lang w:val="es-ES_tradnl"/>
        </w:rPr>
        <w:tab/>
      </w:r>
      <w:r w:rsidRPr="00683AD9">
        <w:rPr>
          <w:rFonts w:ascii="Book Antiqua" w:eastAsia="Times New Roman" w:hAnsi="Book Antiqua"/>
          <w:lang w:val="es-ES_tradnl"/>
        </w:rPr>
        <w:tab/>
      </w:r>
      <w:r w:rsidRPr="00683AD9">
        <w:rPr>
          <w:rFonts w:ascii="Book Antiqua" w:eastAsia="Times New Roman" w:hAnsi="Book Antiqua"/>
          <w:lang w:val="es-ES_tradnl"/>
        </w:rPr>
        <w:tab/>
        <w:t xml:space="preserve">      Ordinaria</w:t>
      </w:r>
    </w:p>
    <w:p w14:paraId="2BBE267A" w14:textId="77777777" w:rsidR="0088762E" w:rsidRPr="00683AD9" w:rsidRDefault="0088762E" w:rsidP="0088762E">
      <w:pPr>
        <w:rPr>
          <w:rFonts w:ascii="Book Antiqua" w:eastAsia="Times New Roman" w:hAnsi="Book Antiqua"/>
          <w:lang w:val="es-ES_tradnl"/>
        </w:rPr>
      </w:pPr>
    </w:p>
    <w:p w14:paraId="38D6F242" w14:textId="77777777" w:rsidR="0088762E" w:rsidRPr="00683AD9" w:rsidRDefault="0088762E" w:rsidP="0088762E">
      <w:pPr>
        <w:keepNext/>
        <w:jc w:val="center"/>
        <w:outlineLvl w:val="0"/>
        <w:rPr>
          <w:rFonts w:ascii="Book Antiqua" w:eastAsia="Times New Roman" w:hAnsi="Book Antiqua"/>
          <w:b/>
          <w:sz w:val="36"/>
          <w:lang w:val="es-PR"/>
        </w:rPr>
      </w:pPr>
      <w:r w:rsidRPr="00683AD9">
        <w:rPr>
          <w:rFonts w:ascii="Book Antiqua" w:eastAsia="Times New Roman" w:hAnsi="Book Antiqua"/>
          <w:b/>
          <w:sz w:val="36"/>
          <w:lang w:val="es-PR"/>
        </w:rPr>
        <w:t>CÁMARA DE REPRESENTANTES</w:t>
      </w:r>
    </w:p>
    <w:p w14:paraId="2918A2F2" w14:textId="77777777" w:rsidR="0088762E" w:rsidRPr="00683AD9" w:rsidRDefault="0088762E" w:rsidP="0088762E">
      <w:pPr>
        <w:jc w:val="center"/>
        <w:rPr>
          <w:rFonts w:ascii="Book Antiqua" w:eastAsia="Times New Roman" w:hAnsi="Book Antiqua"/>
          <w:szCs w:val="24"/>
          <w:lang w:val="es-ES_tradnl"/>
        </w:rPr>
      </w:pPr>
    </w:p>
    <w:p w14:paraId="312FF701" w14:textId="1A62E1E5" w:rsidR="0088762E" w:rsidRPr="00683AD9" w:rsidRDefault="0088762E" w:rsidP="0088762E">
      <w:pPr>
        <w:jc w:val="center"/>
        <w:rPr>
          <w:rFonts w:ascii="Book Antiqua" w:eastAsia="Times New Roman" w:hAnsi="Book Antiqua"/>
          <w:b/>
          <w:sz w:val="52"/>
          <w:szCs w:val="52"/>
          <w:lang w:val="es-ES_tradnl"/>
        </w:rPr>
      </w:pPr>
      <w:r w:rsidRPr="00683AD9">
        <w:rPr>
          <w:rFonts w:ascii="Book Antiqua" w:eastAsia="Times New Roman" w:hAnsi="Book Antiqua"/>
          <w:b/>
          <w:sz w:val="52"/>
          <w:szCs w:val="52"/>
          <w:lang w:val="es-ES_tradnl"/>
        </w:rPr>
        <w:t xml:space="preserve">R. </w:t>
      </w:r>
      <w:r w:rsidR="005B3218">
        <w:rPr>
          <w:rFonts w:ascii="Book Antiqua" w:eastAsia="Times New Roman" w:hAnsi="Book Antiqua"/>
          <w:b/>
          <w:sz w:val="52"/>
          <w:szCs w:val="52"/>
          <w:lang w:val="es-ES_tradnl"/>
        </w:rPr>
        <w:t xml:space="preserve">C. </w:t>
      </w:r>
      <w:r w:rsidRPr="00683AD9">
        <w:rPr>
          <w:rFonts w:ascii="Book Antiqua" w:eastAsia="Times New Roman" w:hAnsi="Book Antiqua"/>
          <w:b/>
          <w:sz w:val="52"/>
          <w:szCs w:val="52"/>
          <w:lang w:val="es-ES_tradnl"/>
        </w:rPr>
        <w:t>de la C.</w:t>
      </w:r>
      <w:r w:rsidR="00CE4C22">
        <w:rPr>
          <w:rFonts w:ascii="Book Antiqua" w:eastAsia="Times New Roman" w:hAnsi="Book Antiqua"/>
          <w:b/>
          <w:sz w:val="52"/>
          <w:szCs w:val="52"/>
          <w:lang w:val="es-ES_tradnl"/>
        </w:rPr>
        <w:t xml:space="preserve"> </w:t>
      </w:r>
      <w:r w:rsidR="00C709CC">
        <w:rPr>
          <w:rFonts w:ascii="Book Antiqua" w:eastAsia="Times New Roman" w:hAnsi="Book Antiqua"/>
          <w:b/>
          <w:sz w:val="52"/>
          <w:szCs w:val="52"/>
          <w:lang w:val="es-ES_tradnl"/>
        </w:rPr>
        <w:t>229</w:t>
      </w:r>
    </w:p>
    <w:p w14:paraId="1823BA15" w14:textId="77777777" w:rsidR="0088762E" w:rsidRPr="00683AD9" w:rsidRDefault="0088762E" w:rsidP="0088762E">
      <w:pPr>
        <w:jc w:val="center"/>
        <w:rPr>
          <w:rFonts w:ascii="Book Antiqua" w:eastAsia="Times New Roman" w:hAnsi="Book Antiqua"/>
          <w:szCs w:val="24"/>
          <w:lang w:val="es-ES_tradnl"/>
        </w:rPr>
      </w:pPr>
    </w:p>
    <w:p w14:paraId="2DA66D81" w14:textId="32E72053" w:rsidR="0088762E" w:rsidRPr="00683AD9" w:rsidRDefault="00C709CC" w:rsidP="0088762E">
      <w:pPr>
        <w:jc w:val="center"/>
        <w:rPr>
          <w:rFonts w:ascii="Book Antiqua" w:eastAsia="Times New Roman" w:hAnsi="Book Antiqua"/>
          <w:lang w:val="es-ES_tradnl"/>
        </w:rPr>
      </w:pPr>
      <w:r>
        <w:rPr>
          <w:rFonts w:ascii="Book Antiqua" w:eastAsia="Times New Roman" w:hAnsi="Book Antiqua"/>
          <w:lang w:val="es-ES_tradnl"/>
        </w:rPr>
        <w:t xml:space="preserve">23 </w:t>
      </w:r>
      <w:r w:rsidR="00A64D5A" w:rsidRPr="00683AD9">
        <w:rPr>
          <w:rFonts w:ascii="Book Antiqua" w:eastAsia="Times New Roman" w:hAnsi="Book Antiqua"/>
          <w:lang w:val="es-ES_tradnl"/>
        </w:rPr>
        <w:t xml:space="preserve">DE </w:t>
      </w:r>
      <w:r w:rsidR="00C64738">
        <w:rPr>
          <w:rFonts w:ascii="Book Antiqua" w:eastAsia="Times New Roman" w:hAnsi="Book Antiqua"/>
          <w:lang w:val="es-ES_tradnl"/>
        </w:rPr>
        <w:t>O</w:t>
      </w:r>
      <w:r w:rsidR="005B3218">
        <w:rPr>
          <w:rFonts w:ascii="Book Antiqua" w:eastAsia="Times New Roman" w:hAnsi="Book Antiqua"/>
          <w:lang w:val="es-ES_tradnl"/>
        </w:rPr>
        <w:t>CTUBRE</w:t>
      </w:r>
      <w:r w:rsidR="00A64D5A" w:rsidRPr="00683AD9">
        <w:rPr>
          <w:rFonts w:ascii="Book Antiqua" w:eastAsia="Times New Roman" w:hAnsi="Book Antiqua"/>
          <w:lang w:val="es-ES_tradnl"/>
        </w:rPr>
        <w:t xml:space="preserve"> DE 20</w:t>
      </w:r>
      <w:r w:rsidR="00AD3632">
        <w:rPr>
          <w:rFonts w:ascii="Book Antiqua" w:eastAsia="Times New Roman" w:hAnsi="Book Antiqua"/>
          <w:lang w:val="es-ES_tradnl"/>
        </w:rPr>
        <w:t>2</w:t>
      </w:r>
      <w:r w:rsidR="00A25887">
        <w:rPr>
          <w:rFonts w:ascii="Book Antiqua" w:eastAsia="Times New Roman" w:hAnsi="Book Antiqua"/>
          <w:lang w:val="es-ES_tradnl"/>
        </w:rPr>
        <w:t>5</w:t>
      </w:r>
    </w:p>
    <w:p w14:paraId="64C3B857" w14:textId="77777777" w:rsidR="0088762E" w:rsidRPr="00683AD9" w:rsidRDefault="0088762E" w:rsidP="0088762E">
      <w:pPr>
        <w:jc w:val="center"/>
        <w:rPr>
          <w:rFonts w:ascii="Book Antiqua" w:eastAsia="Times New Roman" w:hAnsi="Book Antiqua"/>
          <w:lang w:val="es-ES_tradnl"/>
        </w:rPr>
      </w:pPr>
    </w:p>
    <w:p w14:paraId="4383D093" w14:textId="0BF27975" w:rsidR="00A64D5A" w:rsidRPr="00683AD9" w:rsidRDefault="0088762E" w:rsidP="00A64D5A">
      <w:pPr>
        <w:jc w:val="center"/>
        <w:rPr>
          <w:rFonts w:ascii="Book Antiqua" w:eastAsia="Times New Roman" w:hAnsi="Book Antiqua"/>
          <w:i/>
          <w:lang w:val="es-ES_tradnl"/>
        </w:rPr>
      </w:pPr>
      <w:r w:rsidRPr="00683AD9">
        <w:rPr>
          <w:rFonts w:ascii="Book Antiqua" w:eastAsia="Times New Roman" w:hAnsi="Book Antiqua"/>
          <w:lang w:val="es-ES_tradnl"/>
        </w:rPr>
        <w:t>Presentada por</w:t>
      </w:r>
      <w:r w:rsidR="00B4739C">
        <w:rPr>
          <w:rFonts w:ascii="Book Antiqua" w:eastAsia="Times New Roman" w:hAnsi="Book Antiqua"/>
          <w:lang w:val="es-ES_tradnl"/>
        </w:rPr>
        <w:t xml:space="preserve"> l</w:t>
      </w:r>
      <w:r w:rsidR="00C64738">
        <w:rPr>
          <w:rFonts w:ascii="Book Antiqua" w:eastAsia="Times New Roman" w:hAnsi="Book Antiqua"/>
          <w:lang w:val="es-ES_tradnl"/>
        </w:rPr>
        <w:t>a</w:t>
      </w:r>
      <w:r w:rsidR="00A64D5A" w:rsidRPr="00683AD9">
        <w:rPr>
          <w:rFonts w:ascii="Book Antiqua" w:eastAsia="Times New Roman" w:hAnsi="Book Antiqua"/>
          <w:lang w:val="es-ES_tradnl"/>
        </w:rPr>
        <w:t xml:space="preserve"> representante </w:t>
      </w:r>
      <w:r w:rsidR="00C64738">
        <w:rPr>
          <w:rFonts w:ascii="Book Antiqua" w:eastAsia="Times New Roman" w:hAnsi="Book Antiqua"/>
          <w:i/>
          <w:lang w:val="es-ES_tradnl"/>
        </w:rPr>
        <w:t>Medina Calderón</w:t>
      </w:r>
      <w:r w:rsidR="00B4739C">
        <w:rPr>
          <w:rFonts w:ascii="Book Antiqua" w:eastAsia="Times New Roman" w:hAnsi="Book Antiqua"/>
          <w:i/>
          <w:lang w:val="es-ES_tradnl"/>
        </w:rPr>
        <w:t xml:space="preserve"> </w:t>
      </w:r>
    </w:p>
    <w:p w14:paraId="32E5719E" w14:textId="77777777" w:rsidR="0088762E" w:rsidRPr="00683AD9" w:rsidRDefault="0088762E" w:rsidP="0088762E">
      <w:pPr>
        <w:jc w:val="center"/>
        <w:rPr>
          <w:rFonts w:ascii="Book Antiqua" w:eastAsia="Times New Roman" w:hAnsi="Book Antiqua"/>
          <w:lang w:val="es-ES_tradnl"/>
        </w:rPr>
      </w:pPr>
    </w:p>
    <w:p w14:paraId="2744888D" w14:textId="1D57A6DF" w:rsidR="00A45A90" w:rsidRPr="00683AD9" w:rsidRDefault="00A45A90" w:rsidP="00A45A90">
      <w:pPr>
        <w:jc w:val="center"/>
        <w:rPr>
          <w:rFonts w:ascii="Book Antiqua" w:eastAsia="Times New Roman" w:hAnsi="Book Antiqua"/>
          <w:lang w:val="es-ES_tradnl"/>
        </w:rPr>
      </w:pPr>
      <w:r w:rsidRPr="00683AD9">
        <w:rPr>
          <w:rFonts w:ascii="Book Antiqua" w:eastAsia="Times New Roman" w:hAnsi="Book Antiqua"/>
          <w:lang w:val="es-ES_tradnl"/>
        </w:rPr>
        <w:t xml:space="preserve">Referida a </w:t>
      </w:r>
      <w:r w:rsidR="0070370E">
        <w:rPr>
          <w:rFonts w:ascii="Book Antiqua" w:eastAsia="Times New Roman" w:hAnsi="Book Antiqua"/>
          <w:lang w:val="es-ES_tradnl"/>
        </w:rPr>
        <w:t>la Comisión de Agricultura</w:t>
      </w:r>
    </w:p>
    <w:p w14:paraId="0B374E03" w14:textId="77777777" w:rsidR="0088762E" w:rsidRPr="00683AD9" w:rsidRDefault="0088762E" w:rsidP="0088762E">
      <w:pPr>
        <w:jc w:val="center"/>
        <w:rPr>
          <w:rFonts w:ascii="Book Antiqua" w:eastAsia="Times New Roman" w:hAnsi="Book Antiqua"/>
          <w:lang w:val="es-ES_tradnl"/>
        </w:rPr>
      </w:pPr>
    </w:p>
    <w:p w14:paraId="63B872D3" w14:textId="3C958E03" w:rsidR="0088762E" w:rsidRPr="00683AD9" w:rsidRDefault="0088762E" w:rsidP="0088762E">
      <w:pPr>
        <w:jc w:val="center"/>
        <w:rPr>
          <w:rFonts w:ascii="Book Antiqua" w:eastAsia="Times New Roman" w:hAnsi="Book Antiqua"/>
          <w:b/>
          <w:sz w:val="28"/>
          <w:lang w:val="es-ES_tradnl"/>
        </w:rPr>
      </w:pPr>
      <w:r w:rsidRPr="00683AD9">
        <w:rPr>
          <w:rFonts w:ascii="Book Antiqua" w:eastAsia="Times New Roman" w:hAnsi="Book Antiqua"/>
          <w:b/>
          <w:sz w:val="28"/>
          <w:lang w:val="es-ES_tradnl"/>
        </w:rPr>
        <w:t>RESOLUCIÓN</w:t>
      </w:r>
      <w:r w:rsidR="005B3218">
        <w:rPr>
          <w:rFonts w:ascii="Book Antiqua" w:eastAsia="Times New Roman" w:hAnsi="Book Antiqua"/>
          <w:b/>
          <w:sz w:val="28"/>
          <w:lang w:val="es-ES_tradnl"/>
        </w:rPr>
        <w:t xml:space="preserve"> CONJUNTA</w:t>
      </w:r>
    </w:p>
    <w:p w14:paraId="3619E929" w14:textId="77777777" w:rsidR="00AA3517" w:rsidRPr="00683AD9" w:rsidRDefault="00AA3517">
      <w:pPr>
        <w:jc w:val="both"/>
        <w:rPr>
          <w:rFonts w:ascii="Book Antiqua" w:hAnsi="Book Antiqua"/>
          <w:lang w:val="es-ES_tradnl"/>
        </w:rPr>
      </w:pPr>
    </w:p>
    <w:p w14:paraId="1B12A1F0" w14:textId="0E5F23F9" w:rsidR="000A7D79" w:rsidRPr="00683AD9" w:rsidRDefault="00AA3517" w:rsidP="00A45A90">
      <w:pPr>
        <w:ind w:left="600" w:hanging="600"/>
        <w:jc w:val="both"/>
        <w:rPr>
          <w:rFonts w:ascii="Book Antiqua" w:hAnsi="Book Antiqua"/>
          <w:lang w:val="es-PR"/>
        </w:rPr>
      </w:pPr>
      <w:r w:rsidRPr="00B4739C">
        <w:rPr>
          <w:rFonts w:ascii="Book Antiqua" w:hAnsi="Book Antiqua"/>
          <w:lang w:val="es-ES_tradnl"/>
        </w:rPr>
        <w:t xml:space="preserve">Para </w:t>
      </w:r>
      <w:r w:rsidRPr="00B4739C">
        <w:rPr>
          <w:rFonts w:ascii="Book Antiqua" w:hAnsi="Book Antiqua"/>
          <w:lang w:val="es-PR"/>
        </w:rPr>
        <w:t>ordenar a</w:t>
      </w:r>
      <w:r w:rsidR="009870F7">
        <w:rPr>
          <w:rFonts w:ascii="Book Antiqua" w:hAnsi="Book Antiqua"/>
          <w:lang w:val="es-PR"/>
        </w:rPr>
        <w:t xml:space="preserve">l Departamento de </w:t>
      </w:r>
      <w:r w:rsidR="00807A88">
        <w:rPr>
          <w:rFonts w:ascii="Book Antiqua" w:hAnsi="Book Antiqua"/>
          <w:lang w:val="es-PR"/>
        </w:rPr>
        <w:t>Agricultura</w:t>
      </w:r>
      <w:r w:rsidR="009870F7">
        <w:rPr>
          <w:rFonts w:ascii="Book Antiqua" w:hAnsi="Book Antiqua"/>
          <w:lang w:val="es-PR"/>
        </w:rPr>
        <w:t xml:space="preserve">, en conjunto a la Oficina de Gerencia y Presupuesto, </w:t>
      </w:r>
      <w:r w:rsidR="001113AD" w:rsidRPr="00B4739C">
        <w:rPr>
          <w:rFonts w:ascii="Book Antiqua" w:hAnsi="Book Antiqua"/>
          <w:szCs w:val="24"/>
          <w:lang w:val="es-PR"/>
        </w:rPr>
        <w:t xml:space="preserve">realizar </w:t>
      </w:r>
      <w:r w:rsidR="005B3218">
        <w:rPr>
          <w:rFonts w:ascii="Book Antiqua" w:hAnsi="Book Antiqua"/>
          <w:szCs w:val="24"/>
          <w:lang w:val="es-PR"/>
        </w:rPr>
        <w:t xml:space="preserve">los trámites administrativos necesarios y pertinentes para </w:t>
      </w:r>
      <w:r w:rsidR="009870F7">
        <w:rPr>
          <w:rFonts w:ascii="Book Antiqua" w:hAnsi="Book Antiqua"/>
          <w:szCs w:val="24"/>
          <w:lang w:val="es-PR"/>
        </w:rPr>
        <w:t xml:space="preserve">conseguir los fondos estatales y federales </w:t>
      </w:r>
      <w:r w:rsidR="00807A88">
        <w:rPr>
          <w:rFonts w:ascii="Book Antiqua" w:hAnsi="Book Antiqua"/>
          <w:szCs w:val="24"/>
          <w:lang w:val="es-PR"/>
        </w:rPr>
        <w:t>disponibles para la remodelación y el desarrollo del área de la Villa Pesquera Herrera, localizada en el Municipio de Loíza</w:t>
      </w:r>
      <w:r w:rsidR="009870F7">
        <w:rPr>
          <w:rFonts w:ascii="Book Antiqua" w:hAnsi="Book Antiqua"/>
          <w:szCs w:val="24"/>
          <w:lang w:val="es-PR"/>
        </w:rPr>
        <w:t>; y para otros fines relacionados.</w:t>
      </w:r>
      <w:r w:rsidR="00862DE1">
        <w:rPr>
          <w:rFonts w:ascii="Book Antiqua" w:hAnsi="Book Antiqua"/>
          <w:lang w:val="es-PR"/>
        </w:rPr>
        <w:t xml:space="preserve"> </w:t>
      </w:r>
    </w:p>
    <w:p w14:paraId="34DB3813" w14:textId="77777777" w:rsidR="002F7EDC" w:rsidRPr="00683AD9" w:rsidRDefault="002F7EDC" w:rsidP="00A45A90">
      <w:pPr>
        <w:ind w:left="360" w:hanging="360"/>
        <w:jc w:val="both"/>
        <w:rPr>
          <w:rFonts w:ascii="Book Antiqua" w:hAnsi="Book Antiqua"/>
          <w:szCs w:val="24"/>
          <w:lang w:val="es-PR"/>
        </w:rPr>
      </w:pPr>
    </w:p>
    <w:p w14:paraId="5902FA1B" w14:textId="77777777" w:rsidR="00AA3517" w:rsidRPr="00683AD9" w:rsidRDefault="00230E64" w:rsidP="00A45A90">
      <w:pPr>
        <w:jc w:val="center"/>
        <w:rPr>
          <w:rFonts w:ascii="Book Antiqua" w:hAnsi="Book Antiqua"/>
          <w:szCs w:val="24"/>
          <w:lang w:val="es-ES_tradnl"/>
        </w:rPr>
      </w:pPr>
      <w:r w:rsidRPr="00683AD9">
        <w:rPr>
          <w:rFonts w:ascii="Book Antiqua" w:hAnsi="Book Antiqua"/>
          <w:szCs w:val="24"/>
          <w:lang w:val="es-ES_tradnl"/>
        </w:rPr>
        <w:t>EXPOSICI</w:t>
      </w:r>
      <w:r w:rsidR="00D638FB" w:rsidRPr="00683AD9">
        <w:rPr>
          <w:rFonts w:ascii="Book Antiqua" w:hAnsi="Book Antiqua"/>
          <w:szCs w:val="24"/>
          <w:lang w:val="es-ES_tradnl"/>
        </w:rPr>
        <w:t>Ó</w:t>
      </w:r>
      <w:r w:rsidR="00AA3517" w:rsidRPr="00683AD9">
        <w:rPr>
          <w:rFonts w:ascii="Book Antiqua" w:hAnsi="Book Antiqua"/>
          <w:szCs w:val="24"/>
          <w:lang w:val="es-ES_tradnl"/>
        </w:rPr>
        <w:t>N DE MOTIVOS</w:t>
      </w:r>
    </w:p>
    <w:p w14:paraId="6241C967" w14:textId="77777777" w:rsidR="00230E64" w:rsidRPr="00683AD9" w:rsidRDefault="00230E64" w:rsidP="00A45A90">
      <w:pPr>
        <w:ind w:firstLine="360"/>
        <w:jc w:val="center"/>
        <w:rPr>
          <w:rFonts w:ascii="Book Antiqua" w:hAnsi="Book Antiqua"/>
          <w:szCs w:val="24"/>
          <w:lang w:val="es-ES_tradnl"/>
        </w:rPr>
      </w:pPr>
    </w:p>
    <w:p w14:paraId="11925B8F" w14:textId="77777777" w:rsidR="00A348B3" w:rsidRDefault="00DB7B12" w:rsidP="00A45A90">
      <w:pPr>
        <w:pStyle w:val="BodyText"/>
        <w:spacing w:before="0"/>
        <w:ind w:firstLine="720"/>
        <w:contextualSpacing/>
        <w:rPr>
          <w:rFonts w:ascii="Book Antiqua" w:hAnsi="Book Antiqua"/>
        </w:rPr>
      </w:pPr>
      <w:r>
        <w:rPr>
          <w:rFonts w:ascii="Book Antiqua" w:hAnsi="Book Antiqua"/>
        </w:rPr>
        <w:t xml:space="preserve">El Municipio de Loíza es conocido por su cultura, tradición, </w:t>
      </w:r>
      <w:r w:rsidR="00A348B3">
        <w:rPr>
          <w:rFonts w:ascii="Book Antiqua" w:hAnsi="Book Antiqua"/>
        </w:rPr>
        <w:t xml:space="preserve">su gastronomía, </w:t>
      </w:r>
      <w:r>
        <w:rPr>
          <w:rFonts w:ascii="Book Antiqua" w:hAnsi="Book Antiqua"/>
        </w:rPr>
        <w:t xml:space="preserve">sus playas y sus recursos naturales. Hay un área escénica que es fascinante para los residentes y visitantes.  </w:t>
      </w:r>
    </w:p>
    <w:p w14:paraId="45FA51D6" w14:textId="77777777" w:rsidR="00A348B3" w:rsidRDefault="00A348B3" w:rsidP="00A45A90">
      <w:pPr>
        <w:pStyle w:val="BodyText"/>
        <w:spacing w:before="0"/>
        <w:ind w:firstLine="720"/>
        <w:contextualSpacing/>
        <w:rPr>
          <w:rFonts w:ascii="Book Antiqua" w:hAnsi="Book Antiqua"/>
        </w:rPr>
      </w:pPr>
    </w:p>
    <w:p w14:paraId="6350F33A" w14:textId="150C0E78" w:rsidR="00DB7B12" w:rsidRDefault="00DB7B12" w:rsidP="00A45A90">
      <w:pPr>
        <w:pStyle w:val="BodyText"/>
        <w:spacing w:before="0"/>
        <w:ind w:firstLine="720"/>
        <w:contextualSpacing/>
        <w:rPr>
          <w:rFonts w:ascii="Book Antiqua" w:hAnsi="Book Antiqua"/>
        </w:rPr>
      </w:pPr>
      <w:r>
        <w:rPr>
          <w:rFonts w:ascii="Book Antiqua" w:hAnsi="Book Antiqua"/>
        </w:rPr>
        <w:t xml:space="preserve">Esta área es conocida como </w:t>
      </w:r>
      <w:r w:rsidR="00A348B3">
        <w:rPr>
          <w:rFonts w:ascii="Book Antiqua" w:hAnsi="Book Antiqua"/>
        </w:rPr>
        <w:t>el área de la</w:t>
      </w:r>
      <w:r>
        <w:rPr>
          <w:rFonts w:ascii="Book Antiqua" w:hAnsi="Book Antiqua"/>
        </w:rPr>
        <w:t xml:space="preserve"> Villa Pesquera Herrera, en donde están enclavados restaurantes, artesanos, la desembocadura del Río Herrera, entre otros atractivos.</w:t>
      </w:r>
    </w:p>
    <w:p w14:paraId="33403D9B" w14:textId="77777777" w:rsidR="00DB7B12" w:rsidRDefault="00DB7B12" w:rsidP="00A45A90">
      <w:pPr>
        <w:pStyle w:val="BodyText"/>
        <w:spacing w:before="0"/>
        <w:ind w:firstLine="720"/>
        <w:contextualSpacing/>
        <w:rPr>
          <w:rFonts w:ascii="Book Antiqua" w:hAnsi="Book Antiqua"/>
        </w:rPr>
      </w:pPr>
    </w:p>
    <w:p w14:paraId="783AC87B" w14:textId="77777777" w:rsidR="00DB7B12" w:rsidRDefault="00DB7B12" w:rsidP="00A45A90">
      <w:pPr>
        <w:pStyle w:val="BodyText"/>
        <w:spacing w:before="0"/>
        <w:ind w:firstLine="720"/>
        <w:contextualSpacing/>
        <w:rPr>
          <w:rFonts w:ascii="Book Antiqua" w:hAnsi="Book Antiqua"/>
        </w:rPr>
      </w:pPr>
      <w:r>
        <w:rPr>
          <w:rFonts w:ascii="Book Antiqua" w:hAnsi="Book Antiqua"/>
        </w:rPr>
        <w:t>La Villa Pesquera es importante para nuestros pescadores que enfrentan las marejadas para llevar a la mesa de los hogares y de los restaurantes las delicias del mar que ellos consiguen en cada pesca.</w:t>
      </w:r>
    </w:p>
    <w:p w14:paraId="21754E64" w14:textId="77777777" w:rsidR="00DB7B12" w:rsidRDefault="00DB7B12" w:rsidP="00A45A90">
      <w:pPr>
        <w:pStyle w:val="BodyText"/>
        <w:spacing w:before="0"/>
        <w:ind w:firstLine="720"/>
        <w:contextualSpacing/>
        <w:rPr>
          <w:rFonts w:ascii="Book Antiqua" w:hAnsi="Book Antiqua"/>
        </w:rPr>
      </w:pPr>
    </w:p>
    <w:p w14:paraId="75FDC7DB" w14:textId="77777777" w:rsidR="00DB7B12" w:rsidRDefault="00DB7B12" w:rsidP="00A45A90">
      <w:pPr>
        <w:pStyle w:val="BodyText"/>
        <w:spacing w:before="0"/>
        <w:ind w:firstLine="720"/>
        <w:contextualSpacing/>
        <w:rPr>
          <w:rFonts w:ascii="Book Antiqua" w:hAnsi="Book Antiqua"/>
        </w:rPr>
      </w:pPr>
      <w:r>
        <w:rPr>
          <w:rFonts w:ascii="Book Antiqua" w:hAnsi="Book Antiqua"/>
        </w:rPr>
        <w:t xml:space="preserve">Esta área escénica natural tiene a su vez un gran potencial para su desarrollo económico y turístico, por esta razón nuestro gobierno debe garantizar una inversión económica en este lugar, que será de beneficio para pescadores, artistas, comerciantes, amantes de la naturaleza y para los turistas que visitan y visitaran el área.  </w:t>
      </w:r>
    </w:p>
    <w:p w14:paraId="08DAB5D4" w14:textId="1FF02968" w:rsidR="00AA3517" w:rsidRPr="00683AD9" w:rsidRDefault="00AA3517" w:rsidP="00A45A90">
      <w:pPr>
        <w:spacing w:line="480" w:lineRule="auto"/>
        <w:rPr>
          <w:rFonts w:ascii="Book Antiqua" w:hAnsi="Book Antiqua"/>
          <w:i/>
          <w:lang w:val="es-ES_tradnl"/>
        </w:rPr>
      </w:pPr>
      <w:r w:rsidRPr="00683AD9">
        <w:rPr>
          <w:rFonts w:ascii="Book Antiqua" w:hAnsi="Book Antiqua"/>
          <w:i/>
          <w:lang w:val="es-ES_tradnl"/>
        </w:rPr>
        <w:lastRenderedPageBreak/>
        <w:t>RESU</w:t>
      </w:r>
      <w:r w:rsidR="00A45A90" w:rsidRPr="00683AD9">
        <w:rPr>
          <w:rFonts w:ascii="Book Antiqua" w:hAnsi="Book Antiqua"/>
          <w:i/>
          <w:lang w:val="es-ES_tradnl"/>
        </w:rPr>
        <w:t>É</w:t>
      </w:r>
      <w:r w:rsidRPr="00683AD9">
        <w:rPr>
          <w:rFonts w:ascii="Book Antiqua" w:hAnsi="Book Antiqua"/>
          <w:i/>
          <w:lang w:val="es-ES_tradnl"/>
        </w:rPr>
        <w:t xml:space="preserve">LVESE POR LA </w:t>
      </w:r>
      <w:r w:rsidR="005B3218">
        <w:rPr>
          <w:rFonts w:ascii="Book Antiqua" w:hAnsi="Book Antiqua"/>
          <w:i/>
          <w:lang w:val="es-ES_tradnl"/>
        </w:rPr>
        <w:t>ASAMBLEA LEGISLATIVA</w:t>
      </w:r>
      <w:r w:rsidRPr="00683AD9">
        <w:rPr>
          <w:rFonts w:ascii="Book Antiqua" w:hAnsi="Book Antiqua"/>
          <w:i/>
          <w:lang w:val="es-ES_tradnl"/>
        </w:rPr>
        <w:t xml:space="preserve"> DE PUERTO RICO:</w:t>
      </w:r>
    </w:p>
    <w:p w14:paraId="497E2A5B" w14:textId="77777777" w:rsidR="00AA3517" w:rsidRPr="00683AD9" w:rsidRDefault="00AA3517">
      <w:pPr>
        <w:spacing w:line="480" w:lineRule="auto"/>
        <w:jc w:val="both"/>
        <w:rPr>
          <w:rFonts w:ascii="Book Antiqua" w:hAnsi="Book Antiqua"/>
          <w:i/>
          <w:lang w:val="es-ES_tradnl"/>
        </w:rPr>
        <w:sectPr w:rsidR="00AA3517" w:rsidRPr="00683AD9">
          <w:headerReference w:type="default" r:id="rId7"/>
          <w:type w:val="continuous"/>
          <w:pgSz w:w="12240" w:h="15840" w:code="1"/>
          <w:pgMar w:top="1440" w:right="1440" w:bottom="1440" w:left="1440" w:header="720" w:footer="720" w:gutter="0"/>
          <w:cols w:space="720"/>
          <w:titlePg/>
        </w:sectPr>
      </w:pPr>
    </w:p>
    <w:p w14:paraId="082BC293" w14:textId="4D612C6A" w:rsidR="00334DD9" w:rsidRPr="00683AD9" w:rsidRDefault="00AA3517" w:rsidP="00334DD9">
      <w:pPr>
        <w:spacing w:line="480" w:lineRule="auto"/>
        <w:ind w:firstLine="720"/>
        <w:jc w:val="both"/>
        <w:rPr>
          <w:rFonts w:ascii="Book Antiqua" w:hAnsi="Book Antiqua"/>
          <w:lang w:val="es-PR"/>
        </w:rPr>
      </w:pPr>
      <w:r w:rsidRPr="00683AD9">
        <w:rPr>
          <w:rFonts w:ascii="Book Antiqua" w:hAnsi="Book Antiqua"/>
          <w:lang w:val="es-PR"/>
        </w:rPr>
        <w:t>Sección 1.</w:t>
      </w:r>
      <w:r w:rsidR="00A64D5A" w:rsidRPr="00683AD9">
        <w:rPr>
          <w:rFonts w:ascii="Book Antiqua" w:hAnsi="Book Antiqua"/>
          <w:lang w:val="es-PR"/>
        </w:rPr>
        <w:t xml:space="preserve"> </w:t>
      </w:r>
      <w:r w:rsidR="00D40C36">
        <w:rPr>
          <w:rFonts w:ascii="Book Antiqua" w:hAnsi="Book Antiqua"/>
          <w:lang w:val="es-PR"/>
        </w:rPr>
        <w:t>Se o</w:t>
      </w:r>
      <w:r w:rsidR="00A64D5A" w:rsidRPr="00683AD9">
        <w:rPr>
          <w:rFonts w:ascii="Book Antiqua" w:hAnsi="Book Antiqua"/>
          <w:lang w:val="es-PR"/>
        </w:rPr>
        <w:t>rdena</w:t>
      </w:r>
      <w:r w:rsidR="00A348B3">
        <w:rPr>
          <w:rFonts w:ascii="Book Antiqua" w:hAnsi="Book Antiqua"/>
          <w:lang w:val="es-PR"/>
        </w:rPr>
        <w:t xml:space="preserve"> </w:t>
      </w:r>
      <w:r w:rsidR="00A348B3" w:rsidRPr="00B4739C">
        <w:rPr>
          <w:rFonts w:ascii="Book Antiqua" w:hAnsi="Book Antiqua"/>
          <w:lang w:val="es-PR"/>
        </w:rPr>
        <w:t>a</w:t>
      </w:r>
      <w:r w:rsidR="00A348B3">
        <w:rPr>
          <w:rFonts w:ascii="Book Antiqua" w:hAnsi="Book Antiqua"/>
          <w:lang w:val="es-PR"/>
        </w:rPr>
        <w:t xml:space="preserve">l Departamento de Agricultura, en conjunto a la Oficina de Gerencia y Presupuesto, </w:t>
      </w:r>
      <w:r w:rsidR="00A348B3" w:rsidRPr="00B4739C">
        <w:rPr>
          <w:rFonts w:ascii="Book Antiqua" w:hAnsi="Book Antiqua"/>
          <w:szCs w:val="24"/>
          <w:lang w:val="es-PR"/>
        </w:rPr>
        <w:t xml:space="preserve">realizar </w:t>
      </w:r>
      <w:r w:rsidR="00A348B3">
        <w:rPr>
          <w:rFonts w:ascii="Book Antiqua" w:hAnsi="Book Antiqua"/>
          <w:szCs w:val="24"/>
          <w:lang w:val="es-PR"/>
        </w:rPr>
        <w:t>los trámites administrativos necesarios y pertinentes para conseguir los fondos estatales y federales disponibles para la remodelación y el desarrollo del área de la Villa Pesquera Herrera, localizada en el Municipio de Loíza</w:t>
      </w:r>
      <w:r w:rsidR="00A348B3">
        <w:rPr>
          <w:rFonts w:ascii="Book Antiqua" w:hAnsi="Book Antiqua"/>
          <w:lang w:val="es-PR"/>
        </w:rPr>
        <w:t>.</w:t>
      </w:r>
    </w:p>
    <w:p w14:paraId="0429A7C2" w14:textId="08EB4A99" w:rsidR="00E51B29" w:rsidRDefault="00AA3517" w:rsidP="003A015B">
      <w:pPr>
        <w:spacing w:line="480" w:lineRule="auto"/>
        <w:ind w:firstLine="720"/>
        <w:jc w:val="both"/>
        <w:rPr>
          <w:rFonts w:ascii="Book Antiqua" w:hAnsi="Book Antiqua"/>
          <w:szCs w:val="25"/>
          <w:lang w:val="es-PR"/>
        </w:rPr>
      </w:pPr>
      <w:r w:rsidRPr="00683AD9">
        <w:rPr>
          <w:rFonts w:ascii="Book Antiqua" w:hAnsi="Book Antiqua"/>
          <w:lang w:val="es-PR"/>
        </w:rPr>
        <w:t xml:space="preserve">Sección </w:t>
      </w:r>
      <w:r w:rsidR="003A015B" w:rsidRPr="00683AD9">
        <w:rPr>
          <w:rFonts w:ascii="Book Antiqua" w:hAnsi="Book Antiqua"/>
          <w:lang w:val="es-PR"/>
        </w:rPr>
        <w:t>2</w:t>
      </w:r>
      <w:r w:rsidRPr="00683AD9">
        <w:rPr>
          <w:rFonts w:ascii="Book Antiqua" w:hAnsi="Book Antiqua"/>
          <w:lang w:val="es-PR"/>
        </w:rPr>
        <w:t>.-</w:t>
      </w:r>
      <w:r w:rsidR="00621025" w:rsidRPr="00621025">
        <w:rPr>
          <w:rFonts w:ascii="Book Antiqua" w:hAnsi="Book Antiqua"/>
          <w:szCs w:val="25"/>
          <w:lang w:val="es-PR"/>
        </w:rPr>
        <w:t xml:space="preserve"> </w:t>
      </w:r>
      <w:r w:rsidR="00D40C36">
        <w:rPr>
          <w:rFonts w:ascii="Book Antiqua" w:hAnsi="Book Antiqua"/>
          <w:szCs w:val="25"/>
          <w:lang w:val="es-PR"/>
        </w:rPr>
        <w:t xml:space="preserve">El </w:t>
      </w:r>
      <w:r w:rsidR="00A348B3">
        <w:rPr>
          <w:rFonts w:ascii="Book Antiqua" w:hAnsi="Book Antiqua"/>
          <w:lang w:val="es-PR"/>
        </w:rPr>
        <w:t>Departamento de Agricultura</w:t>
      </w:r>
      <w:r w:rsidR="00A348B3">
        <w:rPr>
          <w:rFonts w:ascii="Book Antiqua" w:hAnsi="Book Antiqua"/>
          <w:szCs w:val="25"/>
          <w:lang w:val="es-PR"/>
        </w:rPr>
        <w:t xml:space="preserve"> </w:t>
      </w:r>
      <w:r w:rsidR="00D40C36">
        <w:rPr>
          <w:rFonts w:ascii="Book Antiqua" w:hAnsi="Book Antiqua"/>
          <w:szCs w:val="25"/>
          <w:lang w:val="es-PR"/>
        </w:rPr>
        <w:t>buscará la colaboración y ayuda de otras agencias del Gobierno de Puerto Rico</w:t>
      </w:r>
      <w:r w:rsidR="00C53299">
        <w:rPr>
          <w:rFonts w:ascii="Book Antiqua" w:hAnsi="Book Antiqua"/>
          <w:szCs w:val="25"/>
          <w:lang w:val="es-PR"/>
        </w:rPr>
        <w:t>, y de agencias federales, para darle cumplimiento al mandato de esta Resolución Conjunta.</w:t>
      </w:r>
    </w:p>
    <w:p w14:paraId="1331821B" w14:textId="33209302" w:rsidR="00AA3517" w:rsidRPr="00683AD9" w:rsidRDefault="00E51B29" w:rsidP="00E51B29">
      <w:pPr>
        <w:spacing w:line="480" w:lineRule="auto"/>
        <w:ind w:firstLine="72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szCs w:val="25"/>
          <w:lang w:val="es-PR"/>
        </w:rPr>
        <w:t xml:space="preserve"> </w:t>
      </w:r>
      <w:r w:rsidR="00AA3517" w:rsidRPr="00683AD9">
        <w:rPr>
          <w:rFonts w:ascii="Book Antiqua" w:hAnsi="Book Antiqua"/>
          <w:lang w:val="es-PR"/>
        </w:rPr>
        <w:t xml:space="preserve">Sección 3.-Esta Resolución </w:t>
      </w:r>
      <w:r>
        <w:rPr>
          <w:rFonts w:ascii="Book Antiqua" w:hAnsi="Book Antiqua"/>
          <w:lang w:val="es-PR"/>
        </w:rPr>
        <w:t xml:space="preserve">Conjunta </w:t>
      </w:r>
      <w:r w:rsidR="00AA3517" w:rsidRPr="00683AD9">
        <w:rPr>
          <w:rFonts w:ascii="Book Antiqua" w:hAnsi="Book Antiqua"/>
          <w:lang w:val="es-PR"/>
        </w:rPr>
        <w:t>comenzará a regir inmediatamente después de su aprobación.</w:t>
      </w:r>
    </w:p>
    <w:sectPr w:rsidR="00AA3517" w:rsidRPr="00683AD9" w:rsidSect="00230E64"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6FE982" w14:textId="77777777" w:rsidR="001C3D91" w:rsidRDefault="001C3D91">
      <w:r>
        <w:separator/>
      </w:r>
    </w:p>
  </w:endnote>
  <w:endnote w:type="continuationSeparator" w:id="0">
    <w:p w14:paraId="18473E47" w14:textId="77777777" w:rsidR="001C3D91" w:rsidRDefault="001C3D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G Times(w1)">
    <w:altName w:val="Times New Roman"/>
    <w:panose1 w:val="00000000000000000000"/>
    <w:charset w:val="00"/>
    <w:family w:val="roman"/>
    <w:notTrueType/>
    <w:pitch w:val="default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590007" w14:textId="77777777" w:rsidR="001C3D91" w:rsidRDefault="001C3D91">
      <w:r>
        <w:separator/>
      </w:r>
    </w:p>
  </w:footnote>
  <w:footnote w:type="continuationSeparator" w:id="0">
    <w:p w14:paraId="0FF3665A" w14:textId="77777777" w:rsidR="001C3D91" w:rsidRDefault="001C3D9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5EED23" w14:textId="77777777" w:rsidR="00591D25" w:rsidRDefault="000A179D">
    <w:pPr>
      <w:pStyle w:val="Header"/>
      <w:jc w:val="center"/>
    </w:pPr>
    <w:r>
      <w:rPr>
        <w:rStyle w:val="PageNumber"/>
      </w:rPr>
      <w:fldChar w:fldCharType="begin"/>
    </w:r>
    <w:r w:rsidR="00591D25"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683AD9">
      <w:rPr>
        <w:rStyle w:val="PageNumber"/>
        <w:noProof/>
      </w:rPr>
      <w:t>3</w:t>
    </w:r>
    <w:r>
      <w:rPr>
        <w:rStyle w:val="PageNumber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FBA06FB"/>
    <w:multiLevelType w:val="hybridMultilevel"/>
    <w:tmpl w:val="C3448334"/>
    <w:lvl w:ilvl="0" w:tplc="FC6EB70C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 w16cid:durableId="2908625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rawingGridHorizontalSpacing w:val="120"/>
  <w:drawingGridVerticalSpacing w:val="163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AsambleaNum" w:val="1"/>
    <w:docVar w:name="AsambleaSup" w:val="ra"/>
    <w:docVar w:name="Direccion" w:val="addr1addr2San JuanPR00911"/>
    <w:docVar w:name="FallecimientoDe" w:val="Ramona Solís"/>
    <w:docVar w:name="Fecha" w:val="aaa"/>
    <w:docVar w:name="Mocion_A" w:val="Ricardo Ramos Solís"/>
    <w:docVar w:name="Senador_a1" w:val="El Senador"/>
    <w:docVar w:name="Senador_a2" w:val="Senador"/>
    <w:docVar w:name="Senator_a1" w:val="El Senador"/>
    <w:docVar w:name="Senator_a2" w:val="Senador"/>
    <w:docVar w:name="SesionNum" w:val="2"/>
    <w:docVar w:name="SesionSup" w:val="da"/>
    <w:docVar w:name="SesionTipo" w:val="Ordinaria"/>
  </w:docVars>
  <w:rsids>
    <w:rsidRoot w:val="00047FFA"/>
    <w:rsid w:val="000079FB"/>
    <w:rsid w:val="00037C51"/>
    <w:rsid w:val="00043042"/>
    <w:rsid w:val="00047FFA"/>
    <w:rsid w:val="0005103B"/>
    <w:rsid w:val="00097F36"/>
    <w:rsid w:val="000A0AEF"/>
    <w:rsid w:val="000A179D"/>
    <w:rsid w:val="000A7D79"/>
    <w:rsid w:val="000C0C88"/>
    <w:rsid w:val="000F1B08"/>
    <w:rsid w:val="00102481"/>
    <w:rsid w:val="001113AD"/>
    <w:rsid w:val="00126547"/>
    <w:rsid w:val="00133944"/>
    <w:rsid w:val="001618E8"/>
    <w:rsid w:val="0016593D"/>
    <w:rsid w:val="0018752B"/>
    <w:rsid w:val="001A4436"/>
    <w:rsid w:val="001B2250"/>
    <w:rsid w:val="001B436F"/>
    <w:rsid w:val="001B63C4"/>
    <w:rsid w:val="001C242F"/>
    <w:rsid w:val="001C3D91"/>
    <w:rsid w:val="00210337"/>
    <w:rsid w:val="002170AC"/>
    <w:rsid w:val="00217C71"/>
    <w:rsid w:val="00230E64"/>
    <w:rsid w:val="00232EAB"/>
    <w:rsid w:val="00232EF4"/>
    <w:rsid w:val="00234F4A"/>
    <w:rsid w:val="00281186"/>
    <w:rsid w:val="002860D9"/>
    <w:rsid w:val="002A068D"/>
    <w:rsid w:val="002B31BC"/>
    <w:rsid w:val="002C0919"/>
    <w:rsid w:val="002D5462"/>
    <w:rsid w:val="002E69D6"/>
    <w:rsid w:val="002F7EDC"/>
    <w:rsid w:val="00311D1F"/>
    <w:rsid w:val="00334DD9"/>
    <w:rsid w:val="00371B7B"/>
    <w:rsid w:val="00380AA3"/>
    <w:rsid w:val="003A015B"/>
    <w:rsid w:val="003A7175"/>
    <w:rsid w:val="00423BE7"/>
    <w:rsid w:val="004361F9"/>
    <w:rsid w:val="00456C45"/>
    <w:rsid w:val="0047433D"/>
    <w:rsid w:val="00482E64"/>
    <w:rsid w:val="00491F27"/>
    <w:rsid w:val="004D18F1"/>
    <w:rsid w:val="004E0658"/>
    <w:rsid w:val="004E791F"/>
    <w:rsid w:val="004F5726"/>
    <w:rsid w:val="004F648A"/>
    <w:rsid w:val="00537B4F"/>
    <w:rsid w:val="00567063"/>
    <w:rsid w:val="00587732"/>
    <w:rsid w:val="00591D25"/>
    <w:rsid w:val="005B3218"/>
    <w:rsid w:val="005C7667"/>
    <w:rsid w:val="005F019C"/>
    <w:rsid w:val="005F3C6B"/>
    <w:rsid w:val="00602FD6"/>
    <w:rsid w:val="006066C1"/>
    <w:rsid w:val="00621025"/>
    <w:rsid w:val="00623AB2"/>
    <w:rsid w:val="0063360A"/>
    <w:rsid w:val="00651966"/>
    <w:rsid w:val="00657EDF"/>
    <w:rsid w:val="00683AD9"/>
    <w:rsid w:val="006920C0"/>
    <w:rsid w:val="00692E43"/>
    <w:rsid w:val="006C0A89"/>
    <w:rsid w:val="006F2CE8"/>
    <w:rsid w:val="006F3D82"/>
    <w:rsid w:val="0070370E"/>
    <w:rsid w:val="00771593"/>
    <w:rsid w:val="007A0D61"/>
    <w:rsid w:val="007A11F9"/>
    <w:rsid w:val="007B2B9B"/>
    <w:rsid w:val="007C6554"/>
    <w:rsid w:val="007E71AF"/>
    <w:rsid w:val="00807082"/>
    <w:rsid w:val="00807A88"/>
    <w:rsid w:val="00826075"/>
    <w:rsid w:val="00862DE1"/>
    <w:rsid w:val="00872F4C"/>
    <w:rsid w:val="00876248"/>
    <w:rsid w:val="0088762E"/>
    <w:rsid w:val="008A4C2F"/>
    <w:rsid w:val="008B605A"/>
    <w:rsid w:val="008C1DB8"/>
    <w:rsid w:val="00927A64"/>
    <w:rsid w:val="009870F7"/>
    <w:rsid w:val="009A7409"/>
    <w:rsid w:val="009C21E3"/>
    <w:rsid w:val="009F6FD3"/>
    <w:rsid w:val="00A21AE1"/>
    <w:rsid w:val="00A25887"/>
    <w:rsid w:val="00A26544"/>
    <w:rsid w:val="00A348B3"/>
    <w:rsid w:val="00A3499E"/>
    <w:rsid w:val="00A45A90"/>
    <w:rsid w:val="00A61033"/>
    <w:rsid w:val="00A64D5A"/>
    <w:rsid w:val="00A87AD9"/>
    <w:rsid w:val="00AA3517"/>
    <w:rsid w:val="00AC0CAE"/>
    <w:rsid w:val="00AC0E57"/>
    <w:rsid w:val="00AD3632"/>
    <w:rsid w:val="00AF61B4"/>
    <w:rsid w:val="00B00365"/>
    <w:rsid w:val="00B30C30"/>
    <w:rsid w:val="00B46A26"/>
    <w:rsid w:val="00B4739C"/>
    <w:rsid w:val="00B56B2E"/>
    <w:rsid w:val="00B765BF"/>
    <w:rsid w:val="00B92670"/>
    <w:rsid w:val="00BA7E80"/>
    <w:rsid w:val="00BD61D3"/>
    <w:rsid w:val="00BF498B"/>
    <w:rsid w:val="00C01124"/>
    <w:rsid w:val="00C22372"/>
    <w:rsid w:val="00C53299"/>
    <w:rsid w:val="00C64738"/>
    <w:rsid w:val="00C709CC"/>
    <w:rsid w:val="00C76DFF"/>
    <w:rsid w:val="00CB13CF"/>
    <w:rsid w:val="00CE4C22"/>
    <w:rsid w:val="00CF571F"/>
    <w:rsid w:val="00D30B02"/>
    <w:rsid w:val="00D3545E"/>
    <w:rsid w:val="00D40C36"/>
    <w:rsid w:val="00D47D2B"/>
    <w:rsid w:val="00D56D2F"/>
    <w:rsid w:val="00D638FB"/>
    <w:rsid w:val="00DB5F2E"/>
    <w:rsid w:val="00DB6547"/>
    <w:rsid w:val="00DB7B12"/>
    <w:rsid w:val="00DD68CC"/>
    <w:rsid w:val="00DF2A6A"/>
    <w:rsid w:val="00E02AD3"/>
    <w:rsid w:val="00E33662"/>
    <w:rsid w:val="00E44EDB"/>
    <w:rsid w:val="00E51B29"/>
    <w:rsid w:val="00E54C8A"/>
    <w:rsid w:val="00E669F1"/>
    <w:rsid w:val="00E75E35"/>
    <w:rsid w:val="00E77E34"/>
    <w:rsid w:val="00EC2CBF"/>
    <w:rsid w:val="00ED10D1"/>
    <w:rsid w:val="00ED51B3"/>
    <w:rsid w:val="00ED64BC"/>
    <w:rsid w:val="00F00060"/>
    <w:rsid w:val="00F160A6"/>
    <w:rsid w:val="00F37309"/>
    <w:rsid w:val="00F40513"/>
    <w:rsid w:val="00F65FA0"/>
    <w:rsid w:val="00F80406"/>
    <w:rsid w:val="00F95DE0"/>
    <w:rsid w:val="00FA06BF"/>
    <w:rsid w:val="00FD345D"/>
    <w:rsid w:val="00FD4B5F"/>
    <w:rsid w:val="00FE6B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127BB49"/>
  <w15:docId w15:val="{52BEFD4E-C8B4-4986-95E4-0A374E3BF4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Batang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8A4C2F"/>
    <w:rPr>
      <w:sz w:val="24"/>
    </w:rPr>
  </w:style>
  <w:style w:type="paragraph" w:styleId="Heading1">
    <w:name w:val="heading 1"/>
    <w:basedOn w:val="Normal"/>
    <w:next w:val="Normal"/>
    <w:link w:val="Heading1Char"/>
    <w:qFormat/>
    <w:rsid w:val="00E669F1"/>
    <w:pPr>
      <w:keepNext/>
      <w:jc w:val="center"/>
      <w:outlineLvl w:val="0"/>
    </w:pPr>
    <w:rPr>
      <w:rFonts w:ascii="CG Times(w1)" w:eastAsia="Times New Roman" w:hAnsi="CG Times(w1)"/>
      <w:b/>
      <w:sz w:val="36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E669F1"/>
    <w:pPr>
      <w:keepNext/>
      <w:tabs>
        <w:tab w:val="left" w:pos="7830"/>
      </w:tabs>
      <w:outlineLvl w:val="3"/>
    </w:pPr>
    <w:rPr>
      <w:rFonts w:ascii="CG Times (W1)" w:eastAsia="Times New Roman" w:hAnsi="CG Times (W1)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LineNumber">
    <w:name w:val="line number"/>
    <w:basedOn w:val="DefaultParagraphFont"/>
    <w:rsid w:val="008A4C2F"/>
  </w:style>
  <w:style w:type="paragraph" w:customStyle="1" w:styleId="Title2">
    <w:name w:val="Title2"/>
    <w:basedOn w:val="Normal"/>
    <w:next w:val="Normal"/>
    <w:rsid w:val="008A4C2F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rsid w:val="008A4C2F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8A4C2F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8A4C2F"/>
  </w:style>
  <w:style w:type="paragraph" w:styleId="BodyText">
    <w:name w:val="Body Text"/>
    <w:basedOn w:val="Normal"/>
    <w:rsid w:val="008A4C2F"/>
    <w:pPr>
      <w:spacing w:before="120"/>
      <w:jc w:val="both"/>
    </w:pPr>
    <w:rPr>
      <w:rFonts w:ascii="CG Times(w1)" w:hAnsi="CG Times(w1)"/>
      <w:szCs w:val="24"/>
      <w:lang w:val="es-ES_tradnl"/>
    </w:rPr>
  </w:style>
  <w:style w:type="paragraph" w:styleId="BodyTextIndent3">
    <w:name w:val="Body Text Indent 3"/>
    <w:basedOn w:val="Normal"/>
    <w:rsid w:val="00C01124"/>
    <w:pPr>
      <w:spacing w:after="120"/>
      <w:ind w:left="360"/>
    </w:pPr>
    <w:rPr>
      <w:sz w:val="16"/>
      <w:szCs w:val="16"/>
    </w:rPr>
  </w:style>
  <w:style w:type="paragraph" w:styleId="NormalWeb">
    <w:name w:val="Normal (Web)"/>
    <w:basedOn w:val="Normal"/>
    <w:rsid w:val="004D18F1"/>
    <w:pPr>
      <w:spacing w:before="100" w:beforeAutospacing="1" w:after="100" w:afterAutospacing="1"/>
    </w:pPr>
    <w:rPr>
      <w:szCs w:val="24"/>
    </w:rPr>
  </w:style>
  <w:style w:type="paragraph" w:styleId="BodyTextIndent">
    <w:name w:val="Body Text Indent"/>
    <w:basedOn w:val="Normal"/>
    <w:rsid w:val="00F37309"/>
    <w:pPr>
      <w:spacing w:after="120"/>
      <w:ind w:left="360"/>
    </w:pPr>
  </w:style>
  <w:style w:type="paragraph" w:styleId="BalloonText">
    <w:name w:val="Balloon Text"/>
    <w:basedOn w:val="Normal"/>
    <w:semiHidden/>
    <w:rsid w:val="000F1B08"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rsid w:val="00E669F1"/>
    <w:rPr>
      <w:rFonts w:ascii="CG Times(w1)" w:eastAsia="Times New Roman" w:hAnsi="CG Times(w1)"/>
      <w:b/>
      <w:sz w:val="36"/>
    </w:rPr>
  </w:style>
  <w:style w:type="character" w:customStyle="1" w:styleId="Heading4Char">
    <w:name w:val="Heading 4 Char"/>
    <w:basedOn w:val="DefaultParagraphFont"/>
    <w:link w:val="Heading4"/>
    <w:semiHidden/>
    <w:rsid w:val="00E669F1"/>
    <w:rPr>
      <w:rFonts w:ascii="CG Times (W1)" w:eastAsia="Times New Roman" w:hAnsi="CG Times (W1)"/>
      <w:sz w:val="24"/>
    </w:rPr>
  </w:style>
  <w:style w:type="paragraph" w:styleId="Title">
    <w:name w:val="Title"/>
    <w:basedOn w:val="Normal"/>
    <w:link w:val="TitleChar"/>
    <w:qFormat/>
    <w:rsid w:val="00E669F1"/>
    <w:pPr>
      <w:jc w:val="center"/>
    </w:pPr>
    <w:rPr>
      <w:rFonts w:ascii="CG Times(w1)" w:eastAsia="Times New Roman" w:hAnsi="CG Times(w1)"/>
      <w:b/>
      <w:lang w:val="es-ES_tradnl"/>
    </w:rPr>
  </w:style>
  <w:style w:type="character" w:customStyle="1" w:styleId="TitleChar">
    <w:name w:val="Title Char"/>
    <w:basedOn w:val="DefaultParagraphFont"/>
    <w:link w:val="Title"/>
    <w:rsid w:val="00E669F1"/>
    <w:rPr>
      <w:rFonts w:ascii="CG Times(w1)" w:eastAsia="Times New Roman" w:hAnsi="CG Times(w1)"/>
      <w:b/>
      <w:sz w:val="24"/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4399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03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04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1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WINNT\Profiles\cguerrero.000\Application%20Data\Microsoft\Templates\Medida_2001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Medida_2001</Template>
  <TotalTime>3</TotalTime>
  <Pages>2</Pages>
  <Words>340</Words>
  <Characters>2018</Characters>
  <Application>Microsoft Office Word</Application>
  <DocSecurity>0</DocSecurity>
  <Lines>16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ESTADO LIBRE ASOCIADO DE PUERTO RICO</vt:lpstr>
      <vt:lpstr>ESTADO LIBRE ASOCIADO DE PUERTO RICO</vt:lpstr>
    </vt:vector>
  </TitlesOfParts>
  <Company>Asamblea Legislativa</Company>
  <LinksUpToDate>false</LinksUpToDate>
  <CharactersWithSpaces>2354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ESTADO LIBRE ASOCIADO DE PUERTO RICO</dc:title>
  <dc:creator>Edfigueroa</dc:creator>
  <cp:lastModifiedBy>Gladys J. Burgos Torres</cp:lastModifiedBy>
  <cp:revision>4</cp:revision>
  <cp:lastPrinted>2025-10-22T17:42:00Z</cp:lastPrinted>
  <dcterms:created xsi:type="dcterms:W3CDTF">2025-10-23T20:05:00Z</dcterms:created>
  <dcterms:modified xsi:type="dcterms:W3CDTF">2025-10-27T14:10:00Z</dcterms:modified>
</cp:coreProperties>
</file>