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09BF" w14:textId="77777777" w:rsidR="00F127AB" w:rsidRPr="00EE2E26" w:rsidRDefault="00F127AB" w:rsidP="00A64AE6">
      <w:pPr>
        <w:pStyle w:val="s3"/>
        <w:spacing w:before="0" w:beforeAutospacing="0" w:after="0" w:afterAutospacing="0"/>
        <w:jc w:val="center"/>
        <w:rPr>
          <w:rFonts w:ascii="Book Antiqua" w:hAnsi="Book Antiqua"/>
          <w:color w:val="000000"/>
          <w:sz w:val="21"/>
          <w:szCs w:val="21"/>
          <w:lang w:val="es-PR"/>
        </w:rPr>
      </w:pPr>
      <w:r w:rsidRPr="00EE2E26">
        <w:rPr>
          <w:rStyle w:val="s2"/>
          <w:rFonts w:ascii="Book Antiqua" w:hAnsi="Book Antiqua"/>
          <w:color w:val="000000"/>
          <w:sz w:val="21"/>
          <w:szCs w:val="21"/>
          <w:lang w:val="es-PR"/>
        </w:rPr>
        <w:t>GOBIERNO</w:t>
      </w:r>
      <w:r w:rsidRPr="00EE2E26">
        <w:rPr>
          <w:rStyle w:val="apple-converted-space"/>
          <w:rFonts w:ascii="Book Antiqua" w:hAnsi="Book Antiqua"/>
          <w:color w:val="000000"/>
          <w:sz w:val="21"/>
          <w:szCs w:val="21"/>
          <w:lang w:val="es-PR"/>
        </w:rPr>
        <w:t> </w:t>
      </w:r>
      <w:r w:rsidRPr="00EE2E26">
        <w:rPr>
          <w:rStyle w:val="s2"/>
          <w:rFonts w:ascii="Book Antiqua" w:hAnsi="Book Antiqua"/>
          <w:color w:val="000000"/>
          <w:sz w:val="21"/>
          <w:szCs w:val="21"/>
          <w:lang w:val="es-PR"/>
        </w:rPr>
        <w:t>DE PUERTO RICO</w:t>
      </w:r>
    </w:p>
    <w:p w14:paraId="6935DA9F" w14:textId="77777777" w:rsidR="00F127AB" w:rsidRPr="00EE2E26" w:rsidRDefault="00F127AB" w:rsidP="00A64AE6">
      <w:pPr>
        <w:pStyle w:val="s4"/>
        <w:spacing w:before="0" w:beforeAutospacing="0" w:after="0" w:afterAutospacing="0"/>
        <w:jc w:val="center"/>
        <w:rPr>
          <w:rFonts w:ascii="Book Antiqua" w:hAnsi="Book Antiqua"/>
          <w:color w:val="000000"/>
          <w:sz w:val="18"/>
          <w:szCs w:val="18"/>
          <w:lang w:val="es-PR"/>
        </w:rPr>
      </w:pPr>
      <w:r w:rsidRPr="00EE2E26">
        <w:rPr>
          <w:rFonts w:ascii="Book Antiqua" w:hAnsi="Book Antiqua"/>
          <w:color w:val="000000"/>
          <w:sz w:val="18"/>
          <w:szCs w:val="18"/>
          <w:lang w:val="es-PR"/>
        </w:rPr>
        <w:t> </w:t>
      </w:r>
    </w:p>
    <w:p w14:paraId="5210F7BA" w14:textId="77777777" w:rsidR="00F127AB" w:rsidRPr="00ED0FCD" w:rsidRDefault="00F127AB" w:rsidP="00A64AE6">
      <w:pPr>
        <w:pStyle w:val="s6"/>
        <w:spacing w:before="0" w:beforeAutospacing="0" w:after="0" w:afterAutospacing="0"/>
        <w:rPr>
          <w:rFonts w:ascii="Book Antiqua" w:hAnsi="Book Antiqua"/>
          <w:color w:val="000000"/>
          <w:lang w:val="es-PR"/>
        </w:rPr>
      </w:pPr>
      <w:r w:rsidRPr="00EE2E26">
        <w:rPr>
          <w:rStyle w:val="s5"/>
          <w:rFonts w:ascii="Book Antiqua" w:hAnsi="Book Antiqua"/>
          <w:color w:val="000000"/>
          <w:lang w:val="es-PR"/>
        </w:rPr>
        <w:t xml:space="preserve">20ma. </w:t>
      </w:r>
      <w:r w:rsidRPr="00ED0FCD">
        <w:rPr>
          <w:rStyle w:val="s5"/>
          <w:rFonts w:ascii="Book Antiqua" w:hAnsi="Book Antiqua"/>
          <w:color w:val="000000"/>
          <w:lang w:val="es-PR"/>
        </w:rPr>
        <w:t>Asamblea</w:t>
      </w:r>
      <w:r w:rsidRPr="00ED0FCD">
        <w:rPr>
          <w:color w:val="000000"/>
          <w:lang w:val="es-PR"/>
        </w:rPr>
        <w:t>​</w:t>
      </w:r>
      <w:r w:rsidRPr="00ED0FCD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ED0FCD">
        <w:rPr>
          <w:rStyle w:val="s5"/>
          <w:rFonts w:ascii="Book Antiqua" w:hAnsi="Book Antiqua"/>
          <w:color w:val="000000"/>
          <w:lang w:val="es-PR"/>
        </w:rPr>
        <w:t xml:space="preserve">                                                                          </w:t>
      </w:r>
      <w:r w:rsidRPr="00ED0FCD">
        <w:rPr>
          <w:rStyle w:val="s5"/>
          <w:rFonts w:ascii="Book Antiqua" w:hAnsi="Book Antiqua"/>
          <w:color w:val="000000"/>
          <w:lang w:val="es-PR"/>
        </w:rPr>
        <w:tab/>
      </w:r>
      <w:r w:rsidRPr="00ED0FCD">
        <w:rPr>
          <w:rStyle w:val="s5"/>
          <w:rFonts w:ascii="Book Antiqua" w:hAnsi="Book Antiqua"/>
          <w:color w:val="000000"/>
          <w:lang w:val="es-PR"/>
        </w:rPr>
        <w:tab/>
      </w:r>
      <w:r w:rsidRPr="00ED0FCD">
        <w:rPr>
          <w:rStyle w:val="s5"/>
          <w:rFonts w:ascii="Book Antiqua" w:hAnsi="Book Antiqua"/>
          <w:color w:val="000000"/>
          <w:lang w:val="es-PR"/>
        </w:rPr>
        <w:tab/>
      </w:r>
      <w:r w:rsidRPr="00ED0FCD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ED0FCD">
        <w:rPr>
          <w:rStyle w:val="s5"/>
          <w:rFonts w:ascii="Book Antiqua" w:hAnsi="Book Antiqua"/>
          <w:color w:val="000000"/>
          <w:lang w:val="es-PR"/>
        </w:rPr>
        <w:t>3era. Sesión</w:t>
      </w:r>
    </w:p>
    <w:p w14:paraId="6FFC7EF9" w14:textId="77777777" w:rsidR="00F127AB" w:rsidRPr="00EE2E26" w:rsidRDefault="00F127AB" w:rsidP="00A64AE6">
      <w:pPr>
        <w:pStyle w:val="s6"/>
        <w:spacing w:before="0" w:beforeAutospacing="0" w:after="0" w:afterAutospacing="0"/>
        <w:rPr>
          <w:rFonts w:ascii="Book Antiqua" w:hAnsi="Book Antiqua"/>
          <w:color w:val="000000"/>
          <w:lang w:val="es-PR"/>
        </w:rPr>
      </w:pPr>
      <w:proofErr w:type="gramStart"/>
      <w:r w:rsidRPr="00EE2E26">
        <w:rPr>
          <w:color w:val="000000"/>
          <w:lang w:val="es-PR"/>
        </w:rPr>
        <w:t>​</w:t>
      </w:r>
      <w:r w:rsidRPr="00EE2E26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EE2E26">
        <w:rPr>
          <w:rStyle w:val="s5"/>
          <w:rFonts w:ascii="Book Antiqua" w:hAnsi="Book Antiqua"/>
          <w:color w:val="000000"/>
          <w:lang w:val="es-PR"/>
        </w:rPr>
        <w:t> Legislativa</w:t>
      </w:r>
      <w:r w:rsidRPr="00EE2E26">
        <w:rPr>
          <w:color w:val="000000"/>
          <w:lang w:val="es-PR"/>
        </w:rPr>
        <w:t>​</w:t>
      </w:r>
      <w:proofErr w:type="gramEnd"/>
      <w:r w:rsidRPr="00EE2E26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EE2E26">
        <w:rPr>
          <w:rStyle w:val="s5"/>
          <w:rFonts w:ascii="Book Antiqua" w:hAnsi="Book Antiqua"/>
          <w:color w:val="000000"/>
          <w:lang w:val="es-PR"/>
        </w:rPr>
        <w:t xml:space="preserve">                                                                                    </w:t>
      </w:r>
      <w:r w:rsidRPr="00EE2E26">
        <w:rPr>
          <w:rStyle w:val="s5"/>
          <w:rFonts w:ascii="Book Antiqua" w:hAnsi="Book Antiqua"/>
          <w:color w:val="000000"/>
          <w:lang w:val="es-PR"/>
        </w:rPr>
        <w:tab/>
      </w:r>
      <w:r w:rsidRPr="00EE2E26">
        <w:rPr>
          <w:rStyle w:val="s5"/>
          <w:rFonts w:ascii="Book Antiqua" w:hAnsi="Book Antiqua"/>
          <w:color w:val="000000"/>
          <w:lang w:val="es-PR"/>
        </w:rPr>
        <w:tab/>
      </w:r>
      <w:r w:rsidRPr="00EE2E26">
        <w:rPr>
          <w:rStyle w:val="s5"/>
          <w:rFonts w:ascii="Book Antiqua" w:hAnsi="Book Antiqua"/>
          <w:color w:val="000000"/>
          <w:lang w:val="es-PR"/>
        </w:rPr>
        <w:tab/>
        <w:t xml:space="preserve"> Ordinaria</w:t>
      </w:r>
    </w:p>
    <w:p w14:paraId="449FFF95" w14:textId="77777777" w:rsidR="00F127AB" w:rsidRPr="00EE2E26" w:rsidRDefault="00F127AB" w:rsidP="00A64AE6">
      <w:pPr>
        <w:pStyle w:val="s7"/>
        <w:spacing w:before="0" w:beforeAutospacing="0" w:after="0" w:afterAutospacing="0"/>
        <w:jc w:val="center"/>
        <w:rPr>
          <w:rFonts w:ascii="Book Antiqua" w:hAnsi="Book Antiqua"/>
          <w:color w:val="000000"/>
          <w:lang w:val="es-PR"/>
        </w:rPr>
      </w:pPr>
      <w:r w:rsidRPr="00EE2E26">
        <w:rPr>
          <w:rFonts w:ascii="Book Antiqua" w:hAnsi="Book Antiqua"/>
          <w:color w:val="000000"/>
          <w:lang w:val="es-PR"/>
        </w:rPr>
        <w:t> </w:t>
      </w:r>
    </w:p>
    <w:p w14:paraId="491CCAF9" w14:textId="77777777" w:rsidR="00F127AB" w:rsidRPr="00EE2E26" w:rsidRDefault="00F127AB" w:rsidP="00A64AE6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EE2E26">
        <w:rPr>
          <w:rStyle w:val="s8"/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70A3961C" w14:textId="77777777" w:rsidR="00F127AB" w:rsidRPr="00EE2E26" w:rsidRDefault="00F127AB" w:rsidP="00A64AE6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lang w:val="es-PR"/>
        </w:rPr>
      </w:pPr>
      <w:r w:rsidRPr="00EE2E26">
        <w:rPr>
          <w:rFonts w:ascii="Book Antiqua" w:hAnsi="Book Antiqua"/>
          <w:b/>
          <w:bCs/>
          <w:color w:val="000000"/>
          <w:sz w:val="27"/>
          <w:szCs w:val="27"/>
          <w:lang w:val="es-PR"/>
        </w:rPr>
        <w:t> </w:t>
      </w:r>
    </w:p>
    <w:p w14:paraId="4EC2A057" w14:textId="053D1C70" w:rsidR="00F127AB" w:rsidRPr="00EE2E26" w:rsidRDefault="00F738DA" w:rsidP="00A64AE6">
      <w:pPr>
        <w:pStyle w:val="s11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EE2E26">
        <w:rPr>
          <w:rStyle w:val="s10"/>
          <w:rFonts w:ascii="Book Antiqua" w:hAnsi="Book Antiqua"/>
          <w:b/>
          <w:bCs/>
          <w:color w:val="000000"/>
          <w:sz w:val="52"/>
          <w:szCs w:val="52"/>
          <w:lang w:val="es-PR"/>
        </w:rPr>
        <w:t>R</w:t>
      </w:r>
      <w:r w:rsidR="00F127AB" w:rsidRPr="00EE2E26">
        <w:rPr>
          <w:rStyle w:val="s10"/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 w:rsidR="00F127AB" w:rsidRPr="00EE2E26">
        <w:rPr>
          <w:rStyle w:val="apple-converted-space"/>
          <w:rFonts w:ascii="Book Antiqua" w:hAnsi="Book Antiqua"/>
          <w:b/>
          <w:bCs/>
          <w:color w:val="000000"/>
          <w:sz w:val="52"/>
          <w:szCs w:val="52"/>
          <w:lang w:val="es-PR"/>
        </w:rPr>
        <w:t> </w:t>
      </w:r>
      <w:r w:rsidR="0054593E" w:rsidRPr="00EE2E26">
        <w:rPr>
          <w:rStyle w:val="apple-converted-space"/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C. </w:t>
      </w:r>
      <w:r w:rsidR="00F127AB" w:rsidRPr="00EE2E26">
        <w:rPr>
          <w:rStyle w:val="s10"/>
          <w:rFonts w:ascii="Book Antiqua" w:hAnsi="Book Antiqua"/>
          <w:b/>
          <w:bCs/>
          <w:color w:val="000000"/>
          <w:sz w:val="52"/>
          <w:szCs w:val="52"/>
          <w:lang w:val="es-PR"/>
        </w:rPr>
        <w:t>de la C.</w:t>
      </w:r>
      <w:r w:rsidR="00F127AB" w:rsidRPr="00EE2E26">
        <w:rPr>
          <w:rStyle w:val="apple-converted-space"/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EE2E26">
        <w:rPr>
          <w:rStyle w:val="apple-converted-space"/>
          <w:rFonts w:ascii="Book Antiqua" w:hAnsi="Book Antiqua"/>
          <w:b/>
          <w:bCs/>
          <w:color w:val="000000"/>
          <w:sz w:val="52"/>
          <w:szCs w:val="52"/>
          <w:lang w:val="es-PR"/>
        </w:rPr>
        <w:t>230</w:t>
      </w:r>
    </w:p>
    <w:p w14:paraId="1B8E004D" w14:textId="77777777" w:rsidR="00F127AB" w:rsidRPr="00EE2E26" w:rsidRDefault="00F127AB" w:rsidP="00A64AE6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PR"/>
        </w:rPr>
      </w:pPr>
      <w:r w:rsidRPr="00EE2E26">
        <w:rPr>
          <w:rFonts w:ascii="Book Antiqua" w:hAnsi="Book Antiqua"/>
          <w:caps/>
          <w:color w:val="000000"/>
          <w:sz w:val="27"/>
          <w:szCs w:val="27"/>
          <w:lang w:val="es-PR"/>
        </w:rPr>
        <w:t> </w:t>
      </w:r>
    </w:p>
    <w:p w14:paraId="31AE4385" w14:textId="77777777" w:rsidR="00F127AB" w:rsidRPr="00EE2E26" w:rsidRDefault="00F127AB" w:rsidP="00A64AE6">
      <w:pPr>
        <w:pStyle w:val="s14"/>
        <w:spacing w:before="0" w:beforeAutospacing="0" w:after="0" w:afterAutospacing="0"/>
        <w:jc w:val="center"/>
        <w:rPr>
          <w:rFonts w:ascii="Book Antiqua" w:hAnsi="Book Antiqua"/>
          <w:b/>
          <w:bCs/>
          <w:caps/>
          <w:color w:val="000000"/>
          <w:lang w:val="es-PR"/>
        </w:rPr>
      </w:pPr>
      <w:r w:rsidRPr="00EE2E26">
        <w:rPr>
          <w:rStyle w:val="s13"/>
          <w:rFonts w:ascii="Book Antiqua" w:hAnsi="Book Antiqua"/>
          <w:b/>
          <w:bCs/>
          <w:caps/>
          <w:color w:val="000000"/>
          <w:lang w:val="es-PR"/>
        </w:rPr>
        <w:t>INFORME POSITIVO</w:t>
      </w:r>
    </w:p>
    <w:p w14:paraId="05610BFA" w14:textId="77777777" w:rsidR="00F127AB" w:rsidRPr="00EE2E26" w:rsidRDefault="00F127AB" w:rsidP="00A64AE6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PR"/>
        </w:rPr>
      </w:pPr>
      <w:r w:rsidRPr="00EE2E26">
        <w:rPr>
          <w:rFonts w:ascii="Book Antiqua" w:hAnsi="Book Antiqua"/>
          <w:caps/>
          <w:color w:val="000000"/>
          <w:sz w:val="27"/>
          <w:szCs w:val="27"/>
          <w:lang w:val="es-PR"/>
        </w:rPr>
        <w:t> </w:t>
      </w:r>
    </w:p>
    <w:p w14:paraId="7715344F" w14:textId="5AD6FD6D" w:rsidR="00F127AB" w:rsidRPr="00EE2E26" w:rsidRDefault="00ED0FCD" w:rsidP="00A64AE6">
      <w:pPr>
        <w:jc w:val="center"/>
        <w:rPr>
          <w:rStyle w:val="s15"/>
          <w:rFonts w:ascii="Book Antiqua" w:hAnsi="Book Antiqua"/>
          <w:caps/>
          <w:color w:val="000000"/>
          <w:lang w:val="es-PR"/>
        </w:rPr>
      </w:pPr>
      <w:r>
        <w:rPr>
          <w:rStyle w:val="s15"/>
          <w:rFonts w:ascii="Book Antiqua" w:hAnsi="Book Antiqua"/>
          <w:caps/>
          <w:color w:val="000000"/>
          <w:lang w:val="es-PR"/>
        </w:rPr>
        <w:t>8</w:t>
      </w:r>
      <w:r w:rsidR="00F127AB" w:rsidRPr="00EE2E26">
        <w:rPr>
          <w:rStyle w:val="apple-converted-space"/>
          <w:rFonts w:ascii="Book Antiqua" w:hAnsi="Book Antiqua"/>
          <w:caps/>
          <w:color w:val="000000"/>
          <w:lang w:val="es-PR"/>
        </w:rPr>
        <w:t> </w:t>
      </w:r>
      <w:r w:rsidR="00F127AB" w:rsidRPr="00EE2E26">
        <w:rPr>
          <w:rStyle w:val="s15"/>
          <w:rFonts w:ascii="Book Antiqua" w:hAnsi="Book Antiqua"/>
          <w:caps/>
          <w:color w:val="000000"/>
          <w:lang w:val="es-PR"/>
        </w:rPr>
        <w:t>DE</w:t>
      </w:r>
      <w:r w:rsidR="00F127AB" w:rsidRPr="00EE2E26">
        <w:rPr>
          <w:rStyle w:val="apple-converted-space"/>
          <w:rFonts w:ascii="Book Antiqua" w:hAnsi="Book Antiqua"/>
          <w:caps/>
          <w:color w:val="000000"/>
          <w:lang w:val="es-PR"/>
        </w:rPr>
        <w:t> </w:t>
      </w:r>
      <w:r w:rsidR="00F127AB" w:rsidRPr="00EE2E26">
        <w:rPr>
          <w:rStyle w:val="s15"/>
          <w:rFonts w:ascii="Book Antiqua" w:hAnsi="Book Antiqua"/>
          <w:caps/>
          <w:color w:val="000000"/>
          <w:lang w:val="es-PR"/>
        </w:rPr>
        <w:t>JUNIO</w:t>
      </w:r>
      <w:r w:rsidR="00F127AB" w:rsidRPr="00EE2E26">
        <w:rPr>
          <w:rStyle w:val="apple-converted-space"/>
          <w:rFonts w:ascii="Book Antiqua" w:hAnsi="Book Antiqua"/>
          <w:caps/>
          <w:color w:val="000000"/>
          <w:lang w:val="es-PR"/>
        </w:rPr>
        <w:t> </w:t>
      </w:r>
      <w:r w:rsidR="00F127AB" w:rsidRPr="00EE2E26">
        <w:rPr>
          <w:rStyle w:val="s15"/>
          <w:rFonts w:ascii="Book Antiqua" w:hAnsi="Book Antiqua"/>
          <w:caps/>
          <w:color w:val="000000"/>
          <w:lang w:val="es-PR"/>
        </w:rPr>
        <w:t>DE 2026</w:t>
      </w:r>
    </w:p>
    <w:p w14:paraId="1311E38D" w14:textId="77777777" w:rsidR="00F127AB" w:rsidRPr="00EE2E26" w:rsidRDefault="00F127AB" w:rsidP="00A64AE6">
      <w:pPr>
        <w:pStyle w:val="s18"/>
        <w:spacing w:before="0" w:beforeAutospacing="0" w:after="0" w:afterAutospacing="0"/>
        <w:ind w:left="540" w:hanging="540"/>
        <w:jc w:val="both"/>
        <w:rPr>
          <w:rFonts w:ascii="Book Antiqua" w:hAnsi="Book Antiqua"/>
          <w:b/>
          <w:bCs/>
          <w:color w:val="000000"/>
          <w:lang w:val="es-PR"/>
        </w:rPr>
      </w:pPr>
      <w:r w:rsidRPr="00EE2E26">
        <w:rPr>
          <w:rStyle w:val="s17"/>
          <w:rFonts w:ascii="Book Antiqua" w:hAnsi="Book Antiqua"/>
          <w:b/>
          <w:bCs/>
          <w:color w:val="000000"/>
          <w:lang w:val="es-PR"/>
        </w:rPr>
        <w:t>A LA CÁMARA DE REPRESENTANTES DE PUERTO RICO:</w:t>
      </w:r>
    </w:p>
    <w:p w14:paraId="305357C3" w14:textId="77777777" w:rsidR="00F127AB" w:rsidRPr="00EE2E26" w:rsidRDefault="00F127AB" w:rsidP="00A64AE6">
      <w:pPr>
        <w:pStyle w:val="s19"/>
        <w:spacing w:before="0" w:beforeAutospacing="0" w:after="120" w:afterAutospacing="0"/>
        <w:ind w:left="540" w:hanging="540"/>
        <w:jc w:val="both"/>
        <w:rPr>
          <w:rFonts w:ascii="Book Antiqua" w:hAnsi="Book Antiqua"/>
          <w:color w:val="000000"/>
          <w:sz w:val="27"/>
          <w:szCs w:val="27"/>
          <w:lang w:val="es-PR"/>
        </w:rPr>
      </w:pPr>
      <w:r w:rsidRPr="00EE2E26">
        <w:rPr>
          <w:rFonts w:ascii="Book Antiqua" w:hAnsi="Book Antiqua"/>
          <w:color w:val="000000"/>
          <w:sz w:val="27"/>
          <w:szCs w:val="27"/>
          <w:lang w:val="es-PR"/>
        </w:rPr>
        <w:t> </w:t>
      </w:r>
    </w:p>
    <w:p w14:paraId="085AAEE2" w14:textId="1CF47489" w:rsidR="00F127AB" w:rsidRPr="005D1E15" w:rsidRDefault="00F127AB" w:rsidP="005D1E1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5D1E15">
        <w:rPr>
          <w:rStyle w:val="s5"/>
          <w:rFonts w:ascii="Book Antiqua" w:hAnsi="Book Antiqua"/>
          <w:color w:val="000000"/>
          <w:lang w:val="es-PR"/>
        </w:rPr>
        <w:t xml:space="preserve">La Comisión de Turismo, tras el correspondiente análisis y evaluación, recomienda a este Honorable Cuerpo Legislativo aprobar </w:t>
      </w:r>
      <w:r w:rsidR="0072489A" w:rsidRPr="005D1E15">
        <w:rPr>
          <w:rStyle w:val="s5"/>
          <w:rFonts w:ascii="Book Antiqua" w:hAnsi="Book Antiqua"/>
          <w:color w:val="000000"/>
          <w:lang w:val="es-PR"/>
        </w:rPr>
        <w:t>la Resolución</w:t>
      </w:r>
      <w:r w:rsidRPr="005D1E15">
        <w:rPr>
          <w:rStyle w:val="s5"/>
          <w:rFonts w:ascii="Book Antiqua" w:hAnsi="Book Antiqua"/>
          <w:color w:val="000000"/>
          <w:lang w:val="es-PR"/>
        </w:rPr>
        <w:t xml:space="preserve"> </w:t>
      </w:r>
      <w:r w:rsidR="00F54E00" w:rsidRPr="005D1E15">
        <w:rPr>
          <w:rStyle w:val="s5"/>
          <w:rFonts w:ascii="Book Antiqua" w:hAnsi="Book Antiqua"/>
          <w:color w:val="000000"/>
          <w:lang w:val="es-PR"/>
        </w:rPr>
        <w:t xml:space="preserve">Conjunta </w:t>
      </w:r>
      <w:r w:rsidRPr="005D1E15">
        <w:rPr>
          <w:rStyle w:val="s5"/>
          <w:rFonts w:ascii="Book Antiqua" w:hAnsi="Book Antiqua"/>
          <w:color w:val="000000"/>
          <w:lang w:val="es-PR"/>
        </w:rPr>
        <w:t>de la Cámara</w:t>
      </w:r>
      <w:r w:rsidRPr="005D1E15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72489A" w:rsidRPr="005D1E15">
        <w:rPr>
          <w:rStyle w:val="s5"/>
          <w:rFonts w:ascii="Book Antiqua" w:hAnsi="Book Antiqua"/>
          <w:color w:val="000000"/>
          <w:lang w:val="es-PR"/>
        </w:rPr>
        <w:t>230</w:t>
      </w:r>
      <w:r w:rsidRPr="005D1E15">
        <w:rPr>
          <w:rStyle w:val="s5"/>
          <w:rFonts w:ascii="Book Antiqua" w:hAnsi="Book Antiqua"/>
          <w:color w:val="000000"/>
          <w:lang w:val="es-PR"/>
        </w:rPr>
        <w:t xml:space="preserve"> (“</w:t>
      </w:r>
      <w:r w:rsidR="0072489A" w:rsidRPr="005D1E15">
        <w:rPr>
          <w:rStyle w:val="s5"/>
          <w:rFonts w:ascii="Book Antiqua" w:hAnsi="Book Antiqua"/>
          <w:color w:val="000000"/>
          <w:lang w:val="es-PR"/>
        </w:rPr>
        <w:t>RC</w:t>
      </w:r>
      <w:r w:rsidR="0054593E" w:rsidRPr="005D1E15">
        <w:rPr>
          <w:rStyle w:val="s5"/>
          <w:rFonts w:ascii="Book Antiqua" w:hAnsi="Book Antiqua"/>
          <w:color w:val="000000"/>
          <w:lang w:val="es-PR"/>
        </w:rPr>
        <w:t>C</w:t>
      </w:r>
      <w:r w:rsidR="0072489A" w:rsidRPr="005D1E15">
        <w:rPr>
          <w:rStyle w:val="s5"/>
          <w:rFonts w:ascii="Book Antiqua" w:hAnsi="Book Antiqua"/>
          <w:color w:val="000000"/>
          <w:lang w:val="es-PR"/>
        </w:rPr>
        <w:t xml:space="preserve"> 230</w:t>
      </w:r>
      <w:r w:rsidRPr="005D1E15">
        <w:rPr>
          <w:rStyle w:val="s5"/>
          <w:rFonts w:ascii="Book Antiqua" w:hAnsi="Book Antiqua"/>
          <w:color w:val="000000"/>
          <w:lang w:val="es-PR"/>
        </w:rPr>
        <w:t>”)</w:t>
      </w:r>
      <w:r w:rsidR="000C3691" w:rsidRPr="005D1E15">
        <w:rPr>
          <w:rStyle w:val="s5"/>
          <w:rFonts w:ascii="Book Antiqua" w:hAnsi="Book Antiqua"/>
          <w:color w:val="000000"/>
          <w:lang w:val="es-PR"/>
        </w:rPr>
        <w:t xml:space="preserve"> con las enmiendas propuestas en su </w:t>
      </w:r>
      <w:proofErr w:type="spellStart"/>
      <w:r w:rsidR="000C3691" w:rsidRPr="005D1E15">
        <w:rPr>
          <w:rStyle w:val="s5"/>
          <w:rFonts w:ascii="Book Antiqua" w:hAnsi="Book Antiqua"/>
          <w:color w:val="000000"/>
          <w:lang w:val="es-PR"/>
        </w:rPr>
        <w:t>Entirillado</w:t>
      </w:r>
      <w:proofErr w:type="spellEnd"/>
      <w:r w:rsidR="000C3691" w:rsidRPr="005D1E15">
        <w:rPr>
          <w:rStyle w:val="s5"/>
          <w:rFonts w:ascii="Book Antiqua" w:hAnsi="Book Antiqua"/>
          <w:color w:val="000000"/>
          <w:lang w:val="es-PR"/>
        </w:rPr>
        <w:t xml:space="preserve"> </w:t>
      </w:r>
      <w:proofErr w:type="spellStart"/>
      <w:r w:rsidR="000C3691" w:rsidRPr="005D1E15">
        <w:rPr>
          <w:rStyle w:val="s5"/>
          <w:rFonts w:ascii="Book Antiqua" w:hAnsi="Book Antiqua"/>
          <w:color w:val="000000"/>
          <w:lang w:val="es-PR"/>
        </w:rPr>
        <w:t>Electrómnico</w:t>
      </w:r>
      <w:proofErr w:type="spellEnd"/>
      <w:r w:rsidRPr="005D1E15">
        <w:rPr>
          <w:rStyle w:val="s5"/>
          <w:rFonts w:ascii="Book Antiqua" w:hAnsi="Book Antiqua"/>
          <w:color w:val="000000"/>
          <w:lang w:val="es-PR"/>
        </w:rPr>
        <w:t>.</w:t>
      </w:r>
    </w:p>
    <w:p w14:paraId="6964961A" w14:textId="77777777" w:rsidR="005D1E15" w:rsidRDefault="005D1E15" w:rsidP="005D1E15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</w:p>
    <w:p w14:paraId="3678FEBE" w14:textId="77EA0F94" w:rsidR="00F127AB" w:rsidRDefault="00F127AB" w:rsidP="005D1E15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 w:rsidRPr="005D1E15">
        <w:rPr>
          <w:rFonts w:ascii="Book Antiqua" w:eastAsia="Times New Roman" w:hAnsi="Book Antiqua"/>
          <w:b/>
          <w:bCs/>
          <w:color w:val="000000"/>
          <w:lang w:val="es-PR"/>
        </w:rPr>
        <w:t>ALCANCE DE LA MEDIDA</w:t>
      </w:r>
    </w:p>
    <w:p w14:paraId="5A93207A" w14:textId="77777777" w:rsidR="005D1E15" w:rsidRPr="005D1E15" w:rsidRDefault="005D1E15" w:rsidP="005D1E15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</w:p>
    <w:p w14:paraId="4CDA14D1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La Ley 25-2018, declaró el tramo de la Carretera Estatal Núm. PR-187, que discurre entre los Barrios Piñones y Torrecilla Baja del Municipio de Loíza, como Ruta de Turismo Gastronómico que será conocida como: “Ruta de la Tradición </w:t>
      </w:r>
      <w:proofErr w:type="spellStart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Loiceña</w:t>
      </w:r>
      <w:proofErr w:type="spellEnd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”.</w:t>
      </w:r>
    </w:p>
    <w:p w14:paraId="655D6B6B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4BEECB60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La Ley 25-2018, ordena a la Compañía de Turismo de Puerto Rico, entre otras cosas, a integrar la Ruta de Turismo Gastronómico demarcada en el Artículo 1 de dicha ley, dentro de su plan de trabajo y atemperar las futuras publicaciones en reconocimiento a la creación de esta ruta; preparar un plan integrado de desarrollo, promoción y adiestramiento</w:t>
      </w:r>
      <w:r w:rsidRPr="005D1E15">
        <w:rPr>
          <w:rFonts w:ascii="Book Antiqua" w:hAnsi="Book Antiqua" w:cs="Times New Roman"/>
          <w:strike/>
          <w:color w:val="000000"/>
          <w:kern w:val="0"/>
          <w:lang w:val="es-PR"/>
          <w14:ligatures w14:val="none"/>
        </w:rPr>
        <w:t>s</w:t>
      </w: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a los comerciantes del área designada; orientar a los comerciantes sobre aquellos incentivos otorgados por leyes y reglamentos vigentes para el desarrollo económico y la creación de empleos, para el pleno desarrollo y fortalecimiento de la ruta de interés turístico gastronómico.</w:t>
      </w:r>
    </w:p>
    <w:p w14:paraId="22FD041C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5F935EAB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Dicha Ley, también le delega a la Compañía de Turismo; la potestad de designar como Ruta de Turismo Gastronómico, todo sector dentro de los límites territoriales del Municipio de Loíza que pueda ser reconocido local e internacionalmente como destino gastronómico por que posea una alta concentración de restaurantes y/o represente algún estilo culinario, particular o general de la cocina </w:t>
      </w:r>
      <w:proofErr w:type="spellStart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loiceña</w:t>
      </w:r>
      <w:proofErr w:type="spellEnd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y puertorriqueña; que sea sede de actividades culinarias y culturales que promuevan e incentiven el deleite gastronómico. </w:t>
      </w:r>
    </w:p>
    <w:p w14:paraId="33A39E50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lastRenderedPageBreak/>
        <w:t> </w:t>
      </w:r>
    </w:p>
    <w:p w14:paraId="26FD34E3" w14:textId="69275A5F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También, la Ley 25-2018, provee para que se cree un logo distintivo de la “Ruta de la Tradición </w:t>
      </w:r>
      <w:proofErr w:type="spellStart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Loiceña</w:t>
      </w:r>
      <w:proofErr w:type="spellEnd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”, que el mismo contenga símbolos de la cultura </w:t>
      </w:r>
      <w:proofErr w:type="spellStart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loiceña</w:t>
      </w:r>
      <w:proofErr w:type="spellEnd"/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y puertorriqueña; para colocarse en cada negocio que forme parte de la ruta establecida; y atemperar o aprobar la reglamentación pertinente y necesaria para cumplir con los propósitos de dicha ley, dentro los noventa (90) días luego de su aprobación; entre otros asuntos.</w:t>
      </w:r>
    </w:p>
    <w:p w14:paraId="5AE2A96D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448AA6F2" w14:textId="77777777" w:rsidR="00213A67" w:rsidRPr="005D1E15" w:rsidRDefault="00213A67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Han transcurrido varios años desde la aprobación de dicha ley, y es de alto interés público para los residentes de Loíza, muy especialmente para los comerciantes que la Compañía de Turismo de Puerto Rico cumpla con el mandato de Ley.</w:t>
      </w:r>
    </w:p>
    <w:p w14:paraId="2C798BD7" w14:textId="77777777" w:rsidR="00F127AB" w:rsidRPr="005D1E15" w:rsidRDefault="00F127AB" w:rsidP="005D1E1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</w:p>
    <w:p w14:paraId="4DF6712D" w14:textId="77777777" w:rsidR="00F127AB" w:rsidRPr="005D1E15" w:rsidRDefault="00F127AB" w:rsidP="005D1E15">
      <w:pPr>
        <w:pStyle w:val="s30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lang w:val="es-PR"/>
        </w:rPr>
      </w:pPr>
      <w:r w:rsidRPr="005D1E15">
        <w:rPr>
          <w:rStyle w:val="s17"/>
          <w:rFonts w:ascii="Book Antiqua" w:hAnsi="Book Antiqua"/>
          <w:b/>
          <w:bCs/>
          <w:color w:val="000000"/>
          <w:lang w:val="es-PR"/>
        </w:rPr>
        <w:t>ANÁLISIS DE LA MEDIDA</w:t>
      </w:r>
    </w:p>
    <w:p w14:paraId="02609C6D" w14:textId="77777777" w:rsidR="00F127AB" w:rsidRPr="005D1E15" w:rsidRDefault="00F127AB" w:rsidP="005D1E15">
      <w:pPr>
        <w:pStyle w:val="s31"/>
        <w:spacing w:before="0" w:beforeAutospacing="0" w:after="0" w:afterAutospacing="0"/>
        <w:jc w:val="both"/>
        <w:rPr>
          <w:rFonts w:ascii="Book Antiqua" w:hAnsi="Book Antiqua"/>
          <w:color w:val="000000"/>
          <w:lang w:val="es-PR"/>
        </w:rPr>
      </w:pPr>
      <w:r w:rsidRPr="005D1E15">
        <w:rPr>
          <w:rFonts w:ascii="Book Antiqua" w:hAnsi="Book Antiqua"/>
          <w:color w:val="000000"/>
          <w:lang w:val="es-PR"/>
        </w:rPr>
        <w:t> </w:t>
      </w:r>
    </w:p>
    <w:p w14:paraId="4F5DA33D" w14:textId="3AC8746C" w:rsidR="00F127AB" w:rsidRPr="005D1E15" w:rsidRDefault="00F127AB" w:rsidP="005D1E1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5D1E15">
        <w:rPr>
          <w:rFonts w:ascii="Book Antiqua" w:eastAsiaTheme="minorHAnsi" w:hAnsi="Book Antiqua"/>
          <w:lang w:val="es-PR"/>
        </w:rPr>
        <w:t xml:space="preserve">En aras de evaluar el </w:t>
      </w:r>
      <w:r w:rsidR="00F54E00" w:rsidRPr="005D1E15">
        <w:rPr>
          <w:rFonts w:ascii="Book Antiqua" w:eastAsiaTheme="minorHAnsi" w:hAnsi="Book Antiqua"/>
          <w:lang w:val="es-PR"/>
        </w:rPr>
        <w:t>RCC</w:t>
      </w:r>
      <w:r w:rsidRPr="005D1E15">
        <w:rPr>
          <w:rFonts w:ascii="Book Antiqua" w:eastAsiaTheme="minorHAnsi" w:hAnsi="Book Antiqua"/>
          <w:lang w:val="es-PR"/>
        </w:rPr>
        <w:t xml:space="preserve"> </w:t>
      </w:r>
      <w:r w:rsidR="00F54E00" w:rsidRPr="005D1E15">
        <w:rPr>
          <w:rFonts w:ascii="Book Antiqua" w:eastAsiaTheme="minorHAnsi" w:hAnsi="Book Antiqua"/>
          <w:lang w:val="es-PR"/>
        </w:rPr>
        <w:t>230</w:t>
      </w:r>
      <w:r w:rsidRPr="005D1E15">
        <w:rPr>
          <w:rFonts w:ascii="Book Antiqua" w:eastAsiaTheme="minorHAnsi" w:hAnsi="Book Antiqua"/>
          <w:lang w:val="es-PR"/>
        </w:rPr>
        <w:t>, la Comisión de Turismo de la Cámara de Representantes recibió un memorial explicativo del Municipio de Loíza.</w:t>
      </w:r>
    </w:p>
    <w:p w14:paraId="564C4A5B" w14:textId="77777777" w:rsidR="00F127AB" w:rsidRPr="005D1E15" w:rsidRDefault="00F127AB" w:rsidP="005D1E1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5D1E15">
        <w:rPr>
          <w:rFonts w:ascii="Book Antiqua" w:hAnsi="Book Antiqua"/>
          <w:color w:val="000000"/>
          <w:lang w:val="es-PR"/>
        </w:rPr>
        <w:t> </w:t>
      </w:r>
    </w:p>
    <w:p w14:paraId="47CD64D1" w14:textId="77777777" w:rsidR="00F127AB" w:rsidRDefault="00F127AB" w:rsidP="005D1E15">
      <w:pPr>
        <w:spacing w:after="0" w:line="240" w:lineRule="auto"/>
        <w:jc w:val="both"/>
        <w:rPr>
          <w:rStyle w:val="s5"/>
          <w:rFonts w:ascii="Book Antiqua" w:hAnsi="Book Antiqua"/>
          <w:color w:val="000000"/>
          <w:lang w:val="es-PR"/>
        </w:rPr>
      </w:pPr>
      <w:r w:rsidRPr="005D1E15">
        <w:rPr>
          <w:rStyle w:val="s5"/>
          <w:rFonts w:ascii="Book Antiqua" w:hAnsi="Book Antiqua"/>
          <w:color w:val="000000"/>
          <w:lang w:val="es-PR"/>
        </w:rPr>
        <w:t>A continuación, ofrecemos una breve sinopsis de dicho memorial explicativo.</w:t>
      </w:r>
    </w:p>
    <w:p w14:paraId="326CBB3B" w14:textId="77777777" w:rsidR="005D1E15" w:rsidRPr="005D1E15" w:rsidRDefault="005D1E15" w:rsidP="005D1E15">
      <w:pPr>
        <w:spacing w:after="0" w:line="240" w:lineRule="auto"/>
        <w:jc w:val="both"/>
        <w:rPr>
          <w:rFonts w:ascii="Book Antiqua" w:hAnsi="Book Antiqua"/>
          <w:color w:val="000000"/>
          <w:lang w:val="es-PR"/>
        </w:rPr>
      </w:pPr>
    </w:p>
    <w:p w14:paraId="2DA18503" w14:textId="77777777" w:rsidR="00F127AB" w:rsidRDefault="00F127AB" w:rsidP="005D1E15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 w:rsidRPr="005D1E15">
        <w:rPr>
          <w:rFonts w:ascii="Book Antiqua" w:eastAsia="Times New Roman" w:hAnsi="Book Antiqua"/>
          <w:b/>
          <w:bCs/>
          <w:color w:val="000000"/>
          <w:lang w:val="es-PR"/>
        </w:rPr>
        <w:t>Municipio de Loíza</w:t>
      </w:r>
    </w:p>
    <w:p w14:paraId="0870BFDC" w14:textId="77777777" w:rsidR="005D1E15" w:rsidRPr="005D1E15" w:rsidRDefault="005D1E15" w:rsidP="005D1E15">
      <w:pPr>
        <w:spacing w:after="0" w:line="240" w:lineRule="auto"/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</w:p>
    <w:p w14:paraId="001DB5EB" w14:textId="67D56ED5" w:rsidR="00EE6230" w:rsidRPr="005D1E15" w:rsidRDefault="00F127AB" w:rsidP="005D1E15">
      <w:pPr>
        <w:pStyle w:val="p1"/>
        <w:jc w:val="both"/>
        <w:rPr>
          <w:rStyle w:val="s1"/>
          <w:rFonts w:ascii="Book Antiqua" w:hAnsi="Book Antiqua"/>
          <w:sz w:val="24"/>
          <w:szCs w:val="24"/>
          <w:lang w:val="es-PR"/>
        </w:rPr>
      </w:pPr>
      <w:r w:rsidRPr="005D1E15">
        <w:rPr>
          <w:rFonts w:ascii="Book Antiqua" w:eastAsia="Times New Roman" w:hAnsi="Book Antiqua"/>
          <w:b/>
          <w:bCs/>
          <w:sz w:val="24"/>
          <w:szCs w:val="24"/>
          <w:lang w:val="es-PR"/>
        </w:rPr>
        <w:tab/>
      </w:r>
      <w:r w:rsidR="00633885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El Municipio de Loíza indica que la aprobación de la Ley </w:t>
      </w:r>
      <w:proofErr w:type="spellStart"/>
      <w:r w:rsidR="00633885" w:rsidRPr="005D1E15">
        <w:rPr>
          <w:rFonts w:ascii="Book Antiqua" w:eastAsia="Times New Roman" w:hAnsi="Book Antiqua"/>
          <w:sz w:val="24"/>
          <w:szCs w:val="24"/>
          <w:lang w:val="es-PR"/>
        </w:rPr>
        <w:t>Núm</w:t>
      </w:r>
      <w:proofErr w:type="spellEnd"/>
      <w:r w:rsidR="00633885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, 25-2018 fue un gran paso para reconocer en esta </w:t>
      </w:r>
      <w:r w:rsidR="000C3691" w:rsidRPr="005D1E15">
        <w:rPr>
          <w:rFonts w:ascii="Book Antiqua" w:eastAsia="Times New Roman" w:hAnsi="Book Antiqua"/>
          <w:sz w:val="24"/>
          <w:szCs w:val="24"/>
          <w:lang w:val="es-PR"/>
        </w:rPr>
        <w:t>Honorable</w:t>
      </w:r>
      <w:r w:rsidR="00633885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="000C3691" w:rsidRPr="005D1E15">
        <w:rPr>
          <w:rFonts w:ascii="Book Antiqua" w:eastAsia="Times New Roman" w:hAnsi="Book Antiqua"/>
          <w:sz w:val="24"/>
          <w:szCs w:val="24"/>
          <w:lang w:val="es-PR"/>
        </w:rPr>
        <w:t>Asamblea</w:t>
      </w:r>
      <w:r w:rsidR="00633885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 el valor histórico, cultural y gastronómico del Municipio de Loíza. </w:t>
      </w:r>
      <w:r w:rsidR="001B033A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Sin embargo, según el memorial explicativo, ha habido una </w:t>
      </w:r>
      <w:r w:rsidR="000C3691" w:rsidRPr="005D1E15">
        <w:rPr>
          <w:rFonts w:ascii="Book Antiqua" w:eastAsia="Times New Roman" w:hAnsi="Book Antiqua"/>
          <w:sz w:val="24"/>
          <w:szCs w:val="24"/>
          <w:lang w:val="es-PR"/>
        </w:rPr>
        <w:t>desconexión</w:t>
      </w:r>
      <w:r w:rsidR="001B033A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 entre la política pública y como ha </w:t>
      </w:r>
      <w:r w:rsidR="000C3691" w:rsidRPr="005D1E15">
        <w:rPr>
          <w:rFonts w:ascii="Book Antiqua" w:eastAsia="Times New Roman" w:hAnsi="Book Antiqua"/>
          <w:sz w:val="24"/>
          <w:szCs w:val="24"/>
          <w:lang w:val="es-PR"/>
        </w:rPr>
        <w:t>sido</w:t>
      </w:r>
      <w:r w:rsidR="001B033A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 implementada en el día a día.</w:t>
      </w:r>
      <w:r w:rsidR="00B76197" w:rsidRPr="005D1E15">
        <w:rPr>
          <w:rFonts w:ascii="Book Antiqua" w:eastAsia="Times New Roman" w:hAnsi="Book Antiqua"/>
          <w:sz w:val="24"/>
          <w:szCs w:val="24"/>
          <w:lang w:val="es-PR"/>
        </w:rPr>
        <w:t xml:space="preserve"> “</w:t>
      </w:r>
      <w:r w:rsidR="00B76197" w:rsidRPr="005D1E15">
        <w:rPr>
          <w:rStyle w:val="s1"/>
          <w:rFonts w:ascii="Book Antiqua" w:hAnsi="Book Antiqua"/>
          <w:sz w:val="24"/>
          <w:szCs w:val="24"/>
          <w:lang w:val="es-PR"/>
        </w:rPr>
        <w:t>La ausencia de estrategias integradas de promoción, rotulación oficial,</w:t>
      </w:r>
      <w:r w:rsidR="00CA44D9" w:rsidRPr="005D1E15">
        <w:rPr>
          <w:rFonts w:ascii="Book Antiqua" w:hAnsi="Book Antiqua"/>
          <w:sz w:val="24"/>
          <w:szCs w:val="24"/>
          <w:lang w:val="es-PR"/>
        </w:rPr>
        <w:t xml:space="preserve"> </w:t>
      </w:r>
      <w:r w:rsidR="00B76197" w:rsidRPr="005D1E15">
        <w:rPr>
          <w:rStyle w:val="s1"/>
          <w:rFonts w:ascii="Book Antiqua" w:hAnsi="Book Antiqua"/>
          <w:sz w:val="24"/>
          <w:szCs w:val="24"/>
          <w:lang w:val="es-PR"/>
        </w:rPr>
        <w:t>reglamentación específica, campañas institucionales y programas continuos de</w:t>
      </w:r>
      <w:r w:rsidR="00CA44D9" w:rsidRPr="005D1E15">
        <w:rPr>
          <w:rFonts w:ascii="Book Antiqua" w:hAnsi="Book Antiqua"/>
          <w:sz w:val="24"/>
          <w:szCs w:val="24"/>
          <w:lang w:val="es-PR"/>
        </w:rPr>
        <w:t xml:space="preserve"> </w:t>
      </w:r>
      <w:r w:rsidR="00B76197" w:rsidRPr="005D1E15">
        <w:rPr>
          <w:rStyle w:val="s1"/>
          <w:rFonts w:ascii="Book Antiqua" w:hAnsi="Book Antiqua"/>
          <w:sz w:val="24"/>
          <w:szCs w:val="24"/>
          <w:lang w:val="es-PR"/>
        </w:rPr>
        <w:t>fortalecimiento turístico ha limitado considerablemente el alcance transformador</w:t>
      </w:r>
      <w:r w:rsidR="00CA44D9" w:rsidRPr="005D1E15">
        <w:rPr>
          <w:rFonts w:ascii="Book Antiqua" w:hAnsi="Book Antiqua"/>
          <w:sz w:val="24"/>
          <w:szCs w:val="24"/>
          <w:lang w:val="es-PR"/>
        </w:rPr>
        <w:t xml:space="preserve"> </w:t>
      </w:r>
      <w:r w:rsidR="00B76197" w:rsidRPr="005D1E15">
        <w:rPr>
          <w:rStyle w:val="s1"/>
          <w:rFonts w:ascii="Book Antiqua" w:hAnsi="Book Antiqua"/>
          <w:sz w:val="24"/>
          <w:szCs w:val="24"/>
          <w:lang w:val="es-PR"/>
        </w:rPr>
        <w:t>que dicha legislación prometía para nuestras comunidades y comerciantes.</w:t>
      </w:r>
      <w:r w:rsidR="00EE6230"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” </w:t>
      </w:r>
    </w:p>
    <w:p w14:paraId="7617C37B" w14:textId="220C23D1" w:rsidR="00EE6230" w:rsidRPr="005D1E15" w:rsidRDefault="00EE6230" w:rsidP="005D1E15">
      <w:pPr>
        <w:pStyle w:val="p1"/>
        <w:jc w:val="both"/>
        <w:rPr>
          <w:rStyle w:val="s1"/>
          <w:rFonts w:ascii="Book Antiqua" w:hAnsi="Book Antiqua"/>
          <w:sz w:val="24"/>
          <w:szCs w:val="24"/>
          <w:lang w:val="es-PR"/>
        </w:rPr>
      </w:pPr>
    </w:p>
    <w:p w14:paraId="3D81E8C3" w14:textId="567F1397" w:rsidR="00BB3CB2" w:rsidRPr="005D1E15" w:rsidRDefault="00EE6230" w:rsidP="005D1E15">
      <w:pPr>
        <w:pStyle w:val="p1"/>
        <w:ind w:firstLine="540"/>
        <w:jc w:val="both"/>
        <w:rPr>
          <w:rStyle w:val="s1"/>
          <w:rFonts w:ascii="Book Antiqua" w:hAnsi="Book Antiqua"/>
          <w:sz w:val="24"/>
          <w:szCs w:val="24"/>
          <w:lang w:val="es-PR"/>
        </w:rPr>
      </w:pPr>
      <w:r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La carretera PR-187 ha sido de gran valía en </w:t>
      </w:r>
      <w:r w:rsidR="005C234B"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el turismo interno y externo y es de gran importancia al Municipio de Loíza, uno de los principales referentes de la herencia afrodescendiente en Puerto Rico. </w:t>
      </w:r>
      <w:r w:rsidR="00B51D98"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De tal manera, la carretera es un punto de encuentro donde la preservación de estas culturas históricas, gastronómicas y culturales </w:t>
      </w:r>
      <w:r w:rsidR="00803378"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son parte esencial del patrimonio puertorriqueño. La Resolución Conjunta de la Cámara 230 procura poder atender el incumplimiento </w:t>
      </w:r>
      <w:r w:rsidR="0045263B"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administrativo acumulado y poder establecer herramientas y mecanismos de fiscalización a través de la Asamblea Legislativa. </w:t>
      </w:r>
    </w:p>
    <w:p w14:paraId="58522784" w14:textId="77777777" w:rsidR="00936D91" w:rsidRPr="005D1E15" w:rsidRDefault="00936D91" w:rsidP="005D1E15">
      <w:pPr>
        <w:pStyle w:val="p1"/>
        <w:ind w:firstLine="540"/>
        <w:jc w:val="both"/>
        <w:rPr>
          <w:rStyle w:val="s1"/>
          <w:rFonts w:ascii="Book Antiqua" w:hAnsi="Book Antiqua"/>
          <w:sz w:val="24"/>
          <w:szCs w:val="24"/>
          <w:lang w:val="es-PR"/>
        </w:rPr>
      </w:pPr>
    </w:p>
    <w:p w14:paraId="65FDDC01" w14:textId="0EE9CE09" w:rsidR="00936D91" w:rsidRPr="005D1E15" w:rsidRDefault="00936D91" w:rsidP="005D1E15">
      <w:pPr>
        <w:pStyle w:val="p1"/>
        <w:ind w:firstLine="540"/>
        <w:jc w:val="both"/>
        <w:rPr>
          <w:rStyle w:val="s1"/>
          <w:rFonts w:ascii="Book Antiqua" w:hAnsi="Book Antiqua"/>
          <w:sz w:val="24"/>
          <w:szCs w:val="24"/>
          <w:lang w:val="es-PR"/>
        </w:rPr>
      </w:pPr>
      <w:r w:rsidRPr="005D1E15">
        <w:rPr>
          <w:rStyle w:val="s1"/>
          <w:rFonts w:ascii="Book Antiqua" w:hAnsi="Book Antiqua"/>
          <w:sz w:val="24"/>
          <w:szCs w:val="24"/>
          <w:lang w:val="es-PR"/>
        </w:rPr>
        <w:t>De tal modo, el cumplimiento efectivo de la Ley Núm. 2</w:t>
      </w:r>
      <w:r w:rsidR="006C0D9B" w:rsidRPr="005D1E15">
        <w:rPr>
          <w:rStyle w:val="s1"/>
          <w:rFonts w:ascii="Book Antiqua" w:hAnsi="Book Antiqua"/>
          <w:sz w:val="24"/>
          <w:szCs w:val="24"/>
          <w:lang w:val="es-PR"/>
        </w:rPr>
        <w:t>5-2018</w:t>
      </w:r>
      <w:r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 es “una medida de justicia cultural, visibilidad económica y reconocimiento institucional”. </w:t>
      </w:r>
      <w:r w:rsidR="00744197" w:rsidRPr="005D1E15">
        <w:rPr>
          <w:rStyle w:val="s1"/>
          <w:rFonts w:ascii="Book Antiqua" w:hAnsi="Book Antiqua"/>
          <w:sz w:val="24"/>
          <w:szCs w:val="24"/>
          <w:lang w:val="es-PR"/>
        </w:rPr>
        <w:t xml:space="preserve">El Municipio de Loíza favorece la aprobación de la RCC 230. </w:t>
      </w:r>
    </w:p>
    <w:p w14:paraId="29B8651F" w14:textId="77777777" w:rsidR="00B51D98" w:rsidRPr="005D1E15" w:rsidRDefault="00B51D98" w:rsidP="005D1E15">
      <w:pPr>
        <w:pStyle w:val="p1"/>
        <w:ind w:firstLine="540"/>
        <w:rPr>
          <w:rStyle w:val="s1"/>
          <w:rFonts w:ascii="Book Antiqua" w:hAnsi="Book Antiqua"/>
          <w:sz w:val="24"/>
          <w:szCs w:val="24"/>
          <w:lang w:val="es-PR"/>
        </w:rPr>
      </w:pPr>
    </w:p>
    <w:p w14:paraId="10E84D34" w14:textId="6033C7B9" w:rsidR="00F127AB" w:rsidRPr="005D1E15" w:rsidRDefault="00F127AB" w:rsidP="005D1E15">
      <w:pPr>
        <w:pStyle w:val="p1"/>
        <w:ind w:firstLine="540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r w:rsidRPr="005D1E15">
        <w:rPr>
          <w:rFonts w:ascii="Book Antiqua" w:hAnsi="Book Antiqua"/>
          <w:b/>
          <w:bCs/>
          <w:sz w:val="24"/>
          <w:szCs w:val="24"/>
          <w:lang w:val="es-PR"/>
        </w:rPr>
        <w:lastRenderedPageBreak/>
        <w:t>CONCLUSIÓN Y RECOMENDACIÓN</w:t>
      </w:r>
    </w:p>
    <w:p w14:paraId="4F9FA97F" w14:textId="77777777" w:rsidR="00EE6230" w:rsidRPr="005D1E15" w:rsidRDefault="00EE6230" w:rsidP="005D1E15">
      <w:pPr>
        <w:pStyle w:val="p1"/>
        <w:ind w:firstLine="540"/>
        <w:jc w:val="center"/>
        <w:rPr>
          <w:rFonts w:ascii="Book Antiqua" w:hAnsi="Book Antiqua"/>
          <w:sz w:val="24"/>
          <w:szCs w:val="24"/>
          <w:lang w:val="es-PR"/>
        </w:rPr>
      </w:pPr>
    </w:p>
    <w:p w14:paraId="3AE66D1A" w14:textId="0E73C260" w:rsidR="00F127AB" w:rsidRDefault="00F127AB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La Comisión de Turismo entiende que la aprobación del </w:t>
      </w:r>
      <w:r w:rsidR="00744197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R</w:t>
      </w:r>
      <w:r w:rsid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.</w:t>
      </w:r>
      <w:r w:rsidR="00744197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C</w:t>
      </w:r>
      <w:r w:rsid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. de la </w:t>
      </w:r>
      <w:r w:rsidR="00744197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C</w:t>
      </w:r>
      <w:r w:rsid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.</w:t>
      </w:r>
      <w:r w:rsidR="00744197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230 </w:t>
      </w:r>
      <w:r w:rsidR="00E351BB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es importante debido a que establece mecanismos </w:t>
      </w:r>
      <w:r w:rsidR="006C0D9B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de fiscalización para el incumplimiento de la Ley Núm. 25-2018</w:t>
      </w:r>
      <w:r w:rsidR="00AA2903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y ayudará a salvaguardar </w:t>
      </w:r>
      <w:r w:rsidR="00866696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el patrimonio cultural gastronómico del Municipio de Loíza.</w:t>
      </w:r>
    </w:p>
    <w:p w14:paraId="2369F087" w14:textId="77777777" w:rsidR="005D1E15" w:rsidRPr="005D1E15" w:rsidRDefault="005D1E15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</w:p>
    <w:p w14:paraId="34F4548A" w14:textId="39450AFC" w:rsidR="00F127AB" w:rsidRPr="005D1E15" w:rsidRDefault="00F127AB" w:rsidP="005D1E15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Por lo antes expuesto, recomendamos la aprobación del </w:t>
      </w:r>
      <w:r w:rsidR="00AA2903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R</w:t>
      </w:r>
      <w:r w:rsid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.</w:t>
      </w:r>
      <w:r w:rsidR="00AA2903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C</w:t>
      </w:r>
      <w:r w:rsid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. de la </w:t>
      </w:r>
      <w:r w:rsidR="00AA2903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C</w:t>
      </w:r>
      <w:r w:rsid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.</w:t>
      </w:r>
      <w:r w:rsidR="00AA2903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230</w:t>
      </w:r>
      <w:r w:rsidR="000C3691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con las enmiendas propuestas en su </w:t>
      </w:r>
      <w:proofErr w:type="spellStart"/>
      <w:r w:rsidR="000C3691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Entirillado</w:t>
      </w:r>
      <w:proofErr w:type="spellEnd"/>
      <w:r w:rsidR="000C3691"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Electrónico</w:t>
      </w: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.</w:t>
      </w:r>
    </w:p>
    <w:p w14:paraId="1C5C00A9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109214A9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Respetuosamente sometido,</w:t>
      </w:r>
    </w:p>
    <w:p w14:paraId="4F2F52E3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658BB0D8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3B0C3B44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5F4A6FA6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b/>
          <w:bCs/>
          <w:color w:val="000000"/>
          <w:kern w:val="0"/>
          <w:lang w:val="es-PR"/>
          <w14:ligatures w14:val="none"/>
        </w:rPr>
      </w:pPr>
      <w:r w:rsidRPr="005D1E15">
        <w:rPr>
          <w:rFonts w:ascii="Book Antiqua" w:hAnsi="Book Antiqua" w:cs="Times New Roman"/>
          <w:b/>
          <w:bCs/>
          <w:color w:val="000000"/>
          <w:kern w:val="0"/>
          <w:lang w:val="es-PR"/>
          <w14:ligatures w14:val="none"/>
        </w:rPr>
        <w:t>Hon. Axel “Chino” Roque Gracia</w:t>
      </w:r>
    </w:p>
    <w:p w14:paraId="45AA2C3D" w14:textId="77777777" w:rsidR="00F127AB" w:rsidRPr="005D1E15" w:rsidRDefault="00F127AB" w:rsidP="005D1E15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14:ligatures w14:val="none"/>
        </w:rPr>
      </w:pPr>
      <w:r w:rsidRPr="005D1E15">
        <w:rPr>
          <w:rFonts w:ascii="Book Antiqua" w:hAnsi="Book Antiqua" w:cs="Times New Roman"/>
          <w:color w:val="000000"/>
          <w:kern w:val="0"/>
          <w14:ligatures w14:val="none"/>
        </w:rPr>
        <w:t>Presidente</w:t>
      </w:r>
    </w:p>
    <w:p w14:paraId="2C700072" w14:textId="77777777" w:rsidR="00F127AB" w:rsidRPr="005D1E15" w:rsidRDefault="00F127AB" w:rsidP="005D1E15">
      <w:pPr>
        <w:spacing w:after="0" w:line="240" w:lineRule="auto"/>
      </w:pPr>
      <w:r w:rsidRPr="005D1E15">
        <w:rPr>
          <w:rFonts w:ascii="Book Antiqua" w:hAnsi="Book Antiqua" w:cs="Times New Roman"/>
          <w:color w:val="000000"/>
          <w:kern w:val="0"/>
          <w14:ligatures w14:val="none"/>
        </w:rPr>
        <w:t>Comisión de Turismo</w:t>
      </w:r>
    </w:p>
    <w:p w14:paraId="7B227D4C" w14:textId="77777777" w:rsidR="00F127AB" w:rsidRDefault="00F127AB" w:rsidP="005D1E15">
      <w:pPr>
        <w:spacing w:after="0" w:line="240" w:lineRule="auto"/>
      </w:pPr>
    </w:p>
    <w:sectPr w:rsidR="00F127AB" w:rsidSect="005D1E15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FF3F7" w14:textId="77777777" w:rsidR="00CA7D70" w:rsidRDefault="00CA7D70" w:rsidP="005D1E15">
      <w:pPr>
        <w:spacing w:after="0" w:line="240" w:lineRule="auto"/>
      </w:pPr>
      <w:r>
        <w:separator/>
      </w:r>
    </w:p>
  </w:endnote>
  <w:endnote w:type="continuationSeparator" w:id="0">
    <w:p w14:paraId="1B50D753" w14:textId="77777777" w:rsidR="00CA7D70" w:rsidRDefault="00CA7D70" w:rsidP="005D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DA076" w14:textId="77777777" w:rsidR="00CA7D70" w:rsidRDefault="00CA7D70" w:rsidP="005D1E15">
      <w:pPr>
        <w:spacing w:after="0" w:line="240" w:lineRule="auto"/>
      </w:pPr>
      <w:r>
        <w:separator/>
      </w:r>
    </w:p>
  </w:footnote>
  <w:footnote w:type="continuationSeparator" w:id="0">
    <w:p w14:paraId="0080CAC2" w14:textId="77777777" w:rsidR="00CA7D70" w:rsidRDefault="00CA7D70" w:rsidP="005D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07561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B98B7A" w14:textId="39FFEDEF" w:rsidR="005D1E15" w:rsidRDefault="005D1E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95661" w14:textId="77777777" w:rsidR="005D1E15" w:rsidRDefault="005D1E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7AB"/>
    <w:rsid w:val="000C3691"/>
    <w:rsid w:val="000C571B"/>
    <w:rsid w:val="0010768F"/>
    <w:rsid w:val="001B033A"/>
    <w:rsid w:val="00213A67"/>
    <w:rsid w:val="002F2742"/>
    <w:rsid w:val="0045263B"/>
    <w:rsid w:val="00535B7C"/>
    <w:rsid w:val="0054593E"/>
    <w:rsid w:val="005C234B"/>
    <w:rsid w:val="005D1E15"/>
    <w:rsid w:val="00602F15"/>
    <w:rsid w:val="00633885"/>
    <w:rsid w:val="006C0D9B"/>
    <w:rsid w:val="0072489A"/>
    <w:rsid w:val="00744197"/>
    <w:rsid w:val="00803378"/>
    <w:rsid w:val="00866696"/>
    <w:rsid w:val="00936D91"/>
    <w:rsid w:val="009B20C1"/>
    <w:rsid w:val="00AA2903"/>
    <w:rsid w:val="00B51D98"/>
    <w:rsid w:val="00B76197"/>
    <w:rsid w:val="00BB3CB2"/>
    <w:rsid w:val="00CA44D9"/>
    <w:rsid w:val="00CA7D70"/>
    <w:rsid w:val="00DA2BD9"/>
    <w:rsid w:val="00E351BB"/>
    <w:rsid w:val="00EA45FE"/>
    <w:rsid w:val="00ED0FCD"/>
    <w:rsid w:val="00EE2E26"/>
    <w:rsid w:val="00EE6230"/>
    <w:rsid w:val="00F127AB"/>
    <w:rsid w:val="00F54E00"/>
    <w:rsid w:val="00F7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D61C7"/>
  <w15:chartTrackingRefBased/>
  <w15:docId w15:val="{BAE3D710-4798-2645-89BC-4EF11DFEB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7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7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7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7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7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7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7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7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7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7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7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7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7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7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7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7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7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7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7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7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7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7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7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7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7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7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7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7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7AB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F127AB"/>
  </w:style>
  <w:style w:type="character" w:customStyle="1" w:styleId="apple-converted-space">
    <w:name w:val="apple-converted-space"/>
    <w:basedOn w:val="DefaultParagraphFont"/>
    <w:rsid w:val="00F127AB"/>
  </w:style>
  <w:style w:type="paragraph" w:customStyle="1" w:styleId="s4">
    <w:name w:val="s4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6">
    <w:name w:val="s6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5">
    <w:name w:val="s5"/>
    <w:basedOn w:val="DefaultParagraphFont"/>
    <w:rsid w:val="00F127AB"/>
  </w:style>
  <w:style w:type="paragraph" w:customStyle="1" w:styleId="s7">
    <w:name w:val="s7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8">
    <w:name w:val="s8"/>
    <w:basedOn w:val="DefaultParagraphFont"/>
    <w:rsid w:val="00F127AB"/>
  </w:style>
  <w:style w:type="paragraph" w:customStyle="1" w:styleId="s11">
    <w:name w:val="s11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0">
    <w:name w:val="s10"/>
    <w:basedOn w:val="DefaultParagraphFont"/>
    <w:rsid w:val="00F127AB"/>
  </w:style>
  <w:style w:type="paragraph" w:customStyle="1" w:styleId="s12">
    <w:name w:val="s12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4">
    <w:name w:val="s14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3">
    <w:name w:val="s13"/>
    <w:basedOn w:val="DefaultParagraphFont"/>
    <w:rsid w:val="00F127AB"/>
  </w:style>
  <w:style w:type="character" w:customStyle="1" w:styleId="s15">
    <w:name w:val="s15"/>
    <w:basedOn w:val="DefaultParagraphFont"/>
    <w:rsid w:val="00F127AB"/>
  </w:style>
  <w:style w:type="paragraph" w:customStyle="1" w:styleId="s18">
    <w:name w:val="s18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7">
    <w:name w:val="s17"/>
    <w:basedOn w:val="DefaultParagraphFont"/>
    <w:rsid w:val="00F127AB"/>
  </w:style>
  <w:style w:type="paragraph" w:customStyle="1" w:styleId="s19">
    <w:name w:val="s19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0">
    <w:name w:val="s20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0">
    <w:name w:val="s30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1">
    <w:name w:val="s31"/>
    <w:basedOn w:val="Normal"/>
    <w:rsid w:val="00F127A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1">
    <w:name w:val="s21"/>
    <w:basedOn w:val="DefaultParagraphFont"/>
    <w:rsid w:val="00F127AB"/>
  </w:style>
  <w:style w:type="paragraph" w:customStyle="1" w:styleId="p1">
    <w:name w:val="p1"/>
    <w:basedOn w:val="Normal"/>
    <w:rsid w:val="00B76197"/>
    <w:pPr>
      <w:spacing w:after="0" w:line="240" w:lineRule="auto"/>
    </w:pPr>
    <w:rPr>
      <w:rFonts w:ascii="Helvetica" w:hAnsi="Helvetica" w:cs="Times New Roman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B76197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D1E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E15"/>
  </w:style>
  <w:style w:type="paragraph" w:styleId="Footer">
    <w:name w:val="footer"/>
    <w:basedOn w:val="Normal"/>
    <w:link w:val="FooterChar"/>
    <w:uiPriority w:val="99"/>
    <w:unhideWhenUsed/>
    <w:rsid w:val="005D1E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4214</Characters>
  <Application>Microsoft Office Word</Application>
  <DocSecurity>4</DocSecurity>
  <Lines>35</Lines>
  <Paragraphs>9</Paragraphs>
  <ScaleCrop>false</ScaleCrop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Hidalgo</dc:creator>
  <cp:keywords/>
  <dc:description/>
  <cp:lastModifiedBy>Kristal Rivera Sanchez</cp:lastModifiedBy>
  <cp:revision>2</cp:revision>
  <dcterms:created xsi:type="dcterms:W3CDTF">2026-06-08T21:15:00Z</dcterms:created>
  <dcterms:modified xsi:type="dcterms:W3CDTF">2026-06-08T21:15:00Z</dcterms:modified>
</cp:coreProperties>
</file>