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96B2AC" w14:textId="77777777" w:rsidR="00F270B5" w:rsidRPr="00B03D12" w:rsidRDefault="00F270B5" w:rsidP="00F270B5">
      <w:pPr>
        <w:jc w:val="center"/>
        <w:rPr>
          <w:rFonts w:ascii="Book Antiqua" w:hAnsi="Book Antiqua"/>
          <w:sz w:val="28"/>
          <w:lang w:val="es-ES"/>
        </w:rPr>
      </w:pPr>
      <w:r w:rsidRPr="00B03D12">
        <w:rPr>
          <w:rFonts w:ascii="Book Antiqua" w:hAnsi="Book Antiqua"/>
          <w:sz w:val="28"/>
          <w:lang w:val="es-ES"/>
        </w:rPr>
        <w:t>GOBIERNO DE PUERTO RICO</w:t>
      </w:r>
    </w:p>
    <w:p w14:paraId="0B512636" w14:textId="77777777" w:rsidR="00F270B5" w:rsidRPr="00A722E1" w:rsidRDefault="00F270B5" w:rsidP="00F270B5">
      <w:pPr>
        <w:jc w:val="center"/>
        <w:rPr>
          <w:rFonts w:ascii="Book Antiqua" w:hAnsi="Book Antiqua"/>
          <w:szCs w:val="18"/>
          <w:lang w:val="es-ES"/>
        </w:rPr>
      </w:pPr>
    </w:p>
    <w:p w14:paraId="4333A229" w14:textId="3A7DF484" w:rsidR="00F270B5" w:rsidRPr="00B03D12" w:rsidRDefault="006D3BE5" w:rsidP="00F270B5">
      <w:pPr>
        <w:pStyle w:val="Title2"/>
        <w:tabs>
          <w:tab w:val="clear" w:pos="7776"/>
        </w:tabs>
        <w:rPr>
          <w:rFonts w:ascii="Book Antiqua" w:hAnsi="Book Antiqua"/>
          <w:lang w:val="es-ES"/>
        </w:rPr>
      </w:pPr>
      <w:r>
        <w:rPr>
          <w:rFonts w:ascii="Book Antiqua" w:hAnsi="Book Antiqua"/>
          <w:lang w:val="es-ES"/>
        </w:rPr>
        <w:t>20m</w:t>
      </w:r>
      <w:r w:rsidR="00F270B5" w:rsidRPr="00B03D12">
        <w:rPr>
          <w:rFonts w:ascii="Book Antiqua" w:hAnsi="Book Antiqua"/>
          <w:lang w:val="es-ES"/>
        </w:rPr>
        <w:t>a. Asamblea</w:t>
      </w:r>
      <w:r w:rsidR="00F270B5" w:rsidRPr="00B03D12">
        <w:rPr>
          <w:rFonts w:ascii="Book Antiqua" w:hAnsi="Book Antiqua"/>
          <w:lang w:val="es-ES"/>
        </w:rPr>
        <w:tab/>
      </w:r>
      <w:r w:rsidR="003B76C6">
        <w:rPr>
          <w:rFonts w:ascii="Book Antiqua" w:hAnsi="Book Antiqua"/>
          <w:lang w:val="es-ES"/>
        </w:rPr>
        <w:t>2d</w:t>
      </w:r>
      <w:r w:rsidR="00F270B5" w:rsidRPr="00B03D12">
        <w:rPr>
          <w:rFonts w:ascii="Book Antiqua" w:hAnsi="Book Antiqua"/>
          <w:lang w:val="es-ES"/>
        </w:rPr>
        <w:t>a. Sesión</w:t>
      </w:r>
    </w:p>
    <w:p w14:paraId="2EE0CFBE" w14:textId="77777777" w:rsidR="00F270B5" w:rsidRPr="00B03D12" w:rsidRDefault="00F270B5" w:rsidP="00F270B5">
      <w:pPr>
        <w:pStyle w:val="Title2"/>
        <w:tabs>
          <w:tab w:val="clear" w:pos="7776"/>
        </w:tabs>
        <w:rPr>
          <w:rFonts w:ascii="Book Antiqua" w:hAnsi="Book Antiqua"/>
          <w:lang w:val="es-ES"/>
        </w:rPr>
      </w:pPr>
      <w:r w:rsidRPr="00B03D12">
        <w:rPr>
          <w:rFonts w:ascii="Book Antiqua" w:hAnsi="Book Antiqua"/>
          <w:lang w:val="es-ES"/>
        </w:rPr>
        <w:tab/>
        <w:t>Legislativa</w:t>
      </w:r>
      <w:r w:rsidRPr="00B03D12">
        <w:rPr>
          <w:rFonts w:ascii="Book Antiqua" w:hAnsi="Book Antiqua"/>
          <w:lang w:val="es-ES"/>
        </w:rPr>
        <w:tab/>
      </w:r>
      <w:r w:rsidRPr="00B03D12">
        <w:rPr>
          <w:rFonts w:ascii="Book Antiqua" w:hAnsi="Book Antiqua"/>
          <w:lang w:val="es-ES"/>
        </w:rPr>
        <w:tab/>
        <w:t xml:space="preserve">      Ordinaria</w:t>
      </w:r>
    </w:p>
    <w:p w14:paraId="018E857E" w14:textId="77777777" w:rsidR="00F270B5" w:rsidRPr="00B03D12" w:rsidRDefault="00F270B5" w:rsidP="00F270B5">
      <w:pPr>
        <w:rPr>
          <w:lang w:val="es-ES"/>
        </w:rPr>
      </w:pPr>
    </w:p>
    <w:p w14:paraId="53A3E19A" w14:textId="77777777" w:rsidR="00F270B5" w:rsidRPr="00B03D12" w:rsidRDefault="00F270B5" w:rsidP="00F270B5">
      <w:pPr>
        <w:jc w:val="center"/>
        <w:rPr>
          <w:rFonts w:ascii="Book Antiqua" w:hAnsi="Book Antiqua"/>
          <w:b/>
          <w:sz w:val="36"/>
          <w:lang w:val="es-ES"/>
        </w:rPr>
      </w:pPr>
      <w:r w:rsidRPr="00B03D12">
        <w:rPr>
          <w:rFonts w:ascii="Book Antiqua" w:hAnsi="Book Antiqua"/>
          <w:b/>
          <w:sz w:val="36"/>
          <w:lang w:val="es-ES"/>
        </w:rPr>
        <w:t>CÁMARA DE REPRESENTANTES</w:t>
      </w:r>
    </w:p>
    <w:p w14:paraId="5112BEF1" w14:textId="77777777" w:rsidR="00F270B5" w:rsidRPr="00B03D12" w:rsidRDefault="00F270B5" w:rsidP="00F270B5">
      <w:pPr>
        <w:jc w:val="center"/>
        <w:rPr>
          <w:rFonts w:ascii="Book Antiqua" w:hAnsi="Book Antiqua"/>
          <w:b/>
          <w:szCs w:val="24"/>
          <w:lang w:val="es-ES"/>
        </w:rPr>
      </w:pPr>
    </w:p>
    <w:p w14:paraId="5733FB5E" w14:textId="30D62C19" w:rsidR="00F270B5" w:rsidRPr="00B03D12" w:rsidRDefault="00F270B5" w:rsidP="00F270B5">
      <w:pPr>
        <w:jc w:val="center"/>
        <w:rPr>
          <w:rFonts w:ascii="Book Antiqua" w:hAnsi="Book Antiqua"/>
          <w:b/>
          <w:sz w:val="52"/>
          <w:lang w:val="es-ES"/>
        </w:rPr>
      </w:pPr>
      <w:r w:rsidRPr="00B03D12">
        <w:rPr>
          <w:rFonts w:ascii="Book Antiqua" w:hAnsi="Book Antiqua"/>
          <w:b/>
          <w:sz w:val="52"/>
          <w:lang w:val="es-ES"/>
        </w:rPr>
        <w:t xml:space="preserve">R. C. de la C. </w:t>
      </w:r>
      <w:r w:rsidR="002C23DD">
        <w:rPr>
          <w:rFonts w:ascii="Book Antiqua" w:hAnsi="Book Antiqua"/>
          <w:b/>
          <w:sz w:val="52"/>
          <w:lang w:val="es-ES"/>
        </w:rPr>
        <w:t>232</w:t>
      </w:r>
    </w:p>
    <w:p w14:paraId="003F1A7F" w14:textId="77777777" w:rsidR="00F270B5" w:rsidRPr="00B03D12" w:rsidRDefault="00F270B5" w:rsidP="00F270B5">
      <w:pPr>
        <w:jc w:val="center"/>
        <w:rPr>
          <w:rFonts w:ascii="Book Antiqua" w:hAnsi="Book Antiqua"/>
          <w:b/>
          <w:szCs w:val="24"/>
          <w:lang w:val="es-ES"/>
        </w:rPr>
      </w:pPr>
    </w:p>
    <w:p w14:paraId="0FE82958" w14:textId="6492CA80" w:rsidR="00F270B5" w:rsidRPr="00B03D12" w:rsidRDefault="002C23DD" w:rsidP="00F270B5">
      <w:pPr>
        <w:jc w:val="center"/>
        <w:rPr>
          <w:rFonts w:ascii="Book Antiqua" w:hAnsi="Book Antiqua"/>
          <w:lang w:val="es-ES"/>
        </w:rPr>
      </w:pPr>
      <w:r>
        <w:rPr>
          <w:rFonts w:ascii="Book Antiqua" w:hAnsi="Book Antiqua"/>
          <w:lang w:val="es-ES"/>
        </w:rPr>
        <w:t>28</w:t>
      </w:r>
      <w:r w:rsidR="00F270B5" w:rsidRPr="00B03D12">
        <w:rPr>
          <w:rFonts w:ascii="Book Antiqua" w:hAnsi="Book Antiqua"/>
          <w:lang w:val="es-ES"/>
        </w:rPr>
        <w:t xml:space="preserve"> DE</w:t>
      </w:r>
      <w:r w:rsidR="003B76C6">
        <w:rPr>
          <w:rFonts w:ascii="Book Antiqua" w:hAnsi="Book Antiqua"/>
          <w:lang w:val="es-ES"/>
        </w:rPr>
        <w:t xml:space="preserve"> OCTUBRE</w:t>
      </w:r>
      <w:r w:rsidR="00F270B5" w:rsidRPr="00B03D12">
        <w:rPr>
          <w:rFonts w:ascii="Book Antiqua" w:hAnsi="Book Antiqua"/>
          <w:lang w:val="es-ES"/>
        </w:rPr>
        <w:t xml:space="preserve"> DE 202</w:t>
      </w:r>
      <w:r w:rsidR="006D3BE5">
        <w:rPr>
          <w:rFonts w:ascii="Book Antiqua" w:hAnsi="Book Antiqua"/>
          <w:lang w:val="es-ES"/>
        </w:rPr>
        <w:t>5</w:t>
      </w:r>
    </w:p>
    <w:p w14:paraId="5886D914" w14:textId="77777777" w:rsidR="00F270B5" w:rsidRPr="00B03D12" w:rsidRDefault="00F270B5" w:rsidP="00F270B5">
      <w:pPr>
        <w:jc w:val="center"/>
        <w:rPr>
          <w:rFonts w:ascii="Book Antiqua" w:hAnsi="Book Antiqua"/>
          <w:lang w:val="es-ES"/>
        </w:rPr>
      </w:pPr>
    </w:p>
    <w:p w14:paraId="4842C0BE" w14:textId="77777777" w:rsidR="00F270B5" w:rsidRPr="00B03D12" w:rsidRDefault="00F270B5" w:rsidP="00F270B5">
      <w:pPr>
        <w:jc w:val="center"/>
        <w:rPr>
          <w:rFonts w:ascii="Book Antiqua" w:hAnsi="Book Antiqua"/>
          <w:i/>
          <w:lang w:val="es-ES"/>
        </w:rPr>
      </w:pPr>
      <w:r w:rsidRPr="00B03D12">
        <w:rPr>
          <w:rFonts w:ascii="Book Antiqua" w:hAnsi="Book Antiqua"/>
          <w:lang w:val="es-ES"/>
        </w:rPr>
        <w:t xml:space="preserve">Presentada por el representante </w:t>
      </w:r>
      <w:r w:rsidRPr="00B03D12">
        <w:rPr>
          <w:rFonts w:ascii="Book Antiqua" w:hAnsi="Book Antiqua"/>
          <w:i/>
          <w:lang w:val="es-ES"/>
        </w:rPr>
        <w:t>Navarro Suárez</w:t>
      </w:r>
    </w:p>
    <w:p w14:paraId="43E91B54" w14:textId="77777777" w:rsidR="00F270B5" w:rsidRPr="00B03D12" w:rsidRDefault="00F270B5" w:rsidP="00F270B5">
      <w:pPr>
        <w:jc w:val="center"/>
        <w:rPr>
          <w:rFonts w:ascii="Book Antiqua" w:hAnsi="Book Antiqua"/>
          <w:lang w:val="es-ES"/>
        </w:rPr>
      </w:pPr>
    </w:p>
    <w:p w14:paraId="60CA4B57" w14:textId="0422905C" w:rsidR="00F270B5" w:rsidRPr="00B03D12" w:rsidRDefault="00F270B5" w:rsidP="00F270B5">
      <w:pPr>
        <w:jc w:val="center"/>
        <w:rPr>
          <w:rFonts w:ascii="Book Antiqua" w:hAnsi="Book Antiqua"/>
          <w:lang w:val="es-ES"/>
        </w:rPr>
      </w:pPr>
      <w:r w:rsidRPr="00B03D12">
        <w:rPr>
          <w:rFonts w:ascii="Book Antiqua" w:hAnsi="Book Antiqua"/>
          <w:lang w:val="es-ES"/>
        </w:rPr>
        <w:t xml:space="preserve">Referida a la Comisión de </w:t>
      </w:r>
      <w:r w:rsidR="00BD4FAE">
        <w:rPr>
          <w:rFonts w:ascii="Book Antiqua" w:hAnsi="Book Antiqua"/>
          <w:lang w:val="es-ES"/>
        </w:rPr>
        <w:t>Hacienda</w:t>
      </w:r>
    </w:p>
    <w:p w14:paraId="4BB9430A" w14:textId="77777777" w:rsidR="00F270B5" w:rsidRPr="00B03D12" w:rsidRDefault="00F270B5" w:rsidP="00F270B5">
      <w:pPr>
        <w:jc w:val="both"/>
        <w:rPr>
          <w:rFonts w:ascii="Book Antiqua" w:hAnsi="Book Antiqua"/>
          <w:lang w:val="es-ES"/>
        </w:rPr>
      </w:pPr>
    </w:p>
    <w:p w14:paraId="1D4DA8D5" w14:textId="77777777" w:rsidR="00F270B5" w:rsidRPr="00B03D12" w:rsidRDefault="00F270B5" w:rsidP="00F270B5">
      <w:pPr>
        <w:jc w:val="center"/>
        <w:rPr>
          <w:rFonts w:ascii="Book Antiqua" w:hAnsi="Book Antiqua"/>
          <w:b/>
          <w:sz w:val="28"/>
          <w:lang w:val="es-ES"/>
        </w:rPr>
      </w:pPr>
      <w:r w:rsidRPr="00B03D12">
        <w:rPr>
          <w:rFonts w:ascii="Book Antiqua" w:hAnsi="Book Antiqua"/>
          <w:b/>
          <w:sz w:val="28"/>
          <w:lang w:val="es-ES"/>
        </w:rPr>
        <w:t>RESOLUCIÓN CONJUNTA</w:t>
      </w:r>
    </w:p>
    <w:p w14:paraId="4752B0D2" w14:textId="77777777" w:rsidR="00F270B5" w:rsidRPr="00B03D12" w:rsidRDefault="00F270B5" w:rsidP="00F270B5">
      <w:pPr>
        <w:jc w:val="both"/>
        <w:rPr>
          <w:rFonts w:ascii="Book Antiqua" w:hAnsi="Book Antiqua"/>
          <w:lang w:val="es-ES"/>
        </w:rPr>
      </w:pPr>
    </w:p>
    <w:p w14:paraId="69E34147" w14:textId="2B854D64" w:rsidR="00F270B5" w:rsidRPr="00B03D12" w:rsidRDefault="003B76C6" w:rsidP="00F270B5">
      <w:pPr>
        <w:ind w:left="720" w:hanging="720"/>
        <w:jc w:val="both"/>
        <w:rPr>
          <w:rFonts w:ascii="Book Antiqua" w:hAnsi="Book Antiqua"/>
          <w:lang w:val="es-ES"/>
        </w:rPr>
      </w:pPr>
      <w:r w:rsidRPr="003B76C6">
        <w:rPr>
          <w:rFonts w:ascii="Book Antiqua" w:hAnsi="Book Antiqua"/>
          <w:lang w:val="es-ES"/>
        </w:rPr>
        <w:t xml:space="preserve">Para ordenar al </w:t>
      </w:r>
      <w:proofErr w:type="gramStart"/>
      <w:r w:rsidRPr="003B76C6">
        <w:rPr>
          <w:rFonts w:ascii="Book Antiqua" w:hAnsi="Book Antiqua"/>
          <w:lang w:val="es-ES"/>
        </w:rPr>
        <w:t>Secretario</w:t>
      </w:r>
      <w:proofErr w:type="gramEnd"/>
      <w:r w:rsidRPr="003B76C6">
        <w:rPr>
          <w:rFonts w:ascii="Book Antiqua" w:hAnsi="Book Antiqua"/>
          <w:lang w:val="es-ES"/>
        </w:rPr>
        <w:t xml:space="preserve"> del Departamento de Hacienda de Puerto Rico a que, emita una Determinación Administrativa para eximir del cobro del Impuesto sobre Ventas y Uso (IVU) a los alimentos preparados, por un período de treinta (30) días, como medida de alivio económico ante el inminente cierre del gobierno federal.</w:t>
      </w:r>
    </w:p>
    <w:p w14:paraId="26195FD5" w14:textId="77777777" w:rsidR="00906E2A" w:rsidRDefault="00906E2A" w:rsidP="00F270B5">
      <w:pPr>
        <w:ind w:firstLine="360"/>
        <w:jc w:val="center"/>
        <w:rPr>
          <w:rFonts w:ascii="Book Antiqua" w:hAnsi="Book Antiqua"/>
          <w:szCs w:val="24"/>
          <w:lang w:val="es-ES"/>
        </w:rPr>
      </w:pPr>
    </w:p>
    <w:p w14:paraId="4E4C40D8" w14:textId="41FD1B9E" w:rsidR="00F270B5" w:rsidRPr="00B03D12" w:rsidRDefault="00F270B5" w:rsidP="00A722E1">
      <w:pPr>
        <w:jc w:val="center"/>
        <w:rPr>
          <w:rFonts w:ascii="Book Antiqua" w:hAnsi="Book Antiqua"/>
          <w:szCs w:val="24"/>
          <w:lang w:val="es-ES"/>
        </w:rPr>
      </w:pPr>
      <w:r w:rsidRPr="00B03D12">
        <w:rPr>
          <w:rFonts w:ascii="Book Antiqua" w:hAnsi="Book Antiqua"/>
          <w:szCs w:val="24"/>
          <w:lang w:val="es-ES"/>
        </w:rPr>
        <w:t>EXPOSICIÓN DE MOTIVOS</w:t>
      </w:r>
    </w:p>
    <w:p w14:paraId="719DE4F5" w14:textId="77777777" w:rsidR="00B03D12" w:rsidRPr="00B03D12" w:rsidRDefault="00B03D12" w:rsidP="00A71D81">
      <w:pPr>
        <w:jc w:val="both"/>
        <w:rPr>
          <w:rFonts w:ascii="Book Antiqua" w:eastAsia="Calibri" w:hAnsi="Book Antiqua"/>
          <w:szCs w:val="22"/>
          <w:lang w:val="es-ES"/>
        </w:rPr>
      </w:pPr>
    </w:p>
    <w:p w14:paraId="168CAB18" w14:textId="06AAC20E" w:rsidR="00A42C40" w:rsidRPr="00A42C40" w:rsidRDefault="00A42C40" w:rsidP="00A42C40">
      <w:pPr>
        <w:ind w:firstLine="720"/>
        <w:jc w:val="both"/>
        <w:rPr>
          <w:rFonts w:ascii="Book Antiqua" w:eastAsia="Calibri" w:hAnsi="Book Antiqua"/>
          <w:szCs w:val="22"/>
          <w:lang w:val="es-ES"/>
        </w:rPr>
      </w:pPr>
      <w:r w:rsidRPr="00A42C40">
        <w:rPr>
          <w:rFonts w:ascii="Book Antiqua" w:eastAsia="Calibri" w:hAnsi="Book Antiqua"/>
          <w:szCs w:val="22"/>
          <w:lang w:val="es-ES"/>
        </w:rPr>
        <w:t>El acceso a una alimentación adecuada es un pilar fundamental para el bienestar y la estabilidad de nuestro pueblo. Un cierre de las operaciones del gobierno federal representa una amenaza directa a la seguridad económica de miles de familias en Puerto Rico que dependen de programas de asistencia nutricional y otros servicios esenciales financiados con fondos federales.</w:t>
      </w:r>
    </w:p>
    <w:p w14:paraId="2C9299EF" w14:textId="77777777" w:rsidR="00A42C40" w:rsidRDefault="00A42C40" w:rsidP="00A42C40">
      <w:pPr>
        <w:ind w:firstLine="720"/>
        <w:jc w:val="both"/>
        <w:rPr>
          <w:rFonts w:ascii="Book Antiqua" w:eastAsia="Calibri" w:hAnsi="Book Antiqua"/>
          <w:szCs w:val="22"/>
          <w:lang w:val="es-ES"/>
        </w:rPr>
      </w:pPr>
    </w:p>
    <w:p w14:paraId="2D8C7204" w14:textId="5FE3431D" w:rsidR="00A42C40" w:rsidRPr="00A42C40" w:rsidRDefault="00A42C40" w:rsidP="00A42C40">
      <w:pPr>
        <w:ind w:firstLine="720"/>
        <w:jc w:val="both"/>
        <w:rPr>
          <w:rFonts w:ascii="Book Antiqua" w:eastAsia="Calibri" w:hAnsi="Book Antiqua"/>
          <w:szCs w:val="22"/>
          <w:lang w:val="es-ES"/>
        </w:rPr>
      </w:pPr>
      <w:r w:rsidRPr="00A42C40">
        <w:rPr>
          <w:rFonts w:ascii="Book Antiqua" w:eastAsia="Calibri" w:hAnsi="Book Antiqua"/>
          <w:szCs w:val="22"/>
          <w:lang w:val="es-ES"/>
        </w:rPr>
        <w:t>La interrupción de estos fondos puede generar una crisis inmediata, limitando la capacidad de los ciudadanos para adquirir productos de primera necesidad, incluyendo alimentos. En este contexto, el gobierno tiene la responsabilidad de actuar con celeridad y empatía para mitigar el impacto adverso sobre la población más vulnerable.</w:t>
      </w:r>
    </w:p>
    <w:p w14:paraId="15B7B317" w14:textId="77777777" w:rsidR="00A42C40" w:rsidRDefault="00A42C40" w:rsidP="00A42C40">
      <w:pPr>
        <w:ind w:firstLine="720"/>
        <w:jc w:val="both"/>
        <w:rPr>
          <w:rFonts w:ascii="Book Antiqua" w:eastAsia="Calibri" w:hAnsi="Book Antiqua"/>
          <w:szCs w:val="22"/>
          <w:lang w:val="es-ES"/>
        </w:rPr>
      </w:pPr>
    </w:p>
    <w:p w14:paraId="7FFEC310" w14:textId="0F283CF8" w:rsidR="00A42C40" w:rsidRDefault="00A42C40" w:rsidP="00A42C40">
      <w:pPr>
        <w:ind w:firstLine="720"/>
        <w:jc w:val="both"/>
        <w:rPr>
          <w:rFonts w:ascii="Book Antiqua" w:eastAsia="Calibri" w:hAnsi="Book Antiqua"/>
          <w:szCs w:val="22"/>
          <w:lang w:val="es-ES"/>
        </w:rPr>
      </w:pPr>
      <w:r w:rsidRPr="00A42C40">
        <w:rPr>
          <w:rFonts w:ascii="Book Antiqua" w:eastAsia="Calibri" w:hAnsi="Book Antiqua"/>
          <w:szCs w:val="22"/>
          <w:lang w:val="es-ES"/>
        </w:rPr>
        <w:t xml:space="preserve">El Departamento de Hacienda ha demostrado tener la capacidad y el marco legal para implementar medidas de alivio fiscal en situaciones de emergencia. Un ejemplo claro es la Determinación Administrativa Núm. 22-07, emitida en respuesta al estado de emergencia provocado por el huracán Fiona. Dicha determinación eximió temporalmente del pago del IVU a los alimentos preparados, reconociendo que, en momentos de crisis, </w:t>
      </w:r>
      <w:r w:rsidRPr="00A42C40">
        <w:rPr>
          <w:rFonts w:ascii="Book Antiqua" w:eastAsia="Calibri" w:hAnsi="Book Antiqua"/>
          <w:szCs w:val="22"/>
          <w:lang w:val="es-ES"/>
        </w:rPr>
        <w:lastRenderedPageBreak/>
        <w:t>es imperativo facilitar el acceso a la comida para quienes no pueden prepararla en sus hogares.</w:t>
      </w:r>
    </w:p>
    <w:p w14:paraId="17A62E57" w14:textId="77777777" w:rsidR="00BD4FAE" w:rsidRPr="00A42C40" w:rsidRDefault="00BD4FAE" w:rsidP="00A42C40">
      <w:pPr>
        <w:ind w:firstLine="720"/>
        <w:jc w:val="both"/>
        <w:rPr>
          <w:rFonts w:ascii="Book Antiqua" w:eastAsia="Calibri" w:hAnsi="Book Antiqua"/>
          <w:szCs w:val="22"/>
          <w:lang w:val="es-ES"/>
        </w:rPr>
      </w:pPr>
    </w:p>
    <w:p w14:paraId="6B8E452E" w14:textId="77777777" w:rsidR="00A42C40" w:rsidRDefault="00A42C40" w:rsidP="00A42C40">
      <w:pPr>
        <w:ind w:firstLine="720"/>
        <w:jc w:val="both"/>
        <w:rPr>
          <w:rFonts w:ascii="Book Antiqua" w:eastAsia="Calibri" w:hAnsi="Book Antiqua"/>
          <w:szCs w:val="22"/>
          <w:lang w:val="es-ES"/>
        </w:rPr>
      </w:pPr>
      <w:r w:rsidRPr="00A42C40">
        <w:rPr>
          <w:rFonts w:ascii="Book Antiqua" w:eastAsia="Calibri" w:hAnsi="Book Antiqua"/>
          <w:szCs w:val="22"/>
          <w:lang w:val="es-ES"/>
        </w:rPr>
        <w:t>Ante el escenario de un cierre del gobierno federal, que constituye una emergencia económica y social, se justifica plenamente la adopción de una medida similar. La exención del IVU sobre los alimentos preparados no solo proporciona un alivio económico directo al bolsillo del consumidor, sino que también estimula la actividad económica en los comercios locales, que podrían ver una reducción en sus ventas debido a la disminución del poder adquisitivo de la población.</w:t>
      </w:r>
    </w:p>
    <w:p w14:paraId="38F288CA" w14:textId="77777777" w:rsidR="00F32FAB" w:rsidRDefault="00F32FAB" w:rsidP="00A42C40">
      <w:pPr>
        <w:ind w:firstLine="720"/>
        <w:jc w:val="both"/>
        <w:rPr>
          <w:rFonts w:ascii="Book Antiqua" w:eastAsia="Calibri" w:hAnsi="Book Antiqua"/>
          <w:szCs w:val="22"/>
          <w:lang w:val="es-ES"/>
        </w:rPr>
      </w:pPr>
    </w:p>
    <w:p w14:paraId="2F75DD6B" w14:textId="77777777" w:rsidR="00F32FAB" w:rsidRPr="00F32FAB" w:rsidRDefault="00F32FAB" w:rsidP="00F32FAB">
      <w:pPr>
        <w:ind w:firstLine="720"/>
        <w:jc w:val="both"/>
        <w:rPr>
          <w:rFonts w:ascii="Book Antiqua" w:eastAsia="Calibri" w:hAnsi="Book Antiqua"/>
          <w:szCs w:val="22"/>
          <w:lang w:val="es-ES"/>
        </w:rPr>
      </w:pPr>
      <w:r w:rsidRPr="00F32FAB">
        <w:rPr>
          <w:rFonts w:ascii="Book Antiqua" w:eastAsia="Calibri" w:hAnsi="Book Antiqua"/>
          <w:szCs w:val="22"/>
          <w:lang w:val="es-ES"/>
        </w:rPr>
        <w:t xml:space="preserve">La Sección 6080.12(c) del Código de Rentas Internas de Puerto Rico de 2011, según enmendado (“Código”) faculta al </w:t>
      </w:r>
      <w:proofErr w:type="gramStart"/>
      <w:r w:rsidRPr="00F32FAB">
        <w:rPr>
          <w:rFonts w:ascii="Book Antiqua" w:eastAsia="Calibri" w:hAnsi="Book Antiqua"/>
          <w:szCs w:val="22"/>
          <w:lang w:val="es-ES"/>
        </w:rPr>
        <w:t>Secretario</w:t>
      </w:r>
      <w:proofErr w:type="gramEnd"/>
      <w:r w:rsidRPr="00F32FAB">
        <w:rPr>
          <w:rFonts w:ascii="Book Antiqua" w:eastAsia="Calibri" w:hAnsi="Book Antiqua"/>
          <w:szCs w:val="22"/>
          <w:lang w:val="es-ES"/>
        </w:rPr>
        <w:t xml:space="preserve"> de Hacienda (“</w:t>
      </w:r>
      <w:proofErr w:type="gramStart"/>
      <w:r w:rsidRPr="00F32FAB">
        <w:rPr>
          <w:rFonts w:ascii="Book Antiqua" w:eastAsia="Calibri" w:hAnsi="Book Antiqua"/>
          <w:szCs w:val="22"/>
          <w:lang w:val="es-ES"/>
        </w:rPr>
        <w:t>Secretario</w:t>
      </w:r>
      <w:proofErr w:type="gramEnd"/>
      <w:r w:rsidRPr="00F32FAB">
        <w:rPr>
          <w:rFonts w:ascii="Book Antiqua" w:eastAsia="Calibri" w:hAnsi="Book Antiqua"/>
          <w:szCs w:val="22"/>
          <w:lang w:val="es-ES"/>
        </w:rPr>
        <w:t>”) a extender la fecha límite para el pago de todo tipo de contribución, así como la radicación de cualquier planilla o declaración requerida bajo el Código, a los contribuyentes que se hayan visto afectados por razón de algún desastre declarado por el Gobernador de Puerto Rico.</w:t>
      </w:r>
    </w:p>
    <w:p w14:paraId="57BC1D3F" w14:textId="77777777" w:rsidR="00F32FAB" w:rsidRPr="00F32FAB" w:rsidRDefault="00F32FAB" w:rsidP="00F32FAB">
      <w:pPr>
        <w:ind w:firstLine="720"/>
        <w:jc w:val="both"/>
        <w:rPr>
          <w:rFonts w:ascii="Book Antiqua" w:eastAsia="Calibri" w:hAnsi="Book Antiqua"/>
          <w:szCs w:val="22"/>
          <w:lang w:val="es-ES"/>
        </w:rPr>
      </w:pPr>
    </w:p>
    <w:p w14:paraId="2C8C67E0" w14:textId="075E01AD" w:rsidR="00F32FAB" w:rsidRDefault="00F32FAB" w:rsidP="00F32FAB">
      <w:pPr>
        <w:ind w:firstLine="720"/>
        <w:jc w:val="both"/>
        <w:rPr>
          <w:rFonts w:ascii="Book Antiqua" w:eastAsia="Calibri" w:hAnsi="Book Antiqua"/>
          <w:szCs w:val="22"/>
          <w:lang w:val="es-ES"/>
        </w:rPr>
      </w:pPr>
      <w:r w:rsidRPr="00F32FAB">
        <w:rPr>
          <w:rFonts w:ascii="Book Antiqua" w:eastAsia="Calibri" w:hAnsi="Book Antiqua"/>
          <w:szCs w:val="22"/>
          <w:lang w:val="es-ES"/>
        </w:rPr>
        <w:t xml:space="preserve">Además, la Sección 6080.12(e) del Código, faculta al </w:t>
      </w:r>
      <w:proofErr w:type="gramStart"/>
      <w:r w:rsidRPr="00F32FAB">
        <w:rPr>
          <w:rFonts w:ascii="Book Antiqua" w:eastAsia="Calibri" w:hAnsi="Book Antiqua"/>
          <w:szCs w:val="22"/>
          <w:lang w:val="es-ES"/>
        </w:rPr>
        <w:t>Secretario</w:t>
      </w:r>
      <w:proofErr w:type="gramEnd"/>
      <w:r w:rsidRPr="00F32FAB">
        <w:rPr>
          <w:rFonts w:ascii="Book Antiqua" w:eastAsia="Calibri" w:hAnsi="Book Antiqua"/>
          <w:szCs w:val="22"/>
          <w:lang w:val="es-ES"/>
        </w:rPr>
        <w:t xml:space="preserve"> a tomar todas las medidas contributivas que estime razonablemente prudentes y necesarias para asistir a los contribuyentes</w:t>
      </w:r>
      <w:r w:rsidR="00F552FC">
        <w:rPr>
          <w:rFonts w:ascii="Book Antiqua" w:eastAsia="Calibri" w:hAnsi="Book Antiqua"/>
          <w:szCs w:val="22"/>
          <w:lang w:val="es-ES"/>
        </w:rPr>
        <w:t>.</w:t>
      </w:r>
      <w:r w:rsidRPr="00F32FAB">
        <w:rPr>
          <w:rFonts w:ascii="Book Antiqua" w:eastAsia="Calibri" w:hAnsi="Book Antiqua"/>
          <w:szCs w:val="22"/>
          <w:lang w:val="es-ES"/>
        </w:rPr>
        <w:t xml:space="preserve"> </w:t>
      </w:r>
    </w:p>
    <w:p w14:paraId="244F9126" w14:textId="77777777" w:rsidR="00F552FC" w:rsidRPr="00F32FAB" w:rsidRDefault="00F552FC" w:rsidP="00F32FAB">
      <w:pPr>
        <w:ind w:firstLine="720"/>
        <w:jc w:val="both"/>
        <w:rPr>
          <w:rFonts w:ascii="Book Antiqua" w:eastAsia="Calibri" w:hAnsi="Book Antiqua"/>
          <w:szCs w:val="22"/>
          <w:lang w:val="es-ES"/>
        </w:rPr>
      </w:pPr>
    </w:p>
    <w:p w14:paraId="1AEF813F" w14:textId="2179CF06" w:rsidR="00F32FAB" w:rsidRPr="00A42C40" w:rsidRDefault="00F32FAB" w:rsidP="00F32FAB">
      <w:pPr>
        <w:ind w:firstLine="720"/>
        <w:jc w:val="both"/>
        <w:rPr>
          <w:rFonts w:ascii="Book Antiqua" w:eastAsia="Calibri" w:hAnsi="Book Antiqua"/>
          <w:szCs w:val="22"/>
          <w:lang w:val="es-ES"/>
        </w:rPr>
      </w:pPr>
      <w:r w:rsidRPr="00F32FAB">
        <w:rPr>
          <w:rFonts w:ascii="Book Antiqua" w:eastAsia="Calibri" w:hAnsi="Book Antiqua"/>
          <w:szCs w:val="22"/>
          <w:lang w:val="es-ES"/>
        </w:rPr>
        <w:t xml:space="preserve">Asimismo, la Sección 6051.11 del Código de Rentas Internas de Puerto Rico de 2011, según enmendado (“Código”), autoriza al </w:t>
      </w:r>
      <w:proofErr w:type="gramStart"/>
      <w:r w:rsidRPr="00F32FAB">
        <w:rPr>
          <w:rFonts w:ascii="Book Antiqua" w:eastAsia="Calibri" w:hAnsi="Book Antiqua"/>
          <w:szCs w:val="22"/>
          <w:lang w:val="es-ES"/>
        </w:rPr>
        <w:t>Secretario</w:t>
      </w:r>
      <w:proofErr w:type="gramEnd"/>
      <w:r w:rsidRPr="00F32FAB">
        <w:rPr>
          <w:rFonts w:ascii="Book Antiqua" w:eastAsia="Calibri" w:hAnsi="Book Antiqua"/>
          <w:szCs w:val="22"/>
          <w:lang w:val="es-ES"/>
        </w:rPr>
        <w:t xml:space="preserve"> a promulgar las reglas y reglamentos necesarios para el cumplimiento del Código, incluyendo aquellas que se hagan necesarias por razón de cualquier alteración de ley en relación con las contribuciones impuestas por el Código.</w:t>
      </w:r>
    </w:p>
    <w:p w14:paraId="34D6E252" w14:textId="77777777" w:rsidR="00A0062B" w:rsidRDefault="00A0062B" w:rsidP="00A42C40">
      <w:pPr>
        <w:ind w:firstLine="720"/>
        <w:jc w:val="both"/>
        <w:rPr>
          <w:rFonts w:ascii="Book Antiqua" w:eastAsia="Calibri" w:hAnsi="Book Antiqua"/>
          <w:szCs w:val="22"/>
          <w:lang w:val="es-ES"/>
        </w:rPr>
      </w:pPr>
    </w:p>
    <w:p w14:paraId="4970170C" w14:textId="60082DEE" w:rsidR="004053DB" w:rsidRPr="00B03D12" w:rsidRDefault="00A42C40" w:rsidP="00A42C40">
      <w:pPr>
        <w:ind w:firstLine="720"/>
        <w:jc w:val="both"/>
        <w:rPr>
          <w:rFonts w:ascii="Book Antiqua" w:eastAsia="Calibri" w:hAnsi="Book Antiqua"/>
          <w:szCs w:val="22"/>
          <w:lang w:val="es-ES"/>
        </w:rPr>
      </w:pPr>
      <w:r w:rsidRPr="00A42C40">
        <w:rPr>
          <w:rFonts w:ascii="Book Antiqua" w:eastAsia="Calibri" w:hAnsi="Book Antiqua"/>
          <w:szCs w:val="22"/>
          <w:lang w:val="es-ES"/>
        </w:rPr>
        <w:t>Esta Asamblea Legislativa considera apremiante y necesario proteger a los ciudadanos de los efectos de esta crisis. Al ordenar al Departamento de Hacienda que establezca esta exención temporal, reafirmamos nuestro compromiso con la protección del bienestar de nuestra gente y con la utilización de todas las herramientas a nuestro alcance para garantizar la estabilidad social en momentos de incertidumbre.</w:t>
      </w:r>
    </w:p>
    <w:p w14:paraId="4868F0B6" w14:textId="77777777" w:rsidR="00F270B5" w:rsidRPr="00B03D12" w:rsidRDefault="00F270B5" w:rsidP="00F270B5">
      <w:pPr>
        <w:ind w:firstLine="720"/>
        <w:jc w:val="both"/>
        <w:rPr>
          <w:rFonts w:ascii="Book Antiqua" w:eastAsia="Calibri" w:hAnsi="Book Antiqua"/>
          <w:szCs w:val="22"/>
          <w:lang w:val="es-ES"/>
        </w:rPr>
      </w:pPr>
    </w:p>
    <w:p w14:paraId="7CE7435D" w14:textId="77777777" w:rsidR="00F270B5" w:rsidRPr="00B03D12" w:rsidRDefault="00F270B5" w:rsidP="00F270B5">
      <w:pPr>
        <w:spacing w:line="480" w:lineRule="auto"/>
        <w:rPr>
          <w:rFonts w:ascii="Book Antiqua" w:hAnsi="Book Antiqua"/>
          <w:i/>
          <w:lang w:val="es-ES"/>
        </w:rPr>
      </w:pPr>
      <w:r w:rsidRPr="00B03D12">
        <w:rPr>
          <w:rFonts w:ascii="Book Antiqua" w:hAnsi="Book Antiqua"/>
          <w:i/>
          <w:lang w:val="es-ES"/>
        </w:rPr>
        <w:t>RESUÉLVESE POR LA CÁMARA DE REPRESENTANTES DE PUERTO RICO:</w:t>
      </w:r>
    </w:p>
    <w:p w14:paraId="4F105167" w14:textId="77777777" w:rsidR="00F270B5" w:rsidRPr="00B03D12" w:rsidRDefault="00F270B5" w:rsidP="00F270B5">
      <w:pPr>
        <w:spacing w:line="480" w:lineRule="auto"/>
        <w:jc w:val="both"/>
        <w:rPr>
          <w:rFonts w:ascii="Book Antiqua" w:hAnsi="Book Antiqua"/>
          <w:i/>
          <w:lang w:val="es-ES"/>
        </w:rPr>
        <w:sectPr w:rsidR="00F270B5" w:rsidRPr="00B03D12" w:rsidSect="0005601C">
          <w:headerReference w:type="default" r:id="rId7"/>
          <w:type w:val="continuous"/>
          <w:pgSz w:w="12240" w:h="15840" w:code="1"/>
          <w:pgMar w:top="1440" w:right="1440" w:bottom="1440" w:left="1440" w:header="720" w:footer="720" w:gutter="0"/>
          <w:cols w:space="720"/>
          <w:titlePg/>
        </w:sectPr>
      </w:pPr>
    </w:p>
    <w:p w14:paraId="04BB1B62" w14:textId="77777777" w:rsidR="0032277E" w:rsidRDefault="00F270B5" w:rsidP="004053DB">
      <w:pPr>
        <w:spacing w:line="480" w:lineRule="auto"/>
        <w:ind w:firstLine="432"/>
        <w:jc w:val="both"/>
        <w:rPr>
          <w:rFonts w:ascii="Book Antiqua" w:hAnsi="Book Antiqua"/>
          <w:lang w:val="es-ES"/>
        </w:rPr>
      </w:pPr>
      <w:r w:rsidRPr="00B03D12">
        <w:rPr>
          <w:rFonts w:ascii="Book Antiqua" w:hAnsi="Book Antiqua"/>
          <w:lang w:val="es-ES"/>
        </w:rPr>
        <w:tab/>
        <w:t>Sección 1.-</w:t>
      </w:r>
      <w:r w:rsidR="00B03D12" w:rsidRPr="002C23DD">
        <w:rPr>
          <w:lang w:val="es-ES"/>
        </w:rPr>
        <w:t xml:space="preserve"> </w:t>
      </w:r>
      <w:r w:rsidR="0032277E" w:rsidRPr="0032277E">
        <w:rPr>
          <w:rFonts w:ascii="Book Antiqua" w:hAnsi="Book Antiqua"/>
          <w:lang w:val="es-ES"/>
        </w:rPr>
        <w:t xml:space="preserve">Se ordena al </w:t>
      </w:r>
      <w:proofErr w:type="gramStart"/>
      <w:r w:rsidR="0032277E" w:rsidRPr="0032277E">
        <w:rPr>
          <w:rFonts w:ascii="Book Antiqua" w:hAnsi="Book Antiqua"/>
          <w:lang w:val="es-ES"/>
        </w:rPr>
        <w:t>Secretario</w:t>
      </w:r>
      <w:proofErr w:type="gramEnd"/>
      <w:r w:rsidR="0032277E" w:rsidRPr="0032277E">
        <w:rPr>
          <w:rFonts w:ascii="Book Antiqua" w:hAnsi="Book Antiqua"/>
          <w:lang w:val="es-ES"/>
        </w:rPr>
        <w:t xml:space="preserve"> del Departamento de Hacienda a que, en un término improrrogable de setenta y dos (72) horas a partir de la aprobación de esta Resolución, emita una Determinación Administrativa para eximir del pago del Impuesto sobre Ventas y Uso (IVU), tanto estatal como municipal, a la partida de alimentos preparados en todo Puerto Rico.</w:t>
      </w:r>
    </w:p>
    <w:p w14:paraId="6BD0D188" w14:textId="77777777" w:rsidR="003A7DB3" w:rsidRDefault="004053DB" w:rsidP="00B03D12">
      <w:pPr>
        <w:spacing w:line="480" w:lineRule="auto"/>
        <w:ind w:firstLine="432"/>
        <w:jc w:val="both"/>
        <w:rPr>
          <w:rFonts w:ascii="Book Antiqua" w:hAnsi="Book Antiqua"/>
          <w:lang w:val="es-ES"/>
        </w:rPr>
      </w:pPr>
      <w:r>
        <w:rPr>
          <w:rFonts w:ascii="Book Antiqua" w:hAnsi="Book Antiqua"/>
          <w:lang w:val="es-ES"/>
        </w:rPr>
        <w:lastRenderedPageBreak/>
        <w:t xml:space="preserve">Sección 2. </w:t>
      </w:r>
      <w:r w:rsidR="003A7DB3">
        <w:rPr>
          <w:rFonts w:ascii="Book Antiqua" w:hAnsi="Book Antiqua"/>
          <w:lang w:val="es-ES"/>
        </w:rPr>
        <w:t>–</w:t>
      </w:r>
      <w:r>
        <w:rPr>
          <w:rFonts w:ascii="Book Antiqua" w:hAnsi="Book Antiqua"/>
          <w:lang w:val="es-ES"/>
        </w:rPr>
        <w:t xml:space="preserve"> </w:t>
      </w:r>
      <w:r w:rsidR="003A7DB3">
        <w:rPr>
          <w:rFonts w:ascii="Book Antiqua" w:hAnsi="Book Antiqua"/>
          <w:lang w:val="es-ES"/>
        </w:rPr>
        <w:t xml:space="preserve">Se </w:t>
      </w:r>
      <w:r w:rsidR="003A7DB3" w:rsidRPr="003A7DB3">
        <w:rPr>
          <w:rFonts w:ascii="Book Antiqua" w:hAnsi="Book Antiqua"/>
          <w:lang w:val="es-ES"/>
        </w:rPr>
        <w:t>exim</w:t>
      </w:r>
      <w:r w:rsidR="003A7DB3">
        <w:rPr>
          <w:rFonts w:ascii="Book Antiqua" w:hAnsi="Book Antiqua"/>
          <w:lang w:val="es-ES"/>
        </w:rPr>
        <w:t>e</w:t>
      </w:r>
      <w:r w:rsidR="003A7DB3" w:rsidRPr="003A7DB3">
        <w:rPr>
          <w:rFonts w:ascii="Book Antiqua" w:hAnsi="Book Antiqua"/>
          <w:lang w:val="es-ES"/>
        </w:rPr>
        <w:t xml:space="preserve"> de forma temporera del Impuesto sobre Ventas estatal y municipal establecido en las Secciones 4020.01, 4210.01 y 6080.14 del Código, los Alimentos Preparados adquiridos por toda persona natural localizada en Puerto Rico (“Exención Temporera de IVU en Alimentos Preparados”). El comerciante reportará dichas ventas en su Planilla Mensual de Impuesto sobre Ventas y Uso y Sobre Importaciones (Modelo SC 2915) en la línea de “Venta de Propiedad Mueble Tangible Exenta” de dicho formulario.</w:t>
      </w:r>
    </w:p>
    <w:p w14:paraId="7DC56001" w14:textId="68C86B7F" w:rsidR="00EB3D51" w:rsidRDefault="00EB3D51" w:rsidP="00B03D12">
      <w:pPr>
        <w:spacing w:line="480" w:lineRule="auto"/>
        <w:ind w:firstLine="432"/>
        <w:jc w:val="both"/>
        <w:rPr>
          <w:rFonts w:ascii="Book Antiqua" w:hAnsi="Book Antiqua"/>
          <w:lang w:val="es-ES"/>
        </w:rPr>
      </w:pPr>
      <w:r>
        <w:rPr>
          <w:rFonts w:ascii="Book Antiqua" w:hAnsi="Book Antiqua"/>
          <w:lang w:val="es-ES"/>
        </w:rPr>
        <w:t>Esta</w:t>
      </w:r>
      <w:r w:rsidRPr="00EB3D51">
        <w:rPr>
          <w:rFonts w:ascii="Book Antiqua" w:hAnsi="Book Antiqua"/>
          <w:lang w:val="es-ES"/>
        </w:rPr>
        <w:t xml:space="preserve"> exención tendrá una duración de treinta (30) días calendario, contados a partir de la emisión de la Determinación Administrativa correspondiente. Para efectos de esta Resolución, el término "alimentos preparados" incluirá, pero no se limitará a, alimentos vendidos para ser consumidos de inmediato, bebidas carbonatadas, productos de repostería y dulces. </w:t>
      </w:r>
    </w:p>
    <w:p w14:paraId="0195A789" w14:textId="2E06006C" w:rsidR="0006770E" w:rsidRDefault="0006770E" w:rsidP="00B03D12">
      <w:pPr>
        <w:spacing w:line="480" w:lineRule="auto"/>
        <w:ind w:firstLine="432"/>
        <w:jc w:val="both"/>
        <w:rPr>
          <w:rFonts w:ascii="Book Antiqua" w:hAnsi="Book Antiqua"/>
          <w:lang w:val="es-ES"/>
        </w:rPr>
      </w:pPr>
      <w:r>
        <w:rPr>
          <w:rFonts w:ascii="Book Antiqua" w:hAnsi="Book Antiqua"/>
          <w:lang w:val="es-ES"/>
        </w:rPr>
        <w:t>L</w:t>
      </w:r>
      <w:r w:rsidRPr="0006770E">
        <w:rPr>
          <w:rFonts w:ascii="Book Antiqua" w:hAnsi="Book Antiqua"/>
          <w:lang w:val="es-ES"/>
        </w:rPr>
        <w:t>a Exención Temporera de IVU en Alimentos Preparados no será aplicable a la venta de bebidas alcohólicas, según dicho término se define en el Artículo 4010.01(a)-1(b)(2) del Reglamento Núm. 8747 del 9 de mayo de 2016. No obstante, la misma sí será aplicable a los Alimentos Preparados que sean vendidos habitualment</w:t>
      </w:r>
      <w:r w:rsidR="003A7DB3">
        <w:rPr>
          <w:rFonts w:ascii="Book Antiqua" w:hAnsi="Book Antiqua"/>
          <w:lang w:val="es-ES"/>
        </w:rPr>
        <w:t>e.</w:t>
      </w:r>
    </w:p>
    <w:p w14:paraId="57DD8FF7" w14:textId="50238580" w:rsidR="00F270B5" w:rsidRPr="00B03D12" w:rsidRDefault="00F270B5" w:rsidP="00B03D12">
      <w:pPr>
        <w:spacing w:line="480" w:lineRule="auto"/>
        <w:ind w:firstLine="432"/>
        <w:jc w:val="both"/>
        <w:rPr>
          <w:rFonts w:ascii="Book Antiqua" w:hAnsi="Book Antiqua"/>
          <w:lang w:val="es-ES"/>
        </w:rPr>
      </w:pPr>
      <w:r w:rsidRPr="00B03D12">
        <w:rPr>
          <w:rFonts w:ascii="Book Antiqua" w:hAnsi="Book Antiqua"/>
          <w:lang w:val="es-ES"/>
        </w:rPr>
        <w:t xml:space="preserve">Sección </w:t>
      </w:r>
      <w:r w:rsidR="004053DB">
        <w:rPr>
          <w:rFonts w:ascii="Book Antiqua" w:hAnsi="Book Antiqua"/>
          <w:lang w:val="es-ES"/>
        </w:rPr>
        <w:t>3</w:t>
      </w:r>
      <w:r w:rsidRPr="00B03D12">
        <w:rPr>
          <w:rFonts w:ascii="Book Antiqua" w:hAnsi="Book Antiqua"/>
          <w:lang w:val="es-ES"/>
        </w:rPr>
        <w:t>. – Vigencia</w:t>
      </w:r>
    </w:p>
    <w:p w14:paraId="6A267990" w14:textId="26EBEDF2" w:rsidR="00F73AAE" w:rsidRPr="00B03D12" w:rsidRDefault="00F270B5" w:rsidP="0036743C">
      <w:pPr>
        <w:spacing w:line="480" w:lineRule="auto"/>
        <w:ind w:firstLine="720"/>
        <w:jc w:val="both"/>
        <w:rPr>
          <w:rFonts w:ascii="Book Antiqua" w:hAnsi="Book Antiqua"/>
          <w:lang w:val="es-ES"/>
        </w:rPr>
      </w:pPr>
      <w:r w:rsidRPr="00B03D12">
        <w:rPr>
          <w:rFonts w:ascii="Book Antiqua" w:hAnsi="Book Antiqua"/>
          <w:lang w:val="es-ES"/>
        </w:rPr>
        <w:t>Esta Resolución Conjunta entrará en vigor inmediatamente después de su aprobación</w:t>
      </w:r>
      <w:r w:rsidR="0036743C" w:rsidRPr="00B03D12">
        <w:rPr>
          <w:rFonts w:ascii="Book Antiqua" w:hAnsi="Book Antiqua"/>
          <w:lang w:val="es-ES"/>
        </w:rPr>
        <w:t>.</w:t>
      </w:r>
    </w:p>
    <w:sectPr w:rsidR="00F73AAE" w:rsidRPr="00B03D12" w:rsidSect="0005601C">
      <w:headerReference w:type="default" r:id="rId8"/>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2E5C68" w14:textId="77777777" w:rsidR="009219A7" w:rsidRDefault="009219A7">
      <w:r>
        <w:separator/>
      </w:r>
    </w:p>
  </w:endnote>
  <w:endnote w:type="continuationSeparator" w:id="0">
    <w:p w14:paraId="2783EF0F" w14:textId="77777777" w:rsidR="009219A7" w:rsidRDefault="009219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21F6CF" w14:textId="77777777" w:rsidR="009219A7" w:rsidRDefault="009219A7">
      <w:r>
        <w:separator/>
      </w:r>
    </w:p>
  </w:footnote>
  <w:footnote w:type="continuationSeparator" w:id="0">
    <w:p w14:paraId="4D3DD059" w14:textId="77777777" w:rsidR="009219A7" w:rsidRDefault="009219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05776" w14:textId="77777777" w:rsidR="00F270B5" w:rsidRDefault="00F270B5">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AC826"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AA1A57">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73AAE"/>
    <w:rsid w:val="00020BBB"/>
    <w:rsid w:val="0005601C"/>
    <w:rsid w:val="00056024"/>
    <w:rsid w:val="0006770E"/>
    <w:rsid w:val="00091D9A"/>
    <w:rsid w:val="00095AE1"/>
    <w:rsid w:val="000A6B6C"/>
    <w:rsid w:val="000B0DBB"/>
    <w:rsid w:val="000B38B5"/>
    <w:rsid w:val="000E742E"/>
    <w:rsid w:val="00100DEA"/>
    <w:rsid w:val="00105F50"/>
    <w:rsid w:val="00111E71"/>
    <w:rsid w:val="00115C95"/>
    <w:rsid w:val="00127C6A"/>
    <w:rsid w:val="001363FE"/>
    <w:rsid w:val="0017132B"/>
    <w:rsid w:val="00174F06"/>
    <w:rsid w:val="00190422"/>
    <w:rsid w:val="001F612A"/>
    <w:rsid w:val="00211396"/>
    <w:rsid w:val="00226AE6"/>
    <w:rsid w:val="00245B34"/>
    <w:rsid w:val="00257786"/>
    <w:rsid w:val="00263355"/>
    <w:rsid w:val="00273792"/>
    <w:rsid w:val="002C23DD"/>
    <w:rsid w:val="002D4AC8"/>
    <w:rsid w:val="003047FB"/>
    <w:rsid w:val="00315A60"/>
    <w:rsid w:val="00320D78"/>
    <w:rsid w:val="0032277E"/>
    <w:rsid w:val="003600B8"/>
    <w:rsid w:val="0036743C"/>
    <w:rsid w:val="00380FE5"/>
    <w:rsid w:val="00384C84"/>
    <w:rsid w:val="003924DD"/>
    <w:rsid w:val="00394FCB"/>
    <w:rsid w:val="003963F4"/>
    <w:rsid w:val="003A02EF"/>
    <w:rsid w:val="003A7DB3"/>
    <w:rsid w:val="003B5254"/>
    <w:rsid w:val="003B75A6"/>
    <w:rsid w:val="003B76C6"/>
    <w:rsid w:val="003C36A4"/>
    <w:rsid w:val="003E588F"/>
    <w:rsid w:val="004053DB"/>
    <w:rsid w:val="004061CA"/>
    <w:rsid w:val="00413BEC"/>
    <w:rsid w:val="00415689"/>
    <w:rsid w:val="004440CB"/>
    <w:rsid w:val="004713D2"/>
    <w:rsid w:val="00494867"/>
    <w:rsid w:val="0051298F"/>
    <w:rsid w:val="00521639"/>
    <w:rsid w:val="00532BB7"/>
    <w:rsid w:val="005332E4"/>
    <w:rsid w:val="0053550C"/>
    <w:rsid w:val="00555018"/>
    <w:rsid w:val="00566615"/>
    <w:rsid w:val="005723DC"/>
    <w:rsid w:val="00586DB4"/>
    <w:rsid w:val="005A1DFE"/>
    <w:rsid w:val="005D3B5E"/>
    <w:rsid w:val="005F553C"/>
    <w:rsid w:val="00616105"/>
    <w:rsid w:val="006210DC"/>
    <w:rsid w:val="00623441"/>
    <w:rsid w:val="0063327E"/>
    <w:rsid w:val="0064349D"/>
    <w:rsid w:val="00685549"/>
    <w:rsid w:val="006A1550"/>
    <w:rsid w:val="006B7365"/>
    <w:rsid w:val="006C0F35"/>
    <w:rsid w:val="006C2D81"/>
    <w:rsid w:val="006C7DF8"/>
    <w:rsid w:val="006D3BE5"/>
    <w:rsid w:val="006F4C1F"/>
    <w:rsid w:val="006F7611"/>
    <w:rsid w:val="00706679"/>
    <w:rsid w:val="007121E4"/>
    <w:rsid w:val="00744F28"/>
    <w:rsid w:val="00750FC8"/>
    <w:rsid w:val="007533D0"/>
    <w:rsid w:val="00755069"/>
    <w:rsid w:val="007B0660"/>
    <w:rsid w:val="007E3868"/>
    <w:rsid w:val="007E3BDD"/>
    <w:rsid w:val="00807E68"/>
    <w:rsid w:val="00815D02"/>
    <w:rsid w:val="00820C41"/>
    <w:rsid w:val="00850256"/>
    <w:rsid w:val="00853A73"/>
    <w:rsid w:val="008D28D4"/>
    <w:rsid w:val="00906E2A"/>
    <w:rsid w:val="009219A7"/>
    <w:rsid w:val="00942FD4"/>
    <w:rsid w:val="00951997"/>
    <w:rsid w:val="00957E72"/>
    <w:rsid w:val="00967439"/>
    <w:rsid w:val="00986345"/>
    <w:rsid w:val="00990352"/>
    <w:rsid w:val="0099171F"/>
    <w:rsid w:val="009B33EE"/>
    <w:rsid w:val="00A0062B"/>
    <w:rsid w:val="00A03405"/>
    <w:rsid w:val="00A1528A"/>
    <w:rsid w:val="00A33918"/>
    <w:rsid w:val="00A42C40"/>
    <w:rsid w:val="00A71D81"/>
    <w:rsid w:val="00A722E1"/>
    <w:rsid w:val="00A7629F"/>
    <w:rsid w:val="00A83FCA"/>
    <w:rsid w:val="00A92E31"/>
    <w:rsid w:val="00AA1A57"/>
    <w:rsid w:val="00AB2DF5"/>
    <w:rsid w:val="00AF0CEE"/>
    <w:rsid w:val="00AF1701"/>
    <w:rsid w:val="00B03D12"/>
    <w:rsid w:val="00B579D9"/>
    <w:rsid w:val="00B667AD"/>
    <w:rsid w:val="00B84C38"/>
    <w:rsid w:val="00B86C00"/>
    <w:rsid w:val="00B911D1"/>
    <w:rsid w:val="00B947F6"/>
    <w:rsid w:val="00B97F0E"/>
    <w:rsid w:val="00BA32C0"/>
    <w:rsid w:val="00BD4FAE"/>
    <w:rsid w:val="00BF16AA"/>
    <w:rsid w:val="00C354B8"/>
    <w:rsid w:val="00C37ABC"/>
    <w:rsid w:val="00C47086"/>
    <w:rsid w:val="00C52517"/>
    <w:rsid w:val="00C62936"/>
    <w:rsid w:val="00C653F2"/>
    <w:rsid w:val="00C679E6"/>
    <w:rsid w:val="00C908F9"/>
    <w:rsid w:val="00CA0917"/>
    <w:rsid w:val="00CD73ED"/>
    <w:rsid w:val="00CF61EA"/>
    <w:rsid w:val="00D1578A"/>
    <w:rsid w:val="00D417C2"/>
    <w:rsid w:val="00D60936"/>
    <w:rsid w:val="00D709EB"/>
    <w:rsid w:val="00D74714"/>
    <w:rsid w:val="00D810F6"/>
    <w:rsid w:val="00D82F3F"/>
    <w:rsid w:val="00D921C6"/>
    <w:rsid w:val="00D958C2"/>
    <w:rsid w:val="00DA6B69"/>
    <w:rsid w:val="00DD3D0E"/>
    <w:rsid w:val="00DE47C6"/>
    <w:rsid w:val="00E04AB5"/>
    <w:rsid w:val="00E454F3"/>
    <w:rsid w:val="00E50EEA"/>
    <w:rsid w:val="00E52F58"/>
    <w:rsid w:val="00E66A45"/>
    <w:rsid w:val="00E72AA8"/>
    <w:rsid w:val="00EB3D51"/>
    <w:rsid w:val="00EC26AA"/>
    <w:rsid w:val="00ED7A53"/>
    <w:rsid w:val="00EE4273"/>
    <w:rsid w:val="00F02004"/>
    <w:rsid w:val="00F042CB"/>
    <w:rsid w:val="00F101F9"/>
    <w:rsid w:val="00F270B5"/>
    <w:rsid w:val="00F32FAB"/>
    <w:rsid w:val="00F552FC"/>
    <w:rsid w:val="00F714FB"/>
    <w:rsid w:val="00F73AAE"/>
    <w:rsid w:val="00FC0A95"/>
    <w:rsid w:val="00FC3D9C"/>
    <w:rsid w:val="00FE21A0"/>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BAF117"/>
  <w15:docId w15:val="{779304FE-E653-4A87-A35F-FCFE15E49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815</Words>
  <Characters>4586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5391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Brenda L. Camacho Rivera</dc:creator>
  <cp:keywords/>
  <cp:lastModifiedBy>Gladys J. Burgos Torres</cp:lastModifiedBy>
  <cp:revision>4</cp:revision>
  <cp:lastPrinted>2000-03-03T16:35:00Z</cp:lastPrinted>
  <dcterms:created xsi:type="dcterms:W3CDTF">2025-10-28T14:40:00Z</dcterms:created>
  <dcterms:modified xsi:type="dcterms:W3CDTF">2025-10-28T19:05:00Z</dcterms:modified>
</cp:coreProperties>
</file>