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02153" w14:textId="6A7FF056" w:rsidR="00A8178C" w:rsidRDefault="00A8178C" w:rsidP="00034FED">
      <w:pPr>
        <w:jc w:val="center"/>
        <w:rPr>
          <w:rFonts w:ascii="Book Antiqua" w:hAnsi="Book Antiqua"/>
          <w:sz w:val="36"/>
          <w:szCs w:val="36"/>
          <w:lang w:val="es-ES_tradnl"/>
        </w:rPr>
      </w:pPr>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667BF98D" w14:textId="6D60DDF6" w:rsidR="00034FED" w:rsidRPr="00F7634E" w:rsidRDefault="00034FED" w:rsidP="00034FED">
      <w:pPr>
        <w:jc w:val="center"/>
        <w:rPr>
          <w:rFonts w:ascii="Book Antiqua" w:hAnsi="Book Antiqua"/>
          <w:sz w:val="36"/>
          <w:szCs w:val="36"/>
          <w:lang w:val="es-ES_tradnl"/>
        </w:rPr>
      </w:pPr>
      <w:r w:rsidRPr="00F7634E">
        <w:rPr>
          <w:rFonts w:ascii="Book Antiqua" w:hAnsi="Book Antiqua"/>
          <w:sz w:val="36"/>
          <w:szCs w:val="36"/>
          <w:lang w:val="es-ES_tradnl"/>
        </w:rPr>
        <w:t>GOBIERNO DE PUERTO RICO</w:t>
      </w:r>
    </w:p>
    <w:p w14:paraId="3D219321" w14:textId="77777777" w:rsidR="00034FED" w:rsidRPr="00963CF7" w:rsidRDefault="00034FED" w:rsidP="00034FED">
      <w:pPr>
        <w:jc w:val="center"/>
        <w:rPr>
          <w:rFonts w:ascii="Book Antiqua" w:hAnsi="Book Antiqua"/>
          <w:sz w:val="36"/>
          <w:szCs w:val="36"/>
          <w:lang w:val="es-ES_tradnl"/>
        </w:rPr>
      </w:pPr>
    </w:p>
    <w:p w14:paraId="4C162AF6" w14:textId="77777777" w:rsidR="00034FED" w:rsidRPr="00F7634E" w:rsidRDefault="00034FED" w:rsidP="00034FED">
      <w:pPr>
        <w:pStyle w:val="Title2"/>
        <w:rPr>
          <w:rFonts w:ascii="Book Antiqua" w:hAnsi="Book Antiqua"/>
          <w:lang w:val="es-ES"/>
        </w:rPr>
      </w:pPr>
      <w:r w:rsidRPr="50C73A1A">
        <w:rPr>
          <w:rFonts w:ascii="Book Antiqua" w:hAnsi="Book Antiqua"/>
          <w:lang w:val="es-ES"/>
        </w:rPr>
        <w:t>20</w:t>
      </w:r>
      <w:r w:rsidRPr="50C73A1A">
        <w:rPr>
          <w:rFonts w:ascii="Book Antiqua" w:hAnsi="Book Antiqua"/>
          <w:vertAlign w:val="superscript"/>
          <w:lang w:val="es-ES"/>
        </w:rPr>
        <w:t>ma.</w:t>
      </w:r>
      <w:r w:rsidRPr="007325E0">
        <w:rPr>
          <w:lang w:val="es-419"/>
        </w:rPr>
        <w:tab/>
      </w:r>
      <w:r w:rsidRPr="50C73A1A">
        <w:rPr>
          <w:rFonts w:ascii="Book Antiqua" w:hAnsi="Book Antiqua"/>
          <w:lang w:val="es-ES"/>
        </w:rPr>
        <w:t>Asamblea</w:t>
      </w:r>
      <w:r w:rsidRPr="007325E0">
        <w:rPr>
          <w:lang w:val="es-419"/>
        </w:rPr>
        <w:tab/>
      </w:r>
      <w:r>
        <w:rPr>
          <w:rFonts w:ascii="Book Antiqua" w:hAnsi="Book Antiqua"/>
          <w:lang w:val="es-ES"/>
        </w:rPr>
        <w:t>2</w:t>
      </w:r>
      <w:r>
        <w:rPr>
          <w:rFonts w:ascii="Book Antiqua" w:hAnsi="Book Antiqua"/>
          <w:vertAlign w:val="superscript"/>
          <w:lang w:val="es-ES"/>
        </w:rPr>
        <w:t>d</w:t>
      </w:r>
      <w:r w:rsidRPr="50C73A1A">
        <w:rPr>
          <w:rFonts w:ascii="Book Antiqua" w:hAnsi="Book Antiqua"/>
          <w:vertAlign w:val="superscript"/>
          <w:lang w:val="es-ES"/>
        </w:rPr>
        <w:t>a.</w:t>
      </w:r>
      <w:r w:rsidRPr="007325E0">
        <w:rPr>
          <w:lang w:val="es-419"/>
        </w:rPr>
        <w:tab/>
      </w:r>
      <w:r w:rsidRPr="50C73A1A">
        <w:rPr>
          <w:rFonts w:ascii="Book Antiqua" w:hAnsi="Book Antiqua"/>
          <w:lang w:val="es-ES"/>
        </w:rPr>
        <w:t>Sesión</w:t>
      </w:r>
    </w:p>
    <w:p w14:paraId="097AEE45" w14:textId="77777777" w:rsidR="00034FED" w:rsidRPr="00F7634E" w:rsidRDefault="00034FED" w:rsidP="00034FED">
      <w:pPr>
        <w:pStyle w:val="Title2"/>
        <w:rPr>
          <w:rFonts w:ascii="Book Antiqua" w:hAnsi="Book Antiqua"/>
          <w:lang w:val="es-ES_tradnl"/>
        </w:rPr>
      </w:pPr>
      <w:r w:rsidRPr="00F7634E">
        <w:rPr>
          <w:rFonts w:ascii="Book Antiqua" w:hAnsi="Book Antiqua"/>
          <w:lang w:val="es-ES_tradnl"/>
        </w:rPr>
        <w:tab/>
        <w:t>Legislativa</w:t>
      </w:r>
      <w:r w:rsidRPr="00F7634E">
        <w:rPr>
          <w:rFonts w:ascii="Book Antiqua" w:hAnsi="Book Antiqua"/>
          <w:lang w:val="es-ES_tradnl"/>
        </w:rPr>
        <w:tab/>
      </w:r>
      <w:r w:rsidRPr="00F7634E">
        <w:rPr>
          <w:rFonts w:ascii="Book Antiqua" w:hAnsi="Book Antiqua"/>
          <w:lang w:val="es-ES_tradnl"/>
        </w:rPr>
        <w:tab/>
        <w:t>Ordinaria</w:t>
      </w:r>
    </w:p>
    <w:p w14:paraId="4C138ACF" w14:textId="77777777" w:rsidR="00034FED" w:rsidRPr="00F7634E" w:rsidRDefault="00034FED" w:rsidP="00034FED">
      <w:pPr>
        <w:rPr>
          <w:rFonts w:ascii="Book Antiqua" w:hAnsi="Book Antiqua"/>
          <w:lang w:val="es-ES_tradnl"/>
        </w:rPr>
      </w:pPr>
    </w:p>
    <w:p w14:paraId="24C0F474" w14:textId="77777777" w:rsidR="00034FED" w:rsidRPr="00F7634E" w:rsidRDefault="00034FED" w:rsidP="00034FED">
      <w:pPr>
        <w:jc w:val="center"/>
        <w:rPr>
          <w:rFonts w:ascii="Book Antiqua" w:hAnsi="Book Antiqua"/>
          <w:sz w:val="36"/>
          <w:szCs w:val="36"/>
          <w:lang w:val="es-ES_tradnl"/>
        </w:rPr>
      </w:pPr>
      <w:r w:rsidRPr="00F7634E">
        <w:rPr>
          <w:rFonts w:ascii="Book Antiqua" w:hAnsi="Book Antiqua"/>
          <w:sz w:val="36"/>
          <w:szCs w:val="36"/>
          <w:lang w:val="es-ES_tradnl"/>
        </w:rPr>
        <w:t>SENADO DE PUERTO RICO</w:t>
      </w:r>
    </w:p>
    <w:p w14:paraId="196EC409" w14:textId="77777777" w:rsidR="00034FED" w:rsidRPr="00F7634E" w:rsidRDefault="00034FED" w:rsidP="00034FED">
      <w:pPr>
        <w:spacing w:before="240"/>
        <w:jc w:val="center"/>
        <w:rPr>
          <w:rFonts w:ascii="Book Antiqua" w:hAnsi="Book Antiqua"/>
          <w:b/>
          <w:sz w:val="52"/>
          <w:szCs w:val="52"/>
          <w:lang w:val="es-ES_tradnl"/>
        </w:rPr>
      </w:pPr>
      <w:r w:rsidRPr="00F7634E">
        <w:rPr>
          <w:rFonts w:ascii="Book Antiqua" w:hAnsi="Book Antiqua"/>
          <w:b/>
          <w:sz w:val="52"/>
          <w:szCs w:val="52"/>
          <w:lang w:val="es-ES_tradnl"/>
        </w:rPr>
        <w:t>P. del S.</w:t>
      </w:r>
      <w:r w:rsidR="00FA0F46">
        <w:rPr>
          <w:rFonts w:ascii="Book Antiqua" w:hAnsi="Book Antiqua"/>
          <w:b/>
          <w:sz w:val="52"/>
          <w:szCs w:val="52"/>
          <w:lang w:val="es-ES_tradnl"/>
        </w:rPr>
        <w:t xml:space="preserve"> </w:t>
      </w:r>
      <w:r w:rsidR="00BD6253">
        <w:rPr>
          <w:rFonts w:ascii="Book Antiqua" w:hAnsi="Book Antiqua"/>
          <w:b/>
          <w:sz w:val="52"/>
          <w:szCs w:val="52"/>
          <w:lang w:val="es-ES_tradnl"/>
        </w:rPr>
        <w:t>834</w:t>
      </w:r>
    </w:p>
    <w:p w14:paraId="49634218" w14:textId="77777777" w:rsidR="00034FED" w:rsidRPr="00F67262" w:rsidRDefault="00BD6253" w:rsidP="00034FED">
      <w:pPr>
        <w:spacing w:before="120"/>
        <w:jc w:val="center"/>
        <w:rPr>
          <w:rFonts w:ascii="Book Antiqua" w:hAnsi="Book Antiqua"/>
          <w:szCs w:val="24"/>
          <w:lang w:val="es-ES_tradnl"/>
        </w:rPr>
      </w:pPr>
      <w:r>
        <w:rPr>
          <w:rFonts w:ascii="Book Antiqua" w:hAnsi="Book Antiqua"/>
          <w:szCs w:val="24"/>
          <w:lang w:val="es-ES_tradnl"/>
        </w:rPr>
        <w:t xml:space="preserve">30 </w:t>
      </w:r>
      <w:r w:rsidR="00034FED" w:rsidRPr="00F67262">
        <w:rPr>
          <w:rFonts w:ascii="Book Antiqua" w:hAnsi="Book Antiqua"/>
          <w:szCs w:val="24"/>
          <w:lang w:val="es-ES_tradnl"/>
        </w:rPr>
        <w:t xml:space="preserve">de </w:t>
      </w:r>
      <w:r w:rsidR="008E311D">
        <w:rPr>
          <w:rFonts w:ascii="Book Antiqua" w:hAnsi="Book Antiqua"/>
          <w:szCs w:val="24"/>
          <w:lang w:val="es-ES_tradnl"/>
        </w:rPr>
        <w:t>octubre</w:t>
      </w:r>
      <w:r w:rsidR="00034FED">
        <w:rPr>
          <w:rFonts w:ascii="Book Antiqua" w:hAnsi="Book Antiqua"/>
          <w:szCs w:val="24"/>
          <w:lang w:val="es-ES_tradnl"/>
        </w:rPr>
        <w:t xml:space="preserve"> de 2025</w:t>
      </w:r>
    </w:p>
    <w:p w14:paraId="7FEB6EBA" w14:textId="77777777" w:rsidR="00034FED" w:rsidRDefault="00034FED" w:rsidP="00034FED">
      <w:pPr>
        <w:spacing w:before="120"/>
        <w:jc w:val="center"/>
        <w:rPr>
          <w:rFonts w:ascii="Book Antiqua" w:hAnsi="Book Antiqua"/>
          <w:i/>
          <w:szCs w:val="24"/>
          <w:lang w:val="es-ES_tradnl"/>
        </w:rPr>
      </w:pPr>
      <w:r w:rsidRPr="00F67262">
        <w:rPr>
          <w:rFonts w:ascii="Book Antiqua" w:hAnsi="Book Antiqua"/>
          <w:szCs w:val="24"/>
          <w:lang w:val="es-ES_tradnl"/>
        </w:rPr>
        <w:t xml:space="preserve">Presentado por </w:t>
      </w:r>
      <w:r w:rsidR="008E311D">
        <w:rPr>
          <w:rFonts w:ascii="Book Antiqua" w:hAnsi="Book Antiqua"/>
          <w:szCs w:val="24"/>
          <w:lang w:val="es-ES_tradnl"/>
        </w:rPr>
        <w:t>el</w:t>
      </w:r>
      <w:r w:rsidRPr="00F67262">
        <w:rPr>
          <w:rFonts w:ascii="Book Antiqua" w:hAnsi="Book Antiqua"/>
          <w:szCs w:val="24"/>
          <w:lang w:val="es-ES_tradnl"/>
        </w:rPr>
        <w:t xml:space="preserve"> señor</w:t>
      </w:r>
      <w:r w:rsidRPr="00F67262">
        <w:rPr>
          <w:rFonts w:ascii="Book Antiqua" w:hAnsi="Book Antiqua"/>
          <w:i/>
          <w:szCs w:val="24"/>
          <w:lang w:val="es-ES_tradnl"/>
        </w:rPr>
        <w:t xml:space="preserve"> </w:t>
      </w:r>
      <w:r w:rsidR="008E311D">
        <w:rPr>
          <w:rFonts w:ascii="Book Antiqua" w:hAnsi="Book Antiqua"/>
          <w:i/>
          <w:szCs w:val="24"/>
          <w:lang w:val="es-ES_tradnl"/>
        </w:rPr>
        <w:t>Rivera Schatz</w:t>
      </w:r>
    </w:p>
    <w:p w14:paraId="0603D7E0" w14:textId="77777777" w:rsidR="00BA585F" w:rsidRPr="00BA585F" w:rsidRDefault="00BA585F" w:rsidP="00BA585F">
      <w:pPr>
        <w:suppressLineNumbers/>
        <w:spacing w:before="120" w:after="120"/>
        <w:jc w:val="center"/>
        <w:rPr>
          <w:rFonts w:ascii="Book Antiqua" w:hAnsi="Book Antiqua"/>
          <w:szCs w:val="24"/>
          <w:lang w:val="es-ES_tradnl"/>
        </w:rPr>
      </w:pPr>
      <w:r w:rsidRPr="00BA585F">
        <w:rPr>
          <w:rFonts w:ascii="Book Antiqua" w:hAnsi="Book Antiqua"/>
          <w:i/>
          <w:iCs/>
          <w:szCs w:val="24"/>
          <w:lang w:val="es-ES_tradnl"/>
        </w:rPr>
        <w:t>Coautores los señores Colón La Santa, Reyes Berríos</w:t>
      </w:r>
      <w:r>
        <w:rPr>
          <w:rFonts w:ascii="Book Antiqua" w:hAnsi="Book Antiqua"/>
          <w:i/>
          <w:iCs/>
          <w:szCs w:val="24"/>
          <w:lang w:val="es-ES_tradnl"/>
        </w:rPr>
        <w:t>,</w:t>
      </w:r>
      <w:r w:rsidRPr="00BA585F">
        <w:rPr>
          <w:rFonts w:ascii="Book Antiqua" w:hAnsi="Book Antiqua"/>
          <w:i/>
          <w:iCs/>
          <w:szCs w:val="24"/>
          <w:lang w:val="es-ES_tradnl"/>
        </w:rPr>
        <w:t xml:space="preserve"> Rosa Ramos</w:t>
      </w:r>
      <w:r>
        <w:rPr>
          <w:rFonts w:ascii="Book Antiqua" w:hAnsi="Book Antiqua"/>
          <w:i/>
          <w:iCs/>
          <w:szCs w:val="24"/>
          <w:lang w:val="es-ES_tradnl"/>
        </w:rPr>
        <w:t xml:space="preserve"> y</w:t>
      </w:r>
      <w:r w:rsidRPr="00BA585F">
        <w:rPr>
          <w:rFonts w:ascii="Book Antiqua" w:hAnsi="Book Antiqua"/>
          <w:i/>
          <w:iCs/>
          <w:szCs w:val="24"/>
          <w:lang w:val="es-ES_tradnl"/>
        </w:rPr>
        <w:t xml:space="preserve"> Santos Ortiz</w:t>
      </w:r>
    </w:p>
    <w:p w14:paraId="5C7D5B0E" w14:textId="77777777" w:rsidR="00034FED" w:rsidRPr="00675C36" w:rsidRDefault="00034FED" w:rsidP="00034FED">
      <w:pPr>
        <w:spacing w:before="120"/>
        <w:jc w:val="center"/>
        <w:rPr>
          <w:rFonts w:ascii="Book Antiqua" w:hAnsi="Book Antiqua"/>
          <w:i/>
          <w:szCs w:val="24"/>
          <w:lang w:val="es-PR"/>
        </w:rPr>
      </w:pPr>
      <w:r w:rsidRPr="00675C36">
        <w:rPr>
          <w:rFonts w:ascii="Book Antiqua" w:hAnsi="Book Antiqua"/>
          <w:i/>
          <w:szCs w:val="24"/>
          <w:lang w:val="es-ES_tradnl"/>
        </w:rPr>
        <w:t xml:space="preserve">Referido a la Comisión </w:t>
      </w:r>
      <w:r w:rsidR="002640DE">
        <w:rPr>
          <w:rFonts w:ascii="Book Antiqua" w:hAnsi="Book Antiqua"/>
          <w:i/>
          <w:szCs w:val="24"/>
          <w:lang w:val="es-ES_tradnl"/>
        </w:rPr>
        <w:t>de lo Jurídico</w:t>
      </w:r>
    </w:p>
    <w:p w14:paraId="501B0825" w14:textId="77777777" w:rsidR="00034FED" w:rsidRPr="00F67262" w:rsidRDefault="00034FED" w:rsidP="00034FED">
      <w:pPr>
        <w:jc w:val="both"/>
        <w:rPr>
          <w:rFonts w:ascii="Book Antiqua" w:hAnsi="Book Antiqua"/>
          <w:szCs w:val="24"/>
          <w:lang w:val="es-PR"/>
        </w:rPr>
      </w:pPr>
    </w:p>
    <w:p w14:paraId="38144809" w14:textId="77777777" w:rsidR="00034FED" w:rsidRPr="00F67262" w:rsidRDefault="00034FED" w:rsidP="00034FED">
      <w:pPr>
        <w:jc w:val="center"/>
        <w:rPr>
          <w:rFonts w:ascii="Book Antiqua" w:hAnsi="Book Antiqua"/>
          <w:b/>
          <w:szCs w:val="24"/>
          <w:lang w:val="es-ES_tradnl"/>
        </w:rPr>
      </w:pPr>
      <w:r w:rsidRPr="00F67262">
        <w:rPr>
          <w:rFonts w:ascii="Book Antiqua" w:hAnsi="Book Antiqua"/>
          <w:b/>
          <w:szCs w:val="24"/>
          <w:lang w:val="es-ES_tradnl"/>
        </w:rPr>
        <w:t>LEY</w:t>
      </w:r>
    </w:p>
    <w:p w14:paraId="7D1C5DE1" w14:textId="77777777" w:rsidR="00F13533" w:rsidRPr="00675C36" w:rsidRDefault="00F13533" w:rsidP="00F13533">
      <w:pPr>
        <w:jc w:val="both"/>
        <w:rPr>
          <w:rFonts w:ascii="Book Antiqua" w:hAnsi="Book Antiqua"/>
          <w:sz w:val="16"/>
          <w:szCs w:val="16"/>
          <w:lang w:val="es-ES_tradnl"/>
        </w:rPr>
      </w:pPr>
    </w:p>
    <w:p w14:paraId="444A6E0F" w14:textId="77777777" w:rsidR="00F13533" w:rsidRPr="004F6F8E" w:rsidRDefault="008E311D" w:rsidP="00997B09">
      <w:pPr>
        <w:spacing w:after="240"/>
        <w:ind w:left="540" w:hanging="540"/>
        <w:jc w:val="both"/>
        <w:rPr>
          <w:rFonts w:ascii="Book Antiqua" w:hAnsi="Book Antiqua"/>
          <w:lang w:val="es-ES"/>
        </w:rPr>
      </w:pPr>
      <w:r w:rsidRPr="008E311D">
        <w:rPr>
          <w:rFonts w:ascii="Book Antiqua" w:hAnsi="Book Antiqua"/>
          <w:lang w:val="es-ES_tradnl"/>
        </w:rPr>
        <w:t xml:space="preserve">Para añadir </w:t>
      </w:r>
      <w:r w:rsidR="00CD590C">
        <w:rPr>
          <w:rFonts w:ascii="Book Antiqua" w:hAnsi="Book Antiqua"/>
          <w:lang w:val="es-ES_tradnl"/>
        </w:rPr>
        <w:t xml:space="preserve">un </w:t>
      </w:r>
      <w:r w:rsidRPr="008E311D">
        <w:rPr>
          <w:rFonts w:ascii="Book Antiqua" w:hAnsi="Book Antiqua"/>
          <w:lang w:val="es-ES_tradnl"/>
        </w:rPr>
        <w:t xml:space="preserve">nuevo Artículo 4-A de la Ley Núm. 118 de 22 de julio de 1974, según enmendada, conocida como “Ley de la Junta de Libertad Bajo Palabra”, a los fines de disponer el término que tendrá la Junta de Libertad Bajo Palabra para </w:t>
      </w:r>
      <w:r w:rsidRPr="00A0763E">
        <w:rPr>
          <w:rFonts w:ascii="Book Antiqua" w:hAnsi="Book Antiqua"/>
          <w:strike/>
          <w:lang w:val="es-ES_tradnl"/>
        </w:rPr>
        <w:t>reconsiderar</w:t>
      </w:r>
      <w:r w:rsidR="00A0763E">
        <w:rPr>
          <w:rFonts w:ascii="Book Antiqua" w:hAnsi="Book Antiqua"/>
          <w:lang w:val="es-ES_tradnl"/>
        </w:rPr>
        <w:t xml:space="preserve"> </w:t>
      </w:r>
      <w:r w:rsidR="00A0763E">
        <w:rPr>
          <w:rFonts w:ascii="Book Antiqua" w:hAnsi="Book Antiqua"/>
          <w:i/>
          <w:iCs/>
          <w:u w:val="single"/>
          <w:lang w:val="es-ES_tradnl"/>
        </w:rPr>
        <w:t>reevaluar</w:t>
      </w:r>
      <w:r w:rsidRPr="008E311D">
        <w:rPr>
          <w:rFonts w:ascii="Book Antiqua" w:hAnsi="Book Antiqua"/>
          <w:lang w:val="es-ES_tradnl"/>
        </w:rPr>
        <w:t xml:space="preserve"> las peticiones de libertad bajo palabra de los miembros de la población correccional</w:t>
      </w:r>
      <w:r w:rsidR="00CD590C">
        <w:rPr>
          <w:rFonts w:ascii="Book Antiqua" w:hAnsi="Book Antiqua"/>
          <w:lang w:val="es-ES_tradnl"/>
        </w:rPr>
        <w:t>; y para otros fines relacionados</w:t>
      </w:r>
      <w:r w:rsidRPr="008E311D">
        <w:rPr>
          <w:rFonts w:ascii="Book Antiqua" w:hAnsi="Book Antiqua"/>
          <w:lang w:val="es-ES_tradnl"/>
        </w:rPr>
        <w:t>.</w:t>
      </w:r>
    </w:p>
    <w:p w14:paraId="766D0FE2" w14:textId="77777777" w:rsidR="00F13533" w:rsidRPr="00034FED" w:rsidRDefault="00F13533" w:rsidP="00675C36">
      <w:pPr>
        <w:spacing w:before="360" w:after="120"/>
        <w:jc w:val="center"/>
        <w:rPr>
          <w:rFonts w:ascii="Book Antiqua" w:hAnsi="Book Antiqua"/>
          <w:b/>
          <w:bCs/>
          <w:lang w:val="es-ES_tradnl"/>
        </w:rPr>
      </w:pPr>
      <w:r w:rsidRPr="00034FED">
        <w:rPr>
          <w:rFonts w:ascii="Book Antiqua" w:hAnsi="Book Antiqua"/>
          <w:b/>
          <w:bCs/>
          <w:lang w:val="es-ES_tradnl"/>
        </w:rPr>
        <w:t>EXPOSICIÓN DE MOTIVOS</w:t>
      </w:r>
    </w:p>
    <w:p w14:paraId="51075A85" w14:textId="77777777" w:rsidR="008E311D" w:rsidRPr="008E311D" w:rsidRDefault="008E311D" w:rsidP="00675C36">
      <w:pPr>
        <w:spacing w:before="160" w:after="120" w:line="360" w:lineRule="auto"/>
        <w:ind w:firstLine="720"/>
        <w:jc w:val="both"/>
        <w:rPr>
          <w:rFonts w:ascii="Book Antiqua" w:hAnsi="Book Antiqua"/>
          <w:lang w:val="es-ES_tradnl"/>
        </w:rPr>
      </w:pPr>
      <w:r w:rsidRPr="008E311D">
        <w:rPr>
          <w:rFonts w:ascii="Book Antiqua" w:hAnsi="Book Antiqua"/>
          <w:lang w:val="es-ES_tradnl"/>
        </w:rPr>
        <w:t xml:space="preserve">La Constitución de Puerto Rico declara en su Artículo VI, Sección 19, que es política pública del Estado promover el tratamiento adecuado y la rehabilitación moral y social de los confinados. </w:t>
      </w:r>
      <w:r w:rsidR="00CD590C">
        <w:rPr>
          <w:rFonts w:ascii="Book Antiqua" w:hAnsi="Book Antiqua"/>
          <w:lang w:val="es-ES_tradnl"/>
        </w:rPr>
        <w:t xml:space="preserve"> </w:t>
      </w:r>
      <w:r w:rsidRPr="008E311D">
        <w:rPr>
          <w:rFonts w:ascii="Book Antiqua" w:hAnsi="Book Antiqua"/>
          <w:lang w:val="es-ES_tradnl"/>
        </w:rPr>
        <w:t xml:space="preserve">Ello resulta vital para lograr una sociedad más pacífica en la que aquel que ha sido encontrado incurso en la comisión de un delito, evite reincidir. </w:t>
      </w:r>
      <w:r w:rsidR="00CD590C">
        <w:rPr>
          <w:rFonts w:ascii="Book Antiqua" w:hAnsi="Book Antiqua"/>
          <w:lang w:val="es-ES_tradnl"/>
        </w:rPr>
        <w:t xml:space="preserve"> </w:t>
      </w:r>
      <w:r w:rsidRPr="008E311D">
        <w:rPr>
          <w:rFonts w:ascii="Book Antiqua" w:hAnsi="Book Antiqua"/>
          <w:lang w:val="es-ES_tradnl"/>
        </w:rPr>
        <w:t>A tenor con ello, el Gobierno de Puerto Rico ha reconocido históricamente la necesidad de que existan programas de libertad condicional con el fin de adelantar el proceso de rehabilitación del miembro de la población correccional, a fin de fomentar su reintegración a la libre comunidad.</w:t>
      </w:r>
    </w:p>
    <w:p w14:paraId="22287F41" w14:textId="77777777" w:rsidR="008E311D" w:rsidRPr="008E311D" w:rsidRDefault="008E311D" w:rsidP="008E311D">
      <w:pPr>
        <w:spacing w:before="120" w:after="120" w:line="360" w:lineRule="auto"/>
        <w:ind w:firstLine="720"/>
        <w:jc w:val="both"/>
        <w:rPr>
          <w:rFonts w:ascii="Book Antiqua" w:hAnsi="Book Antiqua"/>
          <w:lang w:val="es-ES_tradnl"/>
        </w:rPr>
      </w:pPr>
      <w:r w:rsidRPr="008E311D">
        <w:rPr>
          <w:rFonts w:ascii="Book Antiqua" w:hAnsi="Book Antiqua"/>
          <w:lang w:val="es-ES_tradnl"/>
        </w:rPr>
        <w:t xml:space="preserve">En este contexto, la Ley Núm. 118 del 22 de julio de 1974, según enmendada, reestructuró el sistema de libertad bajo palabra, creando a su vez, la Junta de Libertad </w:t>
      </w:r>
      <w:r w:rsidRPr="008E311D">
        <w:rPr>
          <w:rFonts w:ascii="Book Antiqua" w:hAnsi="Book Antiqua"/>
          <w:lang w:val="es-ES_tradnl"/>
        </w:rPr>
        <w:lastRenderedPageBreak/>
        <w:t>Bajo Palabra (en adelante, JLBP) con la facultad de decretar la libertad de cualquier persona recluida en las instituciones penales de Puerto Rico, sujeto al cumplimiento de ciert</w:t>
      </w:r>
      <w:r w:rsidR="00AB0D61">
        <w:rPr>
          <w:rFonts w:ascii="Book Antiqua" w:hAnsi="Book Antiqua"/>
          <w:lang w:val="es-ES_tradnl"/>
        </w:rPr>
        <w:t>os requisitos y condiciones</w:t>
      </w:r>
      <w:r w:rsidRPr="008E311D">
        <w:rPr>
          <w:rFonts w:ascii="Book Antiqua" w:hAnsi="Book Antiqua"/>
          <w:lang w:val="es-ES_tradnl"/>
        </w:rPr>
        <w:t>. Desde entonces se dispuso que la libertad bajo palabra sería decretada para el mejor interés de la sociedad y cuando las circunstancias permitan a la Junta creer, con razonable certeza, que tal medida habrá de ayuda</w:t>
      </w:r>
      <w:r w:rsidR="00CD590C">
        <w:rPr>
          <w:rFonts w:ascii="Book Antiqua" w:hAnsi="Book Antiqua"/>
          <w:lang w:val="es-ES_tradnl"/>
        </w:rPr>
        <w:t>r</w:t>
      </w:r>
      <w:r w:rsidRPr="008E311D">
        <w:rPr>
          <w:rFonts w:ascii="Book Antiqua" w:hAnsi="Book Antiqua"/>
          <w:lang w:val="es-ES_tradnl"/>
        </w:rPr>
        <w:t xml:space="preserve"> a la rehabilitación del confinado. </w:t>
      </w:r>
    </w:p>
    <w:p w14:paraId="06A6996A" w14:textId="77777777" w:rsidR="008E311D" w:rsidRPr="008E311D" w:rsidRDefault="008E311D" w:rsidP="008E311D">
      <w:pPr>
        <w:spacing w:before="120" w:after="120" w:line="360" w:lineRule="auto"/>
        <w:ind w:firstLine="720"/>
        <w:jc w:val="both"/>
        <w:rPr>
          <w:rFonts w:ascii="Book Antiqua" w:hAnsi="Book Antiqua"/>
          <w:lang w:val="es-ES_tradnl"/>
        </w:rPr>
      </w:pPr>
      <w:r w:rsidRPr="008E311D">
        <w:rPr>
          <w:rFonts w:ascii="Book Antiqua" w:hAnsi="Book Antiqua"/>
          <w:lang w:val="es-ES_tradnl"/>
        </w:rPr>
        <w:t xml:space="preserve"> Es menester reseñar que, la JLBP es una entidad </w:t>
      </w:r>
      <w:r w:rsidRPr="00866048">
        <w:rPr>
          <w:rFonts w:ascii="Book Antiqua" w:hAnsi="Book Antiqua"/>
          <w:i/>
          <w:iCs/>
          <w:lang w:val="es-ES_tradnl"/>
        </w:rPr>
        <w:t>cuasi</w:t>
      </w:r>
      <w:r w:rsidRPr="008E311D">
        <w:rPr>
          <w:rFonts w:ascii="Book Antiqua" w:hAnsi="Book Antiqua"/>
          <w:lang w:val="es-ES_tradnl"/>
        </w:rPr>
        <w:t xml:space="preserve"> judicial cuya finalidad es propender la rehabilitación de las personas convictas de delito, protegiendo a su vez, los mejores intereses de la sociedad y los derechos de las víctimas de delito.</w:t>
      </w:r>
    </w:p>
    <w:p w14:paraId="40581ED8" w14:textId="77777777" w:rsidR="00CD590C" w:rsidRDefault="008E311D" w:rsidP="008E311D">
      <w:pPr>
        <w:spacing w:before="120" w:after="120" w:line="360" w:lineRule="auto"/>
        <w:ind w:firstLine="720"/>
        <w:jc w:val="both"/>
        <w:rPr>
          <w:rFonts w:ascii="Book Antiqua" w:hAnsi="Book Antiqua"/>
          <w:lang w:val="es-ES_tradnl"/>
        </w:rPr>
      </w:pPr>
      <w:r w:rsidRPr="008E311D">
        <w:rPr>
          <w:rFonts w:ascii="Book Antiqua" w:hAnsi="Book Antiqua"/>
          <w:lang w:val="es-ES_tradnl"/>
        </w:rPr>
        <w:t xml:space="preserve">La libertad bajo palabra se refiere al privilegio que se le concede a un confinado cuyos ajustes institucionales evidencian que ha alcanzado un alto grado de rehabilitación que lo hace merecedor de cumplir, fuera del rigor penitenciario, lo que le resta de la sentencia impuesta. </w:t>
      </w:r>
      <w:r w:rsidR="00CD590C">
        <w:rPr>
          <w:rFonts w:ascii="Book Antiqua" w:hAnsi="Book Antiqua"/>
          <w:lang w:val="es-ES_tradnl"/>
        </w:rPr>
        <w:t xml:space="preserve"> </w:t>
      </w:r>
      <w:r w:rsidRPr="008E311D">
        <w:rPr>
          <w:rFonts w:ascii="Book Antiqua" w:hAnsi="Book Antiqua"/>
          <w:lang w:val="es-ES_tradnl"/>
        </w:rPr>
        <w:t xml:space="preserve">Esta gracia legislativa permite al liberado integrarse de una manera digna y responsable a la libre comunidad, bajo ciertas condiciones impuestas en su mandato de liberación. </w:t>
      </w:r>
      <w:r w:rsidR="00CD590C">
        <w:rPr>
          <w:rFonts w:ascii="Book Antiqua" w:hAnsi="Book Antiqua"/>
          <w:lang w:val="es-ES_tradnl"/>
        </w:rPr>
        <w:t xml:space="preserve"> </w:t>
      </w:r>
      <w:r w:rsidRPr="008E311D">
        <w:rPr>
          <w:rFonts w:ascii="Book Antiqua" w:hAnsi="Book Antiqua"/>
          <w:lang w:val="es-ES_tradnl"/>
        </w:rPr>
        <w:t xml:space="preserve">Este beneficio busca principalmente ayudar a los confinados a reintegrarse positivamente a la sociedad sin tener que estar encarcelados la totalidad del término de su sentencia. </w:t>
      </w:r>
      <w:r w:rsidRPr="00CD590C">
        <w:rPr>
          <w:rFonts w:ascii="Book Antiqua" w:hAnsi="Book Antiqua"/>
          <w:i/>
          <w:iCs/>
          <w:lang w:val="es-ES_tradnl"/>
        </w:rPr>
        <w:t>Maldonado Elías v. González Rivera</w:t>
      </w:r>
      <w:r w:rsidRPr="008E311D">
        <w:rPr>
          <w:rFonts w:ascii="Book Antiqua" w:hAnsi="Book Antiqua"/>
          <w:lang w:val="es-ES_tradnl"/>
        </w:rPr>
        <w:t>, 118 DPR 260,</w:t>
      </w:r>
      <w:r w:rsidR="00CD590C">
        <w:rPr>
          <w:rFonts w:ascii="Book Antiqua" w:hAnsi="Book Antiqua"/>
          <w:lang w:val="es-ES_tradnl"/>
        </w:rPr>
        <w:t xml:space="preserve"> </w:t>
      </w:r>
      <w:r w:rsidRPr="008E311D">
        <w:rPr>
          <w:rFonts w:ascii="Book Antiqua" w:hAnsi="Book Antiqua"/>
          <w:lang w:val="es-ES_tradnl"/>
        </w:rPr>
        <w:t xml:space="preserve">275 (1987). </w:t>
      </w:r>
      <w:r w:rsidR="00CD590C">
        <w:rPr>
          <w:rFonts w:ascii="Book Antiqua" w:hAnsi="Book Antiqua"/>
          <w:lang w:val="es-ES_tradnl"/>
        </w:rPr>
        <w:t xml:space="preserve"> </w:t>
      </w:r>
      <w:r w:rsidRPr="008E311D">
        <w:rPr>
          <w:rFonts w:ascii="Book Antiqua" w:hAnsi="Book Antiqua"/>
          <w:lang w:val="es-ES_tradnl"/>
        </w:rPr>
        <w:t xml:space="preserve">Se considera que mientras disfrutan de este privilegio se encuentran, técnicamente extinguiendo su condena. </w:t>
      </w:r>
      <w:proofErr w:type="spellStart"/>
      <w:r w:rsidRPr="008E311D">
        <w:rPr>
          <w:rFonts w:ascii="Book Antiqua" w:hAnsi="Book Antiqua"/>
        </w:rPr>
        <w:t>Véase</w:t>
      </w:r>
      <w:proofErr w:type="spellEnd"/>
      <w:r w:rsidRPr="008E311D">
        <w:rPr>
          <w:rFonts w:ascii="Book Antiqua" w:hAnsi="Book Antiqua"/>
        </w:rPr>
        <w:t xml:space="preserve">, Logan, The Importance of Purpose in Probation Decision Making, 7 Buff. </w:t>
      </w:r>
      <w:r w:rsidRPr="008E311D">
        <w:rPr>
          <w:rFonts w:ascii="Book Antiqua" w:hAnsi="Book Antiqua"/>
          <w:lang w:val="es-ES_tradnl"/>
        </w:rPr>
        <w:t>Crim. L. Rev. 171 (2003).</w:t>
      </w:r>
      <w:r w:rsidR="00AB0D61">
        <w:rPr>
          <w:rFonts w:ascii="Book Antiqua" w:hAnsi="Book Antiqua"/>
          <w:lang w:val="es-ES_tradnl"/>
        </w:rPr>
        <w:t xml:space="preserve"> </w:t>
      </w:r>
      <w:r w:rsidR="00CD590C">
        <w:rPr>
          <w:rFonts w:ascii="Book Antiqua" w:hAnsi="Book Antiqua"/>
          <w:lang w:val="es-ES_tradnl"/>
        </w:rPr>
        <w:t xml:space="preserve"> </w:t>
      </w:r>
      <w:r w:rsidR="00AB0D61">
        <w:rPr>
          <w:rFonts w:ascii="Book Antiqua" w:hAnsi="Book Antiqua"/>
          <w:lang w:val="es-ES_tradnl"/>
        </w:rPr>
        <w:t>En</w:t>
      </w:r>
      <w:r w:rsidRPr="008E311D">
        <w:rPr>
          <w:rFonts w:ascii="Book Antiqua" w:hAnsi="Book Antiqua"/>
          <w:lang w:val="es-ES_tradnl"/>
        </w:rPr>
        <w:t xml:space="preserve"> aras de fomentar su reinserción en la comunidad como personas productivas y útiles, y restaurar el daño ocasionado a la víctima y a la sociedad, esta Asamblea Legislativa considera preciso establecer el término en que la JLBP deberá </w:t>
      </w:r>
      <w:r w:rsidRPr="007D278E">
        <w:rPr>
          <w:rFonts w:ascii="Book Antiqua" w:hAnsi="Book Antiqua"/>
          <w:strike/>
          <w:lang w:val="es-ES_tradnl"/>
        </w:rPr>
        <w:t>considerar</w:t>
      </w:r>
      <w:r w:rsidRPr="008E311D">
        <w:rPr>
          <w:rFonts w:ascii="Book Antiqua" w:hAnsi="Book Antiqua"/>
          <w:lang w:val="es-ES_tradnl"/>
        </w:rPr>
        <w:t xml:space="preserve"> </w:t>
      </w:r>
      <w:r w:rsidR="007D278E" w:rsidRPr="007D278E">
        <w:rPr>
          <w:rFonts w:ascii="Book Antiqua" w:hAnsi="Book Antiqua"/>
          <w:i/>
          <w:iCs/>
          <w:u w:val="single"/>
          <w:lang w:val="es-ES_tradnl"/>
        </w:rPr>
        <w:t>reevaluar</w:t>
      </w:r>
      <w:r w:rsidR="007D278E" w:rsidRPr="007D278E">
        <w:rPr>
          <w:rFonts w:ascii="Book Antiqua" w:hAnsi="Book Antiqua"/>
          <w:lang w:val="es-ES_tradnl"/>
        </w:rPr>
        <w:t xml:space="preserve"> </w:t>
      </w:r>
      <w:r w:rsidRPr="007D278E">
        <w:rPr>
          <w:rFonts w:ascii="Book Antiqua" w:hAnsi="Book Antiqua"/>
          <w:lang w:val="es-ES_tradnl"/>
        </w:rPr>
        <w:t>los</w:t>
      </w:r>
      <w:r w:rsidRPr="008E311D">
        <w:rPr>
          <w:rFonts w:ascii="Book Antiqua" w:hAnsi="Book Antiqua"/>
          <w:lang w:val="es-ES_tradnl"/>
        </w:rPr>
        <w:t xml:space="preserve"> casos cuando se le deniega a un peticionario el privilegio de libertad bajo palabra. </w:t>
      </w:r>
    </w:p>
    <w:p w14:paraId="0FA42C2C" w14:textId="3BCAADE5" w:rsidR="001D7670" w:rsidRDefault="008E311D" w:rsidP="008E311D">
      <w:pPr>
        <w:spacing w:before="120" w:after="120" w:line="360" w:lineRule="auto"/>
        <w:ind w:firstLine="720"/>
        <w:jc w:val="both"/>
        <w:rPr>
          <w:rFonts w:ascii="Book Antiqua" w:hAnsi="Book Antiqua"/>
          <w:lang w:val="es-PR"/>
        </w:rPr>
      </w:pPr>
      <w:r w:rsidRPr="008E311D">
        <w:rPr>
          <w:rFonts w:ascii="Book Antiqua" w:hAnsi="Book Antiqua"/>
          <w:lang w:val="es-ES_tradnl"/>
        </w:rPr>
        <w:t xml:space="preserve">A esos fines, esta </w:t>
      </w:r>
      <w:r w:rsidR="00CD590C">
        <w:rPr>
          <w:rFonts w:ascii="Book Antiqua" w:hAnsi="Book Antiqua"/>
          <w:lang w:val="es-ES_tradnl"/>
        </w:rPr>
        <w:t>legislación</w:t>
      </w:r>
      <w:r w:rsidRPr="008E311D">
        <w:rPr>
          <w:rFonts w:ascii="Book Antiqua" w:hAnsi="Book Antiqua"/>
          <w:lang w:val="es-ES_tradnl"/>
        </w:rPr>
        <w:t xml:space="preserve"> propone establecer </w:t>
      </w:r>
      <w:r w:rsidRPr="00A0763E">
        <w:rPr>
          <w:rFonts w:ascii="Book Antiqua" w:hAnsi="Book Antiqua"/>
          <w:strike/>
          <w:lang w:val="es-ES_tradnl"/>
        </w:rPr>
        <w:t>un término</w:t>
      </w:r>
      <w:r w:rsidRPr="008E311D">
        <w:rPr>
          <w:rFonts w:ascii="Book Antiqua" w:hAnsi="Book Antiqua"/>
          <w:lang w:val="es-ES_tradnl"/>
        </w:rPr>
        <w:t xml:space="preserve"> </w:t>
      </w:r>
      <w:r w:rsidRPr="00A0763E">
        <w:rPr>
          <w:rFonts w:ascii="Book Antiqua" w:hAnsi="Book Antiqua"/>
          <w:strike/>
          <w:lang w:val="es-ES_tradnl"/>
        </w:rPr>
        <w:t xml:space="preserve">máximo de </w:t>
      </w:r>
      <w:r w:rsidR="00683371" w:rsidRPr="00A0763E">
        <w:rPr>
          <w:rFonts w:ascii="Book Antiqua" w:hAnsi="Book Antiqua"/>
          <w:strike/>
          <w:lang w:val="es-ES_tradnl"/>
        </w:rPr>
        <w:t>seis</w:t>
      </w:r>
      <w:r w:rsidRPr="00A0763E">
        <w:rPr>
          <w:rFonts w:ascii="Book Antiqua" w:hAnsi="Book Antiqua"/>
          <w:strike/>
          <w:lang w:val="es-ES_tradnl"/>
        </w:rPr>
        <w:t xml:space="preserve"> (</w:t>
      </w:r>
      <w:r w:rsidR="00683371" w:rsidRPr="00A0763E">
        <w:rPr>
          <w:rFonts w:ascii="Book Antiqua" w:hAnsi="Book Antiqua"/>
          <w:strike/>
          <w:lang w:val="es-ES_tradnl"/>
        </w:rPr>
        <w:t>6</w:t>
      </w:r>
      <w:r w:rsidRPr="00A0763E">
        <w:rPr>
          <w:rFonts w:ascii="Book Antiqua" w:hAnsi="Book Antiqua"/>
          <w:strike/>
          <w:lang w:val="es-ES_tradnl"/>
        </w:rPr>
        <w:t xml:space="preserve">) </w:t>
      </w:r>
      <w:r w:rsidR="00CD590C" w:rsidRPr="00A0763E">
        <w:rPr>
          <w:rFonts w:ascii="Book Antiqua" w:hAnsi="Book Antiqua"/>
          <w:strike/>
          <w:lang w:val="es-ES_tradnl"/>
        </w:rPr>
        <w:t>meses</w:t>
      </w:r>
      <w:r w:rsidRPr="008E311D">
        <w:rPr>
          <w:rFonts w:ascii="Book Antiqua" w:hAnsi="Book Antiqua"/>
          <w:lang w:val="es-ES_tradnl"/>
        </w:rPr>
        <w:t xml:space="preserve"> </w:t>
      </w:r>
      <w:r w:rsidRPr="00652B9C">
        <w:rPr>
          <w:rFonts w:ascii="Book Antiqua" w:hAnsi="Book Antiqua"/>
          <w:strike/>
          <w:lang w:val="es-ES_tradnl"/>
        </w:rPr>
        <w:t>para que todo miembro de la población correccional pueda ser reconsiderado por la JLBP para la concesión o no del privilegio de libertad bajo palabra</w:t>
      </w:r>
      <w:r w:rsidR="00652B9C" w:rsidRPr="00652B9C">
        <w:rPr>
          <w:rFonts w:ascii="Book Antiqua" w:hAnsi="Book Antiqua"/>
          <w:strike/>
          <w:lang w:val="es-ES_tradnl"/>
        </w:rPr>
        <w:t xml:space="preserve"> </w:t>
      </w:r>
      <w:r w:rsidR="00652B9C">
        <w:rPr>
          <w:rFonts w:ascii="Book Antiqua" w:hAnsi="Book Antiqua"/>
          <w:i/>
          <w:iCs/>
          <w:u w:val="single"/>
          <w:lang w:val="es-ES_tradnl"/>
        </w:rPr>
        <w:t xml:space="preserve">que la JLBP deberá reevaluar, dentro de un término que no excederá de un (1) año, aquellos casos en que denegó la </w:t>
      </w:r>
      <w:r w:rsidR="00652B9C">
        <w:rPr>
          <w:rFonts w:ascii="Book Antiqua" w:hAnsi="Book Antiqua"/>
          <w:i/>
          <w:iCs/>
          <w:u w:val="single"/>
          <w:lang w:val="es-ES_tradnl"/>
        </w:rPr>
        <w:lastRenderedPageBreak/>
        <w:t>solicitud de consideración para libertad bajo palabra a un miembro de la población correccional</w:t>
      </w:r>
      <w:r w:rsidRPr="008E311D">
        <w:rPr>
          <w:rFonts w:ascii="Book Antiqua" w:hAnsi="Book Antiqua"/>
          <w:lang w:val="es-ES_tradnl"/>
        </w:rPr>
        <w:t>.</w:t>
      </w:r>
      <w:r w:rsidR="00CD590C">
        <w:rPr>
          <w:rFonts w:ascii="Book Antiqua" w:hAnsi="Book Antiqua"/>
          <w:lang w:val="es-ES_tradnl"/>
        </w:rPr>
        <w:t xml:space="preserve"> </w:t>
      </w:r>
      <w:r w:rsidRPr="008E311D">
        <w:rPr>
          <w:rFonts w:ascii="Book Antiqua" w:hAnsi="Book Antiqua"/>
          <w:lang w:val="es-ES_tradnl"/>
        </w:rPr>
        <w:t>Establecer un término mayor contraviene la base legal y la autoridad delegada a la JLBP, en virtud de su Ley habilitadora. Este razonamiento, además, desvirtúa el principio de rehabilitación consagrado en nuestra Carta Magna y derrota la política pública del Estado en propender la reinserción del confinado a la libre comunidad.</w:t>
      </w:r>
    </w:p>
    <w:p w14:paraId="283F5673" w14:textId="77777777" w:rsidR="00F13533" w:rsidRPr="00034FED" w:rsidRDefault="00F13533" w:rsidP="00963CF7">
      <w:pPr>
        <w:spacing w:before="120" w:line="480" w:lineRule="auto"/>
        <w:rPr>
          <w:rFonts w:ascii="Book Antiqua" w:hAnsi="Book Antiqua"/>
          <w:b/>
          <w:bCs/>
          <w:iCs/>
          <w:lang w:val="es-ES_tradnl"/>
        </w:rPr>
      </w:pPr>
      <w:r w:rsidRPr="00034FED">
        <w:rPr>
          <w:rFonts w:ascii="Book Antiqua" w:hAnsi="Book Antiqua"/>
          <w:b/>
          <w:bCs/>
          <w:iCs/>
          <w:lang w:val="es-ES_tradnl"/>
        </w:rPr>
        <w:t>DECRÉTASE POR LA ASAMBLEA LEGISLATIVA DE PUERTO RICO:</w:t>
      </w:r>
    </w:p>
    <w:p w14:paraId="20E431AD" w14:textId="77777777" w:rsidR="00F13533" w:rsidRPr="00034FED" w:rsidRDefault="00F13533" w:rsidP="00F13533">
      <w:pPr>
        <w:spacing w:line="480" w:lineRule="auto"/>
        <w:jc w:val="both"/>
        <w:rPr>
          <w:rFonts w:ascii="Book Antiqua" w:hAnsi="Book Antiqua"/>
          <w:b/>
          <w:bCs/>
          <w:iCs/>
          <w:lang w:val="es-ES_tradnl"/>
        </w:rPr>
        <w:sectPr w:rsidR="00F13533" w:rsidRPr="00034FED">
          <w:headerReference w:type="default" r:id="rId13"/>
          <w:headerReference w:type="first" r:id="rId14"/>
          <w:type w:val="continuous"/>
          <w:pgSz w:w="12240" w:h="15840" w:code="1"/>
          <w:pgMar w:top="1440" w:right="1440" w:bottom="1440" w:left="1440" w:header="720" w:footer="720" w:gutter="0"/>
          <w:cols w:space="720"/>
          <w:titlePg/>
        </w:sectPr>
      </w:pPr>
    </w:p>
    <w:p w14:paraId="6D5280A7" w14:textId="77777777" w:rsidR="008E311D" w:rsidRPr="00EE5EF6" w:rsidRDefault="008E311D" w:rsidP="00675C36">
      <w:pPr>
        <w:pStyle w:val="Body"/>
        <w:spacing w:line="480" w:lineRule="auto"/>
        <w:ind w:firstLine="720"/>
        <w:jc w:val="both"/>
        <w:rPr>
          <w:rFonts w:ascii="Book Antiqua" w:hAnsi="Book Antiqua"/>
        </w:rPr>
      </w:pPr>
      <w:r>
        <w:rPr>
          <w:rFonts w:ascii="Book Antiqua" w:hAnsi="Book Antiqua"/>
        </w:rPr>
        <w:t>Sección 1.</w:t>
      </w:r>
      <w:r w:rsidR="00675C36">
        <w:rPr>
          <w:rFonts w:ascii="Book Antiqua" w:hAnsi="Book Antiqua"/>
        </w:rPr>
        <w:t>-</w:t>
      </w:r>
      <w:r w:rsidRPr="009434D8">
        <w:rPr>
          <w:rFonts w:ascii="Book Antiqua" w:hAnsi="Book Antiqua"/>
        </w:rPr>
        <w:t xml:space="preserve"> </w:t>
      </w:r>
      <w:r>
        <w:rPr>
          <w:rFonts w:ascii="Book Antiqua" w:hAnsi="Book Antiqua"/>
        </w:rPr>
        <w:t>Se añade un nuevo Artículo 4-A</w:t>
      </w:r>
      <w:r>
        <w:rPr>
          <w:rFonts w:ascii="Book Antiqua" w:hAnsi="Book Antiqua"/>
          <w:lang w:val="es-PR"/>
        </w:rPr>
        <w:t xml:space="preserve"> a la Ley Núm. 118 de </w:t>
      </w:r>
      <w:r w:rsidRPr="00A26AF7">
        <w:rPr>
          <w:rFonts w:ascii="Book Antiqua" w:hAnsi="Book Antiqua"/>
          <w:lang w:val="es-PR"/>
        </w:rPr>
        <w:t xml:space="preserve">22 de </w:t>
      </w:r>
      <w:r>
        <w:rPr>
          <w:rFonts w:ascii="Book Antiqua" w:hAnsi="Book Antiqua"/>
          <w:lang w:val="es-PR"/>
        </w:rPr>
        <w:t>j</w:t>
      </w:r>
      <w:r w:rsidRPr="00A26AF7">
        <w:rPr>
          <w:rFonts w:ascii="Book Antiqua" w:hAnsi="Book Antiqua"/>
          <w:lang w:val="es-PR"/>
        </w:rPr>
        <w:t>ulio de 1974,</w:t>
      </w:r>
      <w:r>
        <w:rPr>
          <w:rFonts w:ascii="Book Antiqua" w:hAnsi="Book Antiqua"/>
          <w:lang w:val="es-PR"/>
        </w:rPr>
        <w:t xml:space="preserve"> según enmendada, </w:t>
      </w:r>
      <w:r w:rsidRPr="00922A34">
        <w:rPr>
          <w:rFonts w:ascii="Book Antiqua" w:hAnsi="Book Antiqua"/>
          <w:strike/>
          <w:lang w:val="es-PR"/>
        </w:rPr>
        <w:t>conocida como “Ley de la Junta de Libertad Bajo Palabra”</w:t>
      </w:r>
      <w:r w:rsidRPr="00922A34">
        <w:rPr>
          <w:rFonts w:ascii="Book Antiqua" w:hAnsi="Book Antiqua"/>
          <w:strike/>
        </w:rPr>
        <w:t>,</w:t>
      </w:r>
      <w:r>
        <w:rPr>
          <w:rFonts w:ascii="Book Antiqua" w:hAnsi="Book Antiqua"/>
        </w:rPr>
        <w:t xml:space="preserve"> </w:t>
      </w:r>
      <w:r w:rsidR="00CD590C">
        <w:rPr>
          <w:rFonts w:ascii="Book Antiqua" w:hAnsi="Book Antiqua"/>
        </w:rPr>
        <w:t xml:space="preserve">para </w:t>
      </w:r>
      <w:r>
        <w:rPr>
          <w:rFonts w:ascii="Book Antiqua" w:hAnsi="Book Antiqua"/>
        </w:rPr>
        <w:t>que le</w:t>
      </w:r>
      <w:r w:rsidR="00CD590C">
        <w:rPr>
          <w:rFonts w:ascii="Book Antiqua" w:hAnsi="Book Antiqua"/>
        </w:rPr>
        <w:t>a</w:t>
      </w:r>
      <w:r>
        <w:rPr>
          <w:rFonts w:ascii="Book Antiqua" w:hAnsi="Book Antiqua"/>
        </w:rPr>
        <w:t xml:space="preserve"> como sigue:</w:t>
      </w:r>
    </w:p>
    <w:p w14:paraId="111E7976" w14:textId="77777777" w:rsidR="008E311D" w:rsidRPr="009F6E88" w:rsidRDefault="008E311D" w:rsidP="00675C36">
      <w:pPr>
        <w:pStyle w:val="Body"/>
        <w:spacing w:line="480" w:lineRule="auto"/>
        <w:ind w:left="720" w:right="720"/>
        <w:jc w:val="both"/>
        <w:rPr>
          <w:rFonts w:ascii="Book Antiqua" w:hAnsi="Book Antiqua"/>
        </w:rPr>
      </w:pPr>
      <w:r w:rsidRPr="009F6E88">
        <w:rPr>
          <w:rFonts w:ascii="Book Antiqua" w:hAnsi="Book Antiqua"/>
        </w:rPr>
        <w:t>“Artículo 4-A</w:t>
      </w:r>
      <w:r w:rsidR="00CD590C" w:rsidRPr="009F6E88">
        <w:rPr>
          <w:rFonts w:ascii="Book Antiqua" w:hAnsi="Book Antiqua"/>
        </w:rPr>
        <w:t>.</w:t>
      </w:r>
      <w:r w:rsidRPr="009F6E88">
        <w:rPr>
          <w:rFonts w:ascii="Book Antiqua" w:hAnsi="Book Antiqua"/>
        </w:rPr>
        <w:t xml:space="preserve"> </w:t>
      </w:r>
      <w:r w:rsidRPr="00652B9C">
        <w:rPr>
          <w:rFonts w:ascii="Book Antiqua" w:hAnsi="Book Antiqua"/>
          <w:strike/>
        </w:rPr>
        <w:t>Reconsideración</w:t>
      </w:r>
      <w:r w:rsidRPr="009F6E88">
        <w:rPr>
          <w:rFonts w:ascii="Book Antiqua" w:hAnsi="Book Antiqua"/>
        </w:rPr>
        <w:t xml:space="preserve"> </w:t>
      </w:r>
      <w:r w:rsidR="00652B9C" w:rsidRPr="00652B9C">
        <w:rPr>
          <w:rFonts w:ascii="Book Antiqua" w:hAnsi="Book Antiqua"/>
          <w:i/>
          <w:iCs/>
          <w:u w:val="single"/>
        </w:rPr>
        <w:t>Reevaluación</w:t>
      </w:r>
      <w:r w:rsidR="00652B9C">
        <w:rPr>
          <w:rFonts w:ascii="Book Antiqua" w:hAnsi="Book Antiqua"/>
        </w:rPr>
        <w:t xml:space="preserve"> </w:t>
      </w:r>
      <w:r w:rsidRPr="009F6E88">
        <w:rPr>
          <w:rFonts w:ascii="Book Antiqua" w:hAnsi="Book Antiqua"/>
        </w:rPr>
        <w:t xml:space="preserve">de casos </w:t>
      </w:r>
      <w:r w:rsidRPr="00652B9C">
        <w:rPr>
          <w:rFonts w:ascii="Book Antiqua" w:hAnsi="Book Antiqua"/>
          <w:strike/>
        </w:rPr>
        <w:t>ante</w:t>
      </w:r>
      <w:r w:rsidRPr="009F6E88">
        <w:rPr>
          <w:rFonts w:ascii="Book Antiqua" w:hAnsi="Book Antiqua"/>
        </w:rPr>
        <w:t xml:space="preserve"> </w:t>
      </w:r>
      <w:r w:rsidR="00652B9C">
        <w:rPr>
          <w:rFonts w:ascii="Book Antiqua" w:hAnsi="Book Antiqua"/>
          <w:i/>
          <w:iCs/>
          <w:u w:val="single"/>
        </w:rPr>
        <w:t xml:space="preserve">por parte </w:t>
      </w:r>
      <w:r w:rsidR="00652B9C" w:rsidRPr="00652B9C">
        <w:rPr>
          <w:rFonts w:ascii="Book Antiqua" w:hAnsi="Book Antiqua"/>
          <w:i/>
          <w:iCs/>
          <w:u w:val="single"/>
        </w:rPr>
        <w:t>de</w:t>
      </w:r>
      <w:r w:rsidR="00652B9C" w:rsidRPr="00652B9C">
        <w:rPr>
          <w:rFonts w:ascii="Book Antiqua" w:hAnsi="Book Antiqua"/>
        </w:rPr>
        <w:t xml:space="preserve"> </w:t>
      </w:r>
      <w:r w:rsidRPr="00652B9C">
        <w:rPr>
          <w:rFonts w:ascii="Book Antiqua" w:hAnsi="Book Antiqua"/>
        </w:rPr>
        <w:t>la</w:t>
      </w:r>
      <w:r w:rsidRPr="009F6E88">
        <w:rPr>
          <w:rFonts w:ascii="Book Antiqua" w:hAnsi="Book Antiqua"/>
        </w:rPr>
        <w:t xml:space="preserve"> Junta de Libertad Bajo Palabra</w:t>
      </w:r>
      <w:r w:rsidR="00652B9C">
        <w:rPr>
          <w:rFonts w:ascii="Book Antiqua" w:hAnsi="Book Antiqua"/>
          <w:i/>
          <w:iCs/>
          <w:u w:val="single"/>
        </w:rPr>
        <w:t>.</w:t>
      </w:r>
      <w:r w:rsidRPr="009F6E88">
        <w:rPr>
          <w:rFonts w:ascii="Book Antiqua" w:hAnsi="Book Antiqua"/>
        </w:rPr>
        <w:t xml:space="preserve"> </w:t>
      </w:r>
    </w:p>
    <w:p w14:paraId="592661D5" w14:textId="2B3E7437" w:rsidR="008E311D" w:rsidRPr="009F6E88" w:rsidRDefault="008E311D" w:rsidP="00675C36">
      <w:pPr>
        <w:pStyle w:val="Body"/>
        <w:spacing w:line="480" w:lineRule="auto"/>
        <w:ind w:left="720" w:right="720"/>
        <w:jc w:val="both"/>
        <w:rPr>
          <w:rFonts w:ascii="Book Antiqua" w:hAnsi="Book Antiqua"/>
        </w:rPr>
      </w:pPr>
      <w:r w:rsidRPr="009F6E88">
        <w:rPr>
          <w:rFonts w:ascii="Book Antiqua" w:hAnsi="Book Antiqua"/>
        </w:rPr>
        <w:t xml:space="preserve">La </w:t>
      </w:r>
      <w:r w:rsidRPr="00652B9C">
        <w:rPr>
          <w:rFonts w:ascii="Book Antiqua" w:hAnsi="Book Antiqua"/>
          <w:strike/>
        </w:rPr>
        <w:t>reconsideración</w:t>
      </w:r>
      <w:r w:rsidR="00652B9C">
        <w:rPr>
          <w:rFonts w:ascii="Book Antiqua" w:hAnsi="Book Antiqua"/>
        </w:rPr>
        <w:t xml:space="preserve"> </w:t>
      </w:r>
      <w:r w:rsidR="00652B9C">
        <w:rPr>
          <w:rFonts w:ascii="Book Antiqua" w:hAnsi="Book Antiqua"/>
          <w:i/>
          <w:iCs/>
          <w:u w:val="single"/>
        </w:rPr>
        <w:t>reevaluación</w:t>
      </w:r>
      <w:r w:rsidRPr="009F6E88">
        <w:rPr>
          <w:rFonts w:ascii="Book Antiqua" w:hAnsi="Book Antiqua"/>
        </w:rPr>
        <w:t xml:space="preserve"> dispuesta en este </w:t>
      </w:r>
      <w:r w:rsidR="00866048">
        <w:rPr>
          <w:rFonts w:ascii="Book Antiqua" w:hAnsi="Book Antiqua"/>
        </w:rPr>
        <w:t>A</w:t>
      </w:r>
      <w:r w:rsidRPr="009F6E88">
        <w:rPr>
          <w:rFonts w:ascii="Book Antiqua" w:hAnsi="Book Antiqua"/>
        </w:rPr>
        <w:t xml:space="preserve">rtículo se refiere a aquellos casos en que se ha denegado el privilegio de la libertad bajo palabra a un miembro de la población correccional. La Junta </w:t>
      </w:r>
      <w:r w:rsidRPr="002C3A78">
        <w:rPr>
          <w:rFonts w:ascii="Book Antiqua" w:hAnsi="Book Antiqua"/>
          <w:strike/>
        </w:rPr>
        <w:t>tendrá la obligación de volver a considerar</w:t>
      </w:r>
      <w:r w:rsidR="002C3A78">
        <w:rPr>
          <w:rFonts w:ascii="Book Antiqua" w:hAnsi="Book Antiqua"/>
        </w:rPr>
        <w:t xml:space="preserve"> </w:t>
      </w:r>
      <w:r w:rsidR="002C3A78">
        <w:rPr>
          <w:rFonts w:ascii="Book Antiqua" w:hAnsi="Book Antiqua"/>
          <w:i/>
          <w:iCs/>
          <w:u w:val="single"/>
        </w:rPr>
        <w:t>deberá reevaluar</w:t>
      </w:r>
      <w:r w:rsidRPr="009F6E88">
        <w:rPr>
          <w:rFonts w:ascii="Book Antiqua" w:hAnsi="Book Antiqua"/>
        </w:rPr>
        <w:t xml:space="preserve"> su determinación </w:t>
      </w:r>
      <w:r w:rsidRPr="002C3A78">
        <w:rPr>
          <w:rFonts w:ascii="Book Antiqua" w:hAnsi="Book Antiqua"/>
          <w:strike/>
        </w:rPr>
        <w:t>dentro del</w:t>
      </w:r>
      <w:r w:rsidRPr="009F6E88">
        <w:rPr>
          <w:rFonts w:ascii="Book Antiqua" w:hAnsi="Book Antiqua"/>
        </w:rPr>
        <w:t xml:space="preserve"> </w:t>
      </w:r>
      <w:r w:rsidR="002C3A78">
        <w:rPr>
          <w:rFonts w:ascii="Book Antiqua" w:hAnsi="Book Antiqua"/>
          <w:i/>
          <w:iCs/>
          <w:u w:val="single"/>
        </w:rPr>
        <w:t xml:space="preserve">cumplido </w:t>
      </w:r>
      <w:r w:rsidR="002C3A78" w:rsidRPr="002C3A78">
        <w:rPr>
          <w:rFonts w:ascii="Book Antiqua" w:hAnsi="Book Antiqua"/>
          <w:i/>
          <w:iCs/>
          <w:u w:val="single"/>
        </w:rPr>
        <w:t>el</w:t>
      </w:r>
      <w:r w:rsidR="002C3A78" w:rsidRPr="002C3A78">
        <w:rPr>
          <w:rFonts w:ascii="Book Antiqua" w:hAnsi="Book Antiqua"/>
        </w:rPr>
        <w:t xml:space="preserve"> </w:t>
      </w:r>
      <w:r w:rsidRPr="002C3A78">
        <w:rPr>
          <w:rFonts w:ascii="Book Antiqua" w:hAnsi="Book Antiqua"/>
        </w:rPr>
        <w:t>término</w:t>
      </w:r>
      <w:r w:rsidRPr="009F6E88">
        <w:rPr>
          <w:rFonts w:ascii="Book Antiqua" w:hAnsi="Book Antiqua"/>
        </w:rPr>
        <w:t xml:space="preserve"> de</w:t>
      </w:r>
      <w:r w:rsidR="00CD590C" w:rsidRPr="009F6E88">
        <w:rPr>
          <w:rFonts w:ascii="Book Antiqua" w:hAnsi="Book Antiqua"/>
        </w:rPr>
        <w:t xml:space="preserve"> </w:t>
      </w:r>
      <w:r w:rsidR="00683371" w:rsidRPr="002C3A78">
        <w:rPr>
          <w:rFonts w:ascii="Book Antiqua" w:hAnsi="Book Antiqua"/>
          <w:strike/>
        </w:rPr>
        <w:t>seis</w:t>
      </w:r>
      <w:r w:rsidR="00CD590C" w:rsidRPr="002C3A78">
        <w:rPr>
          <w:rFonts w:ascii="Book Antiqua" w:hAnsi="Book Antiqua"/>
          <w:strike/>
        </w:rPr>
        <w:t xml:space="preserve"> (</w:t>
      </w:r>
      <w:r w:rsidR="00683371" w:rsidRPr="002C3A78">
        <w:rPr>
          <w:rFonts w:ascii="Book Antiqua" w:hAnsi="Book Antiqua"/>
          <w:strike/>
        </w:rPr>
        <w:t>6</w:t>
      </w:r>
      <w:r w:rsidR="00CD590C" w:rsidRPr="002C3A78">
        <w:rPr>
          <w:rFonts w:ascii="Book Antiqua" w:hAnsi="Book Antiqua"/>
          <w:strike/>
        </w:rPr>
        <w:t>) meses</w:t>
      </w:r>
      <w:r w:rsidR="002C3A78">
        <w:rPr>
          <w:rFonts w:ascii="Book Antiqua" w:hAnsi="Book Antiqua"/>
        </w:rPr>
        <w:t xml:space="preserve"> </w:t>
      </w:r>
      <w:r w:rsidR="002C3A78">
        <w:rPr>
          <w:rFonts w:ascii="Book Antiqua" w:hAnsi="Book Antiqua"/>
          <w:i/>
          <w:iCs/>
          <w:u w:val="single"/>
        </w:rPr>
        <w:t xml:space="preserve">un (1) </w:t>
      </w:r>
      <w:proofErr w:type="gramStart"/>
      <w:r w:rsidR="002C3A78">
        <w:rPr>
          <w:rFonts w:ascii="Book Antiqua" w:hAnsi="Book Antiqua"/>
          <w:i/>
          <w:iCs/>
          <w:u w:val="single"/>
        </w:rPr>
        <w:t>año</w:t>
      </w:r>
      <w:r w:rsidRPr="009F6E88">
        <w:rPr>
          <w:rFonts w:ascii="Book Antiqua" w:hAnsi="Book Antiqua"/>
        </w:rPr>
        <w:t xml:space="preserve"> </w:t>
      </w:r>
      <w:r w:rsidRPr="00922A34">
        <w:rPr>
          <w:rFonts w:ascii="Book Antiqua" w:hAnsi="Book Antiqua"/>
          <w:strike/>
        </w:rPr>
        <w:t>contado</w:t>
      </w:r>
      <w:r w:rsidR="00CD590C" w:rsidRPr="00922A34">
        <w:rPr>
          <w:rFonts w:ascii="Book Antiqua" w:hAnsi="Book Antiqua"/>
          <w:strike/>
        </w:rPr>
        <w:t>s</w:t>
      </w:r>
      <w:proofErr w:type="gramEnd"/>
      <w:r w:rsidRPr="009F6E88">
        <w:rPr>
          <w:rFonts w:ascii="Book Antiqua" w:hAnsi="Book Antiqua"/>
        </w:rPr>
        <w:t xml:space="preserve"> </w:t>
      </w:r>
      <w:r w:rsidR="00922A34">
        <w:rPr>
          <w:rFonts w:ascii="Book Antiqua" w:hAnsi="Book Antiqua"/>
          <w:i/>
          <w:iCs/>
          <w:u w:val="single"/>
        </w:rPr>
        <w:t>contado</w:t>
      </w:r>
      <w:r w:rsidR="00922A34" w:rsidRPr="00922A34">
        <w:rPr>
          <w:rFonts w:ascii="Book Antiqua" w:hAnsi="Book Antiqua"/>
          <w:i/>
          <w:iCs/>
        </w:rPr>
        <w:t xml:space="preserve"> </w:t>
      </w:r>
      <w:r w:rsidRPr="009F6E88">
        <w:rPr>
          <w:rFonts w:ascii="Book Antiqua" w:hAnsi="Book Antiqua"/>
        </w:rPr>
        <w:t>a partir desde la fecha en que la Junta celebró la vista de consideración.</w:t>
      </w:r>
      <w:r w:rsidR="00A71B7E" w:rsidRPr="009F6E88">
        <w:rPr>
          <w:rFonts w:ascii="Book Antiqua" w:hAnsi="Book Antiqua"/>
        </w:rPr>
        <w:t xml:space="preserve"> </w:t>
      </w:r>
      <w:r w:rsidRPr="00922A34">
        <w:rPr>
          <w:rFonts w:ascii="Book Antiqua" w:hAnsi="Book Antiqua"/>
          <w:strike/>
        </w:rPr>
        <w:t>En los casos donde</w:t>
      </w:r>
      <w:r w:rsidRPr="009F6E88">
        <w:rPr>
          <w:rFonts w:ascii="Book Antiqua" w:hAnsi="Book Antiqua"/>
        </w:rPr>
        <w:t xml:space="preserve"> </w:t>
      </w:r>
      <w:r w:rsidR="00922A34">
        <w:rPr>
          <w:rFonts w:ascii="Book Antiqua" w:hAnsi="Book Antiqua"/>
          <w:i/>
          <w:iCs/>
          <w:u w:val="single"/>
        </w:rPr>
        <w:t>Cuando</w:t>
      </w:r>
      <w:r w:rsidR="00922A34" w:rsidRPr="00922A34">
        <w:rPr>
          <w:rFonts w:ascii="Book Antiqua" w:hAnsi="Book Antiqua"/>
          <w:i/>
          <w:iCs/>
        </w:rPr>
        <w:t xml:space="preserve"> </w:t>
      </w:r>
      <w:r w:rsidRPr="009F6E88">
        <w:rPr>
          <w:rFonts w:ascii="Book Antiqua" w:hAnsi="Book Antiqua"/>
        </w:rPr>
        <w:t xml:space="preserve">la decisión de la Agencia sea reconsiderada o se </w:t>
      </w:r>
      <w:r w:rsidRPr="0091356D">
        <w:rPr>
          <w:rFonts w:ascii="Book Antiqua" w:hAnsi="Book Antiqua"/>
          <w:strike/>
        </w:rPr>
        <w:t>lleve en</w:t>
      </w:r>
      <w:r w:rsidRPr="009F6E88">
        <w:rPr>
          <w:rFonts w:ascii="Book Antiqua" w:hAnsi="Book Antiqua"/>
        </w:rPr>
        <w:t xml:space="preserve"> </w:t>
      </w:r>
      <w:r w:rsidR="00407A68">
        <w:rPr>
          <w:rFonts w:ascii="Book Antiqua" w:hAnsi="Book Antiqua"/>
          <w:i/>
          <w:iCs/>
          <w:u w:val="single"/>
        </w:rPr>
        <w:t>impugne mediante</w:t>
      </w:r>
      <w:r w:rsidR="00407A68" w:rsidRPr="00407A68">
        <w:rPr>
          <w:rFonts w:ascii="Book Antiqua" w:hAnsi="Book Antiqua"/>
          <w:i/>
          <w:iCs/>
        </w:rPr>
        <w:t xml:space="preserve"> </w:t>
      </w:r>
      <w:r w:rsidRPr="009F6E88">
        <w:rPr>
          <w:rFonts w:ascii="Book Antiqua" w:hAnsi="Book Antiqua"/>
        </w:rPr>
        <w:t xml:space="preserve">recurso de revisión judicial, el término comenzará a contar a partir de que la determinación del último foro recurrido advenga final y firme. La Junta podrá </w:t>
      </w:r>
      <w:r w:rsidRPr="002C3A78">
        <w:rPr>
          <w:rFonts w:ascii="Book Antiqua" w:hAnsi="Book Antiqua"/>
          <w:strike/>
        </w:rPr>
        <w:t>volver a considerar</w:t>
      </w:r>
      <w:r w:rsidR="002C3A78">
        <w:rPr>
          <w:rFonts w:ascii="Book Antiqua" w:hAnsi="Book Antiqua"/>
        </w:rPr>
        <w:t xml:space="preserve"> </w:t>
      </w:r>
      <w:r w:rsidR="002C3A78">
        <w:rPr>
          <w:rFonts w:ascii="Book Antiqua" w:hAnsi="Book Antiqua"/>
          <w:i/>
          <w:iCs/>
          <w:u w:val="single"/>
        </w:rPr>
        <w:t>reevaluar</w:t>
      </w:r>
      <w:r w:rsidRPr="009F6E88">
        <w:rPr>
          <w:rFonts w:ascii="Book Antiqua" w:hAnsi="Book Antiqua"/>
        </w:rPr>
        <w:t xml:space="preserve"> un caso </w:t>
      </w:r>
      <w:r w:rsidRPr="00922A34">
        <w:rPr>
          <w:rFonts w:ascii="Book Antiqua" w:hAnsi="Book Antiqua"/>
          <w:strike/>
        </w:rPr>
        <w:t>antes</w:t>
      </w:r>
      <w:r w:rsidRPr="009F6E88">
        <w:rPr>
          <w:rFonts w:ascii="Book Antiqua" w:hAnsi="Book Antiqua"/>
        </w:rPr>
        <w:t xml:space="preserve"> </w:t>
      </w:r>
      <w:r w:rsidR="00922A34">
        <w:rPr>
          <w:rFonts w:ascii="Book Antiqua" w:hAnsi="Book Antiqua"/>
          <w:i/>
          <w:iCs/>
          <w:u w:val="single"/>
        </w:rPr>
        <w:t>dentro</w:t>
      </w:r>
      <w:r w:rsidR="00922A34" w:rsidRPr="00922A34">
        <w:rPr>
          <w:rFonts w:ascii="Book Antiqua" w:hAnsi="Book Antiqua"/>
          <w:i/>
          <w:iCs/>
        </w:rPr>
        <w:t xml:space="preserve"> </w:t>
      </w:r>
      <w:r w:rsidRPr="009F6E88">
        <w:rPr>
          <w:rFonts w:ascii="Book Antiqua" w:hAnsi="Book Antiqua"/>
        </w:rPr>
        <w:t xml:space="preserve">del término </w:t>
      </w:r>
      <w:r w:rsidRPr="00922A34">
        <w:rPr>
          <w:rFonts w:ascii="Book Antiqua" w:hAnsi="Book Antiqua"/>
        </w:rPr>
        <w:t xml:space="preserve">de </w:t>
      </w:r>
      <w:r w:rsidR="000F5A8B" w:rsidRPr="002C3A78">
        <w:rPr>
          <w:rFonts w:ascii="Book Antiqua" w:hAnsi="Book Antiqua"/>
          <w:strike/>
        </w:rPr>
        <w:t>seis</w:t>
      </w:r>
      <w:r w:rsidR="00A71B7E" w:rsidRPr="002C3A78">
        <w:rPr>
          <w:rFonts w:ascii="Book Antiqua" w:hAnsi="Book Antiqua"/>
          <w:strike/>
        </w:rPr>
        <w:t xml:space="preserve"> (</w:t>
      </w:r>
      <w:r w:rsidR="000F5A8B" w:rsidRPr="002C3A78">
        <w:rPr>
          <w:rFonts w:ascii="Book Antiqua" w:hAnsi="Book Antiqua"/>
          <w:strike/>
        </w:rPr>
        <w:t>6</w:t>
      </w:r>
      <w:r w:rsidR="00A71B7E" w:rsidRPr="002C3A78">
        <w:rPr>
          <w:rFonts w:ascii="Book Antiqua" w:hAnsi="Book Antiqua"/>
          <w:strike/>
        </w:rPr>
        <w:t>) meses</w:t>
      </w:r>
      <w:r w:rsidR="002C3A78">
        <w:rPr>
          <w:rFonts w:ascii="Book Antiqua" w:hAnsi="Book Antiqua"/>
        </w:rPr>
        <w:t xml:space="preserve"> </w:t>
      </w:r>
      <w:r w:rsidR="00922A34">
        <w:rPr>
          <w:rFonts w:ascii="Book Antiqua" w:hAnsi="Book Antiqua"/>
          <w:i/>
          <w:iCs/>
          <w:u w:val="single"/>
        </w:rPr>
        <w:t>un (1) año</w:t>
      </w:r>
      <w:r w:rsidR="00922A34" w:rsidRPr="009F6E88">
        <w:rPr>
          <w:rFonts w:ascii="Book Antiqua" w:hAnsi="Book Antiqua"/>
        </w:rPr>
        <w:t xml:space="preserve"> </w:t>
      </w:r>
      <w:r w:rsidRPr="009F6E88">
        <w:rPr>
          <w:rFonts w:ascii="Book Antiqua" w:hAnsi="Book Antiqua"/>
        </w:rPr>
        <w:t>cuando existan razones meritorias y extraordinarias en el mismo.”</w:t>
      </w:r>
    </w:p>
    <w:p w14:paraId="30840A89" w14:textId="77777777" w:rsidR="008E311D" w:rsidRDefault="008E311D" w:rsidP="00675C36">
      <w:pPr>
        <w:pStyle w:val="Body"/>
        <w:spacing w:line="480" w:lineRule="auto"/>
        <w:ind w:right="720" w:firstLine="720"/>
        <w:jc w:val="both"/>
        <w:rPr>
          <w:rFonts w:ascii="Book Antiqua" w:hAnsi="Book Antiqua"/>
        </w:rPr>
      </w:pPr>
      <w:r>
        <w:rPr>
          <w:rFonts w:ascii="Book Antiqua" w:hAnsi="Book Antiqua"/>
        </w:rPr>
        <w:lastRenderedPageBreak/>
        <w:t>Sección 2</w:t>
      </w:r>
      <w:r w:rsidR="00675C36">
        <w:rPr>
          <w:rFonts w:ascii="Book Antiqua" w:hAnsi="Book Antiqua"/>
        </w:rPr>
        <w:t>.</w:t>
      </w:r>
      <w:r>
        <w:rPr>
          <w:rFonts w:ascii="Book Antiqua" w:hAnsi="Book Antiqua"/>
        </w:rPr>
        <w:t>- Reglamentación</w:t>
      </w:r>
      <w:r w:rsidR="00A71B7E">
        <w:rPr>
          <w:rFonts w:ascii="Book Antiqua" w:hAnsi="Book Antiqua"/>
        </w:rPr>
        <w:t>.</w:t>
      </w:r>
    </w:p>
    <w:p w14:paraId="549501A9" w14:textId="68BC13E4" w:rsidR="008E311D" w:rsidRPr="009434D8" w:rsidRDefault="008E311D" w:rsidP="00866048">
      <w:pPr>
        <w:pStyle w:val="Body"/>
        <w:spacing w:line="480" w:lineRule="auto"/>
        <w:ind w:firstLine="720"/>
        <w:jc w:val="both"/>
        <w:rPr>
          <w:rFonts w:ascii="Book Antiqua" w:hAnsi="Book Antiqua"/>
        </w:rPr>
      </w:pPr>
      <w:r>
        <w:rPr>
          <w:rFonts w:ascii="Book Antiqua" w:hAnsi="Book Antiqua"/>
        </w:rPr>
        <w:t xml:space="preserve">La Junta de Libertad Bajo Palabra tendrá que, en un término que no excederá los </w:t>
      </w:r>
      <w:r w:rsidRPr="00922A34">
        <w:rPr>
          <w:rFonts w:ascii="Book Antiqua" w:hAnsi="Book Antiqua"/>
          <w:strike/>
        </w:rPr>
        <w:t>diez (10)</w:t>
      </w:r>
      <w:r>
        <w:rPr>
          <w:rFonts w:ascii="Book Antiqua" w:hAnsi="Book Antiqua"/>
        </w:rPr>
        <w:t xml:space="preserve"> </w:t>
      </w:r>
      <w:r w:rsidR="00133B78">
        <w:rPr>
          <w:rFonts w:ascii="Book Antiqua" w:hAnsi="Book Antiqua"/>
          <w:i/>
          <w:iCs/>
          <w:u w:val="single"/>
        </w:rPr>
        <w:t>trei</w:t>
      </w:r>
      <w:r w:rsidR="00922A34">
        <w:rPr>
          <w:rFonts w:ascii="Book Antiqua" w:hAnsi="Book Antiqua"/>
          <w:i/>
          <w:iCs/>
          <w:u w:val="single"/>
        </w:rPr>
        <w:t>nta (</w:t>
      </w:r>
      <w:r w:rsidR="00133B78">
        <w:rPr>
          <w:rFonts w:ascii="Book Antiqua" w:hAnsi="Book Antiqua"/>
          <w:i/>
          <w:iCs/>
          <w:u w:val="single"/>
        </w:rPr>
        <w:t>3</w:t>
      </w:r>
      <w:r w:rsidR="00922A34">
        <w:rPr>
          <w:rFonts w:ascii="Book Antiqua" w:hAnsi="Book Antiqua"/>
          <w:i/>
          <w:iCs/>
          <w:u w:val="single"/>
        </w:rPr>
        <w:t>0)</w:t>
      </w:r>
      <w:r w:rsidR="00922A34" w:rsidRPr="00922A34">
        <w:rPr>
          <w:rFonts w:ascii="Book Antiqua" w:hAnsi="Book Antiqua"/>
          <w:i/>
          <w:iCs/>
        </w:rPr>
        <w:t xml:space="preserve"> </w:t>
      </w:r>
      <w:r>
        <w:rPr>
          <w:rFonts w:ascii="Book Antiqua" w:hAnsi="Book Antiqua"/>
        </w:rPr>
        <w:t>días a partir de la vigencia de esta Ley, enmendar o derogar cualquier reglamentación vigente que resulte inconsistente con los propósitos de esta legislación.</w:t>
      </w:r>
    </w:p>
    <w:p w14:paraId="736D8CB4" w14:textId="77777777" w:rsidR="008E311D" w:rsidRPr="00692F14" w:rsidRDefault="008E311D" w:rsidP="00675C36">
      <w:pPr>
        <w:pStyle w:val="Body"/>
        <w:spacing w:line="480" w:lineRule="auto"/>
        <w:ind w:firstLine="720"/>
        <w:jc w:val="both"/>
        <w:rPr>
          <w:rFonts w:ascii="Book Antiqua" w:hAnsi="Book Antiqua"/>
          <w:lang w:val="es-PR"/>
        </w:rPr>
      </w:pPr>
      <w:r>
        <w:rPr>
          <w:rFonts w:ascii="Book Antiqua" w:hAnsi="Book Antiqua"/>
        </w:rPr>
        <w:t xml:space="preserve">Sección </w:t>
      </w:r>
      <w:r w:rsidRPr="009434D8">
        <w:rPr>
          <w:rFonts w:ascii="Book Antiqua" w:hAnsi="Book Antiqua"/>
        </w:rPr>
        <w:t>3</w:t>
      </w:r>
      <w:r w:rsidR="00675C36" w:rsidRPr="00133B78">
        <w:rPr>
          <w:rFonts w:ascii="Book Antiqua" w:hAnsi="Book Antiqua"/>
          <w:lang w:val="es-PR"/>
        </w:rPr>
        <w:t>.</w:t>
      </w:r>
      <w:r w:rsidRPr="009434D8">
        <w:rPr>
          <w:rFonts w:ascii="Book Antiqua" w:hAnsi="Book Antiqua"/>
        </w:rPr>
        <w:t xml:space="preserve">- </w:t>
      </w:r>
      <w:r>
        <w:rPr>
          <w:rFonts w:ascii="Book Antiqua" w:hAnsi="Book Antiqua"/>
          <w:lang w:val="es-PR"/>
        </w:rPr>
        <w:t>Cláusula de Salvedad</w:t>
      </w:r>
      <w:r w:rsidR="00A71B7E">
        <w:rPr>
          <w:rFonts w:ascii="Book Antiqua" w:hAnsi="Book Antiqua"/>
          <w:lang w:val="es-PR"/>
        </w:rPr>
        <w:t>.</w:t>
      </w:r>
    </w:p>
    <w:p w14:paraId="4CBBCD33" w14:textId="77777777" w:rsidR="008E311D" w:rsidRPr="009434D8" w:rsidRDefault="008E311D" w:rsidP="00675C36">
      <w:pPr>
        <w:pStyle w:val="Body"/>
        <w:spacing w:line="480" w:lineRule="auto"/>
        <w:ind w:firstLine="720"/>
        <w:jc w:val="both"/>
        <w:rPr>
          <w:rFonts w:ascii="Book Antiqua" w:hAnsi="Book Antiqua"/>
          <w:lang w:val="es-US"/>
        </w:rPr>
      </w:pPr>
      <w:r w:rsidRPr="00692F14">
        <w:rPr>
          <w:rFonts w:ascii="Book Antiqua" w:hAnsi="Book Antiqua"/>
        </w:rPr>
        <w:t>Si cualquier parte de esta Ley fuere declarada nula o inconstitucional por cualquier tribunal competente, dicha declaración no afectará, menoscabará o invalidará las otras disposiciones.</w:t>
      </w:r>
    </w:p>
    <w:p w14:paraId="5BBC0873" w14:textId="77777777" w:rsidR="008E311D" w:rsidRPr="00692F14" w:rsidRDefault="008E311D" w:rsidP="00675C36">
      <w:pPr>
        <w:pStyle w:val="Body"/>
        <w:spacing w:line="480" w:lineRule="auto"/>
        <w:ind w:firstLine="720"/>
        <w:jc w:val="both"/>
        <w:rPr>
          <w:rFonts w:ascii="Book Antiqua" w:hAnsi="Book Antiqua"/>
          <w:lang w:val="es-PR"/>
        </w:rPr>
      </w:pPr>
      <w:r w:rsidRPr="009434D8">
        <w:rPr>
          <w:rFonts w:ascii="Book Antiqua" w:hAnsi="Book Antiqua"/>
          <w:lang w:val="es-US"/>
        </w:rPr>
        <w:t>Se</w:t>
      </w:r>
      <w:r>
        <w:rPr>
          <w:rFonts w:ascii="Book Antiqua" w:hAnsi="Book Antiqua"/>
          <w:lang w:val="es-US"/>
        </w:rPr>
        <w:t xml:space="preserve">cción </w:t>
      </w:r>
      <w:r w:rsidRPr="009434D8">
        <w:rPr>
          <w:rFonts w:ascii="Book Antiqua" w:hAnsi="Book Antiqua"/>
        </w:rPr>
        <w:t xml:space="preserve">4.- </w:t>
      </w:r>
      <w:r>
        <w:rPr>
          <w:rFonts w:ascii="Book Antiqua" w:hAnsi="Book Antiqua"/>
          <w:lang w:val="es-PR"/>
        </w:rPr>
        <w:t>Vigencia</w:t>
      </w:r>
      <w:r w:rsidR="00A71B7E">
        <w:rPr>
          <w:rFonts w:ascii="Book Antiqua" w:hAnsi="Book Antiqua"/>
          <w:lang w:val="es-PR"/>
        </w:rPr>
        <w:t>.</w:t>
      </w:r>
    </w:p>
    <w:p w14:paraId="579D0555" w14:textId="77777777" w:rsidR="00173FD0" w:rsidRDefault="008E311D" w:rsidP="00675C36">
      <w:pPr>
        <w:pStyle w:val="Body"/>
        <w:spacing w:line="480" w:lineRule="auto"/>
        <w:ind w:firstLine="720"/>
        <w:jc w:val="both"/>
        <w:rPr>
          <w:rFonts w:ascii="Book Antiqua" w:hAnsi="Book Antiqua"/>
          <w:lang w:val="es-US"/>
        </w:rPr>
      </w:pPr>
      <w:r w:rsidRPr="009434D8">
        <w:rPr>
          <w:rFonts w:ascii="Book Antiqua" w:hAnsi="Book Antiqua"/>
        </w:rPr>
        <w:t>Esta Ley entrará en vigor inmediatamente después de su aprobación</w:t>
      </w:r>
      <w:r w:rsidRPr="001C3434">
        <w:rPr>
          <w:rFonts w:ascii="Book Antiqua" w:hAnsi="Book Antiqua"/>
          <w:lang w:val="es-US"/>
        </w:rPr>
        <w:t>.</w:t>
      </w:r>
    </w:p>
    <w:p w14:paraId="3DE27AC0" w14:textId="77777777" w:rsidR="00CF7079" w:rsidRDefault="00CF7079" w:rsidP="00CF7079">
      <w:pPr>
        <w:pStyle w:val="Body"/>
        <w:suppressLineNumbers/>
        <w:spacing w:line="480" w:lineRule="auto"/>
        <w:ind w:firstLine="720"/>
        <w:jc w:val="both"/>
        <w:rPr>
          <w:rFonts w:ascii="Book Antiqua" w:hAnsi="Book Antiqua"/>
          <w:lang w:val="es-US"/>
        </w:rPr>
      </w:pPr>
    </w:p>
    <w:sectPr w:rsidR="00CF7079"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94F22" w14:textId="77777777" w:rsidR="00DB5847" w:rsidRDefault="00DB5847">
      <w:r>
        <w:separator/>
      </w:r>
    </w:p>
  </w:endnote>
  <w:endnote w:type="continuationSeparator" w:id="0">
    <w:p w14:paraId="62DBE174" w14:textId="77777777" w:rsidR="00DB5847" w:rsidRDefault="00DB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4000E" w14:textId="77777777" w:rsidR="00DB5847" w:rsidRDefault="00DB5847">
      <w:r>
        <w:separator/>
      </w:r>
    </w:p>
  </w:footnote>
  <w:footnote w:type="continuationSeparator" w:id="0">
    <w:p w14:paraId="3E4F78D8" w14:textId="77777777" w:rsidR="00DB5847" w:rsidRDefault="00DB5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4389E"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EC4FD" w14:textId="77777777" w:rsidR="009F6E88" w:rsidRPr="0048736A" w:rsidRDefault="009F6E88" w:rsidP="009F6E88">
    <w:pPr>
      <w:keepNext/>
      <w:widowControl w:val="0"/>
      <w:suppressLineNumbers/>
      <w:tabs>
        <w:tab w:val="center" w:pos="4320"/>
        <w:tab w:val="right" w:pos="8640"/>
      </w:tabs>
      <w:autoSpaceDE w:val="0"/>
      <w:autoSpaceDN w:val="0"/>
      <w:adjustRightInd w:val="0"/>
      <w:jc w:val="center"/>
      <w:rPr>
        <w:rFonts w:ascii="Book Antiqua" w:hAnsi="Book Antiqua"/>
        <w:b/>
        <w:szCs w:val="24"/>
        <w:lang w:val="es-PR"/>
      </w:rPr>
    </w:pPr>
    <w:bookmarkStart w:id="0" w:name="_Hlk36034857"/>
    <w:r w:rsidRPr="0048736A">
      <w:rPr>
        <w:rFonts w:ascii="Book Antiqua" w:eastAsia="MS Mincho" w:hAnsi="Book Antiqua"/>
        <w:b/>
        <w:lang w:val="es-PR"/>
      </w:rPr>
      <w:t>TEXTO APROBADO EN VOTACIÓN FINAL POR EL SENADO</w:t>
    </w:r>
  </w:p>
  <w:p w14:paraId="0D87FB0D" w14:textId="77777777" w:rsidR="009F6E88" w:rsidRDefault="009F6E88" w:rsidP="009F6E88">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(13 DE NOVIEMBRE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35DC7DC8"/>
    <w:multiLevelType w:val="hybridMultilevel"/>
    <w:tmpl w:val="CAC8F814"/>
    <w:lvl w:ilvl="0" w:tplc="2AE4EF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880050462">
    <w:abstractNumId w:val="0"/>
  </w:num>
  <w:num w:numId="2" w16cid:durableId="46078112">
    <w:abstractNumId w:val="13"/>
  </w:num>
  <w:num w:numId="3" w16cid:durableId="1510220174">
    <w:abstractNumId w:val="9"/>
  </w:num>
  <w:num w:numId="4" w16cid:durableId="67967210">
    <w:abstractNumId w:val="10"/>
  </w:num>
  <w:num w:numId="5" w16cid:durableId="154417691">
    <w:abstractNumId w:val="12"/>
  </w:num>
  <w:num w:numId="6" w16cid:durableId="1800874773">
    <w:abstractNumId w:val="3"/>
  </w:num>
  <w:num w:numId="7" w16cid:durableId="1879734025">
    <w:abstractNumId w:val="5"/>
  </w:num>
  <w:num w:numId="8" w16cid:durableId="1694185293">
    <w:abstractNumId w:val="2"/>
  </w:num>
  <w:num w:numId="9" w16cid:durableId="973484961">
    <w:abstractNumId w:val="14"/>
  </w:num>
  <w:num w:numId="10" w16cid:durableId="1795445319">
    <w:abstractNumId w:val="8"/>
  </w:num>
  <w:num w:numId="11" w16cid:durableId="727581349">
    <w:abstractNumId w:val="11"/>
  </w:num>
  <w:num w:numId="12" w16cid:durableId="571156868">
    <w:abstractNumId w:val="4"/>
  </w:num>
  <w:num w:numId="13" w16cid:durableId="1550804394">
    <w:abstractNumId w:val="7"/>
  </w:num>
  <w:num w:numId="14" w16cid:durableId="33969115">
    <w:abstractNumId w:val="1"/>
  </w:num>
  <w:num w:numId="15" w16cid:durableId="755059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34FED"/>
    <w:rsid w:val="00056024"/>
    <w:rsid w:val="0006369A"/>
    <w:rsid w:val="0006657F"/>
    <w:rsid w:val="00075607"/>
    <w:rsid w:val="00091706"/>
    <w:rsid w:val="00095AE1"/>
    <w:rsid w:val="000A6B6C"/>
    <w:rsid w:val="000B0DBB"/>
    <w:rsid w:val="000B47E0"/>
    <w:rsid w:val="000F2029"/>
    <w:rsid w:val="000F4204"/>
    <w:rsid w:val="000F5A8B"/>
    <w:rsid w:val="001015FA"/>
    <w:rsid w:val="0010351B"/>
    <w:rsid w:val="0011037A"/>
    <w:rsid w:val="00111E71"/>
    <w:rsid w:val="00126BCB"/>
    <w:rsid w:val="00127C6A"/>
    <w:rsid w:val="00133B78"/>
    <w:rsid w:val="001363FE"/>
    <w:rsid w:val="001466C3"/>
    <w:rsid w:val="001531F9"/>
    <w:rsid w:val="0017132B"/>
    <w:rsid w:val="00173FD0"/>
    <w:rsid w:val="00192F82"/>
    <w:rsid w:val="001B7D57"/>
    <w:rsid w:val="001C006D"/>
    <w:rsid w:val="001D24BE"/>
    <w:rsid w:val="001D6A0D"/>
    <w:rsid w:val="001D7670"/>
    <w:rsid w:val="001F4CA3"/>
    <w:rsid w:val="001F55DF"/>
    <w:rsid w:val="001F612A"/>
    <w:rsid w:val="00210371"/>
    <w:rsid w:val="00211396"/>
    <w:rsid w:val="002205E2"/>
    <w:rsid w:val="00226AE6"/>
    <w:rsid w:val="00245B34"/>
    <w:rsid w:val="00251962"/>
    <w:rsid w:val="00263355"/>
    <w:rsid w:val="002640DE"/>
    <w:rsid w:val="00273792"/>
    <w:rsid w:val="00274558"/>
    <w:rsid w:val="00276BD5"/>
    <w:rsid w:val="0029727C"/>
    <w:rsid w:val="002C3A78"/>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D6E18"/>
    <w:rsid w:val="003E1DFE"/>
    <w:rsid w:val="004061CA"/>
    <w:rsid w:val="00407A68"/>
    <w:rsid w:val="004139BD"/>
    <w:rsid w:val="00415689"/>
    <w:rsid w:val="004440CB"/>
    <w:rsid w:val="00444D0D"/>
    <w:rsid w:val="0045085C"/>
    <w:rsid w:val="004548EA"/>
    <w:rsid w:val="004713D2"/>
    <w:rsid w:val="004713ED"/>
    <w:rsid w:val="00475278"/>
    <w:rsid w:val="00482039"/>
    <w:rsid w:val="004A311A"/>
    <w:rsid w:val="004B7C8D"/>
    <w:rsid w:val="004D5973"/>
    <w:rsid w:val="004E029D"/>
    <w:rsid w:val="004F6F8E"/>
    <w:rsid w:val="005044F2"/>
    <w:rsid w:val="00515E15"/>
    <w:rsid w:val="00516247"/>
    <w:rsid w:val="0051629D"/>
    <w:rsid w:val="00521639"/>
    <w:rsid w:val="0052618B"/>
    <w:rsid w:val="00532BB7"/>
    <w:rsid w:val="005332E4"/>
    <w:rsid w:val="0053550C"/>
    <w:rsid w:val="00555018"/>
    <w:rsid w:val="005723DC"/>
    <w:rsid w:val="005733E1"/>
    <w:rsid w:val="005C65A3"/>
    <w:rsid w:val="005D79A1"/>
    <w:rsid w:val="00604813"/>
    <w:rsid w:val="006104EC"/>
    <w:rsid w:val="00615A62"/>
    <w:rsid w:val="006210DC"/>
    <w:rsid w:val="006236CF"/>
    <w:rsid w:val="0064349D"/>
    <w:rsid w:val="00643515"/>
    <w:rsid w:val="00643D93"/>
    <w:rsid w:val="00644B50"/>
    <w:rsid w:val="00651FF1"/>
    <w:rsid w:val="00652B9C"/>
    <w:rsid w:val="00653EED"/>
    <w:rsid w:val="00675C36"/>
    <w:rsid w:val="00675CE5"/>
    <w:rsid w:val="00683371"/>
    <w:rsid w:val="00685549"/>
    <w:rsid w:val="00687764"/>
    <w:rsid w:val="006A23E8"/>
    <w:rsid w:val="006B640E"/>
    <w:rsid w:val="006B7365"/>
    <w:rsid w:val="006C214B"/>
    <w:rsid w:val="006C2D81"/>
    <w:rsid w:val="006C7DF8"/>
    <w:rsid w:val="00701AD4"/>
    <w:rsid w:val="0070428A"/>
    <w:rsid w:val="00750FC8"/>
    <w:rsid w:val="007533D0"/>
    <w:rsid w:val="00755069"/>
    <w:rsid w:val="00772304"/>
    <w:rsid w:val="00782D50"/>
    <w:rsid w:val="007955BE"/>
    <w:rsid w:val="007B0660"/>
    <w:rsid w:val="007B7B7D"/>
    <w:rsid w:val="007C057A"/>
    <w:rsid w:val="007D278E"/>
    <w:rsid w:val="007D6C27"/>
    <w:rsid w:val="007E3868"/>
    <w:rsid w:val="007F1746"/>
    <w:rsid w:val="00816A27"/>
    <w:rsid w:val="00820C41"/>
    <w:rsid w:val="00831139"/>
    <w:rsid w:val="00844617"/>
    <w:rsid w:val="0084488A"/>
    <w:rsid w:val="00847DCE"/>
    <w:rsid w:val="00850256"/>
    <w:rsid w:val="00854B10"/>
    <w:rsid w:val="00860ADC"/>
    <w:rsid w:val="00866048"/>
    <w:rsid w:val="0088408D"/>
    <w:rsid w:val="00893AD7"/>
    <w:rsid w:val="008A0ACC"/>
    <w:rsid w:val="008C2489"/>
    <w:rsid w:val="008D2C7D"/>
    <w:rsid w:val="008D44C5"/>
    <w:rsid w:val="008E173A"/>
    <w:rsid w:val="008E311D"/>
    <w:rsid w:val="008F3F61"/>
    <w:rsid w:val="009035B9"/>
    <w:rsid w:val="0091356D"/>
    <w:rsid w:val="00922A34"/>
    <w:rsid w:val="00923EC3"/>
    <w:rsid w:val="00924DCC"/>
    <w:rsid w:val="00931106"/>
    <w:rsid w:val="0093601A"/>
    <w:rsid w:val="0093686F"/>
    <w:rsid w:val="00942FD4"/>
    <w:rsid w:val="00951997"/>
    <w:rsid w:val="00963CF7"/>
    <w:rsid w:val="00965F05"/>
    <w:rsid w:val="0097693A"/>
    <w:rsid w:val="00983875"/>
    <w:rsid w:val="009855E5"/>
    <w:rsid w:val="00990352"/>
    <w:rsid w:val="00997B09"/>
    <w:rsid w:val="009B4897"/>
    <w:rsid w:val="009B68F7"/>
    <w:rsid w:val="009F35CF"/>
    <w:rsid w:val="009F6E88"/>
    <w:rsid w:val="00A03405"/>
    <w:rsid w:val="00A0763E"/>
    <w:rsid w:val="00A10B1E"/>
    <w:rsid w:val="00A12BB9"/>
    <w:rsid w:val="00A1528A"/>
    <w:rsid w:val="00A25B1B"/>
    <w:rsid w:val="00A33918"/>
    <w:rsid w:val="00A62B63"/>
    <w:rsid w:val="00A71B7E"/>
    <w:rsid w:val="00A753E6"/>
    <w:rsid w:val="00A7629F"/>
    <w:rsid w:val="00A8178C"/>
    <w:rsid w:val="00A842B4"/>
    <w:rsid w:val="00A87FD3"/>
    <w:rsid w:val="00AA43B5"/>
    <w:rsid w:val="00AB0D61"/>
    <w:rsid w:val="00AB248D"/>
    <w:rsid w:val="00AD2305"/>
    <w:rsid w:val="00AE36A9"/>
    <w:rsid w:val="00AF0CEE"/>
    <w:rsid w:val="00AF0D3C"/>
    <w:rsid w:val="00B04993"/>
    <w:rsid w:val="00B2475B"/>
    <w:rsid w:val="00B335B4"/>
    <w:rsid w:val="00B400A6"/>
    <w:rsid w:val="00B453F4"/>
    <w:rsid w:val="00B51ED2"/>
    <w:rsid w:val="00B5238B"/>
    <w:rsid w:val="00B667AD"/>
    <w:rsid w:val="00B833A0"/>
    <w:rsid w:val="00B834FC"/>
    <w:rsid w:val="00B84C38"/>
    <w:rsid w:val="00B86C00"/>
    <w:rsid w:val="00B947F6"/>
    <w:rsid w:val="00BA585F"/>
    <w:rsid w:val="00BC5540"/>
    <w:rsid w:val="00BC6728"/>
    <w:rsid w:val="00BD6253"/>
    <w:rsid w:val="00BF10EF"/>
    <w:rsid w:val="00BF16AA"/>
    <w:rsid w:val="00C008CE"/>
    <w:rsid w:val="00C27293"/>
    <w:rsid w:val="00C32355"/>
    <w:rsid w:val="00C346ED"/>
    <w:rsid w:val="00C354B8"/>
    <w:rsid w:val="00C37B5E"/>
    <w:rsid w:val="00C52517"/>
    <w:rsid w:val="00C60921"/>
    <w:rsid w:val="00C6282C"/>
    <w:rsid w:val="00C62936"/>
    <w:rsid w:val="00C653F2"/>
    <w:rsid w:val="00C65739"/>
    <w:rsid w:val="00C679E6"/>
    <w:rsid w:val="00C768A8"/>
    <w:rsid w:val="00C908F9"/>
    <w:rsid w:val="00CA0917"/>
    <w:rsid w:val="00CA1099"/>
    <w:rsid w:val="00CA1AE8"/>
    <w:rsid w:val="00CC0F45"/>
    <w:rsid w:val="00CC1C08"/>
    <w:rsid w:val="00CC49B0"/>
    <w:rsid w:val="00CC7726"/>
    <w:rsid w:val="00CD590C"/>
    <w:rsid w:val="00CD5D2B"/>
    <w:rsid w:val="00CF2B35"/>
    <w:rsid w:val="00CF7079"/>
    <w:rsid w:val="00CF7CF6"/>
    <w:rsid w:val="00D046E5"/>
    <w:rsid w:val="00D1295E"/>
    <w:rsid w:val="00D158BF"/>
    <w:rsid w:val="00D40CD7"/>
    <w:rsid w:val="00D417C2"/>
    <w:rsid w:val="00D429C3"/>
    <w:rsid w:val="00D47BD4"/>
    <w:rsid w:val="00D56804"/>
    <w:rsid w:val="00D60936"/>
    <w:rsid w:val="00D64461"/>
    <w:rsid w:val="00D672A6"/>
    <w:rsid w:val="00D709EB"/>
    <w:rsid w:val="00D74714"/>
    <w:rsid w:val="00D82F3F"/>
    <w:rsid w:val="00D84426"/>
    <w:rsid w:val="00D921C6"/>
    <w:rsid w:val="00D958C2"/>
    <w:rsid w:val="00DA454C"/>
    <w:rsid w:val="00DA735E"/>
    <w:rsid w:val="00DB5847"/>
    <w:rsid w:val="00DD0A78"/>
    <w:rsid w:val="00DD2AA2"/>
    <w:rsid w:val="00DE2C63"/>
    <w:rsid w:val="00DE56DE"/>
    <w:rsid w:val="00DE7377"/>
    <w:rsid w:val="00E04AB5"/>
    <w:rsid w:val="00E16745"/>
    <w:rsid w:val="00E50EEA"/>
    <w:rsid w:val="00E51C2D"/>
    <w:rsid w:val="00E52F58"/>
    <w:rsid w:val="00E62E17"/>
    <w:rsid w:val="00E6493B"/>
    <w:rsid w:val="00E66009"/>
    <w:rsid w:val="00E7058A"/>
    <w:rsid w:val="00E97E59"/>
    <w:rsid w:val="00EA611C"/>
    <w:rsid w:val="00EB0943"/>
    <w:rsid w:val="00EC26AA"/>
    <w:rsid w:val="00EC4EC1"/>
    <w:rsid w:val="00EC5DD6"/>
    <w:rsid w:val="00ED7A53"/>
    <w:rsid w:val="00EE0647"/>
    <w:rsid w:val="00EE4273"/>
    <w:rsid w:val="00EE6D2A"/>
    <w:rsid w:val="00EF6CE9"/>
    <w:rsid w:val="00F02004"/>
    <w:rsid w:val="00F042CB"/>
    <w:rsid w:val="00F06507"/>
    <w:rsid w:val="00F13533"/>
    <w:rsid w:val="00F235B2"/>
    <w:rsid w:val="00F24D4C"/>
    <w:rsid w:val="00F54C0C"/>
    <w:rsid w:val="00F60A20"/>
    <w:rsid w:val="00F67133"/>
    <w:rsid w:val="00F70D3E"/>
    <w:rsid w:val="00F90D72"/>
    <w:rsid w:val="00F927AF"/>
    <w:rsid w:val="00FA0F46"/>
    <w:rsid w:val="00FA7059"/>
    <w:rsid w:val="00FC0A95"/>
    <w:rsid w:val="00FC2059"/>
    <w:rsid w:val="00FC3D9C"/>
    <w:rsid w:val="00FC54D1"/>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740CA"/>
  <w15:chartTrackingRefBased/>
  <w15:docId w15:val="{A7E5B25B-1FCD-4445-91EF-E795078FF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uiPriority w:val="99"/>
    <w:semiHidden/>
    <w:unhideWhenUsed/>
    <w:rsid w:val="00F13533"/>
    <w:rPr>
      <w:vertAlign w:val="superscript"/>
    </w:rPr>
  </w:style>
  <w:style w:type="character" w:styleId="Hyperlink">
    <w:name w:val="Hyperlink"/>
    <w:uiPriority w:val="99"/>
    <w:unhideWhenUsed/>
    <w:rsid w:val="00F13533"/>
    <w:rPr>
      <w:color w:val="0563C1"/>
      <w:u w:val="single"/>
    </w:rPr>
  </w:style>
  <w:style w:type="character" w:customStyle="1" w:styleId="UnresolvedMention1">
    <w:name w:val="Unresolved Mention1"/>
    <w:uiPriority w:val="99"/>
    <w:semiHidden/>
    <w:unhideWhenUsed/>
    <w:rsid w:val="00F13533"/>
    <w:rPr>
      <w:color w:val="605E5C"/>
      <w:shd w:val="clear" w:color="auto" w:fill="E1DFDD"/>
    </w:rPr>
  </w:style>
  <w:style w:type="paragraph" w:styleId="Revision">
    <w:name w:val="Revision"/>
    <w:hidden/>
    <w:uiPriority w:val="99"/>
    <w:semiHidden/>
    <w:rsid w:val="00EE0647"/>
    <w:rPr>
      <w:sz w:val="24"/>
      <w:lang w:val="en-US" w:eastAsia="en-US"/>
    </w:rPr>
  </w:style>
  <w:style w:type="character" w:styleId="CommentReference">
    <w:name w:val="annotation reference"/>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lang w:val="en-US" w:eastAsia="en-US"/>
    </w:rPr>
  </w:style>
  <w:style w:type="paragraph" w:customStyle="1" w:styleId="Body">
    <w:name w:val="Body"/>
    <w:rsid w:val="008E311D"/>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B1E96-F4EE-4FA6-8A28-44CADF0AE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60F406-9524-4BFB-9A60-F779AF07B062}">
  <ds:schemaRefs>
    <ds:schemaRef ds:uri="http://schemas.microsoft.com/office/2006/customDocumentInformationPanel"/>
  </ds:schemaRefs>
</ds:datastoreItem>
</file>

<file path=customXml/itemProps3.xml><?xml version="1.0" encoding="utf-8"?>
<ds:datastoreItem xmlns:ds="http://schemas.openxmlformats.org/officeDocument/2006/customXml" ds:itemID="{3D6E7154-F5C8-4CDC-AC73-1960760CCAFA}">
  <ds:schemaRefs>
    <ds:schemaRef ds:uri="http://schemas.microsoft.com/office/2006/metadata/longProperties"/>
  </ds:schemaRefs>
</ds:datastoreItem>
</file>

<file path=customXml/itemProps4.xml><?xml version="1.0" encoding="utf-8"?>
<ds:datastoreItem xmlns:ds="http://schemas.openxmlformats.org/officeDocument/2006/customXml" ds:itemID="{AC881883-AC1B-4E61-A488-144949C530FC}">
  <ds:schemaRefs>
    <ds:schemaRef ds:uri="http://schemas.microsoft.com/sharepoint/v3/contenttype/forms"/>
  </ds:schemaRefs>
</ds:datastoreItem>
</file>

<file path=customXml/itemProps5.xml><?xml version="1.0" encoding="utf-8"?>
<ds:datastoreItem xmlns:ds="http://schemas.openxmlformats.org/officeDocument/2006/customXml" ds:itemID="{75A2BEEB-B362-4AD1-835B-C8AA3A8D84D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6.xml><?xml version="1.0" encoding="utf-8"?>
<ds:datastoreItem xmlns:ds="http://schemas.openxmlformats.org/officeDocument/2006/customXml" ds:itemID="{2EA8C3B6-E45B-4E06-83D6-9760A3A9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5155</Characters>
  <Application>Microsoft Office Word</Application>
  <DocSecurity>4</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Camyl Moreno Pantojas</cp:lastModifiedBy>
  <cp:revision>2</cp:revision>
  <cp:lastPrinted>2026-02-19T13:08:00Z</cp:lastPrinted>
  <dcterms:created xsi:type="dcterms:W3CDTF">2026-02-20T14:29:00Z</dcterms:created>
  <dcterms:modified xsi:type="dcterms:W3CDTF">2026-02-20T14:29:00Z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4SQX5P7U7WPY-958212181-821488</vt:lpwstr>
  </property>
  <property fmtid="{D5CDD505-2E9C-101B-9397-08002B2CF9AE}" pid="3" name="_dlc_DocIdItemGuid">
    <vt:lpwstr>4fd66726-45f0-49a8-b50c-7752d2dc3911</vt:lpwstr>
  </property>
  <property fmtid="{D5CDD505-2E9C-101B-9397-08002B2CF9AE}" pid="4" name="_dlc_DocIdUrl">
    <vt:lpwstr>https://senpr.sharepoint.com/sites/obralegislativa/_layouts/15/DocIdRedir.aspx?ID=4SQX5P7U7WPY-958212181-821488, 4SQX5P7U7WPY-958212181-821488</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