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AD20E9" w14:textId="190E29E5" w:rsidR="008A7FE5" w:rsidRPr="00C3393C" w:rsidRDefault="008A7FE5" w:rsidP="00C3393C">
      <w:pPr>
        <w:jc w:val="center"/>
        <w:rPr>
          <w:rFonts w:ascii="Book Antiqua" w:eastAsia="Times New Roman" w:hAnsi="Book Antiqua"/>
          <w:sz w:val="28"/>
          <w:szCs w:val="28"/>
          <w:lang w:val="es-ES"/>
        </w:rPr>
      </w:pPr>
      <w:r w:rsidRPr="00C3393C">
        <w:rPr>
          <w:rFonts w:ascii="Book Antiqua" w:eastAsia="Times New Roman" w:hAnsi="Book Antiqua"/>
          <w:sz w:val="28"/>
          <w:szCs w:val="28"/>
        </w:rPr>
        <w:t>GOBIERNO DE PUERTO RICO</w:t>
      </w:r>
    </w:p>
    <w:p w14:paraId="21D45B7F" w14:textId="77777777" w:rsidR="008A7FE5" w:rsidRPr="0076587D" w:rsidRDefault="008A7FE5" w:rsidP="00C3393C">
      <w:pPr>
        <w:jc w:val="center"/>
        <w:rPr>
          <w:rFonts w:ascii="Book Antiqua" w:eastAsia="Times New Roman" w:hAnsi="Book Antiqua"/>
          <w:szCs w:val="20"/>
          <w:lang w:val="es-ES"/>
        </w:rPr>
      </w:pPr>
    </w:p>
    <w:p w14:paraId="6AC6CA3C" w14:textId="77777777" w:rsidR="008A7FE5" w:rsidRPr="0076587D" w:rsidRDefault="008A7FE5" w:rsidP="00C3393C">
      <w:pPr>
        <w:jc w:val="both"/>
        <w:rPr>
          <w:rFonts w:ascii="Book Antiqua" w:eastAsia="Times New Roman" w:hAnsi="Book Antiqua"/>
          <w:szCs w:val="20"/>
          <w:lang w:val="es-ES"/>
        </w:rPr>
      </w:pPr>
      <w:r w:rsidRPr="0076587D">
        <w:rPr>
          <w:rFonts w:ascii="Book Antiqua" w:eastAsia="Times New Roman" w:hAnsi="Book Antiqua"/>
          <w:szCs w:val="20"/>
          <w:lang w:val="es-ES"/>
        </w:rPr>
        <w:t>20ma. Asamblea</w:t>
      </w:r>
      <w:r w:rsidRPr="0076587D">
        <w:rPr>
          <w:rFonts w:ascii="Book Antiqua" w:eastAsia="Times New Roman" w:hAnsi="Book Antiqua"/>
          <w:szCs w:val="20"/>
          <w:lang w:val="es-ES"/>
        </w:rPr>
        <w:tab/>
        <w:t xml:space="preserve">                                                                                                </w:t>
      </w:r>
      <w:r>
        <w:rPr>
          <w:rFonts w:ascii="Book Antiqua" w:eastAsia="Times New Roman" w:hAnsi="Book Antiqua"/>
          <w:szCs w:val="20"/>
          <w:lang w:val="es-ES"/>
        </w:rPr>
        <w:t>2d</w:t>
      </w:r>
      <w:r w:rsidRPr="0076587D">
        <w:rPr>
          <w:rFonts w:ascii="Book Antiqua" w:eastAsia="Times New Roman" w:hAnsi="Book Antiqua"/>
          <w:szCs w:val="20"/>
          <w:lang w:val="es-ES"/>
        </w:rPr>
        <w:t>a. Sesión</w:t>
      </w:r>
    </w:p>
    <w:p w14:paraId="67495B5A" w14:textId="335051AF" w:rsidR="008A7FE5" w:rsidRPr="0076587D" w:rsidRDefault="008A7FE5" w:rsidP="00C3393C">
      <w:pPr>
        <w:jc w:val="both"/>
        <w:rPr>
          <w:rFonts w:ascii="Book Antiqua" w:eastAsia="Times New Roman" w:hAnsi="Book Antiqua"/>
          <w:szCs w:val="20"/>
          <w:lang w:val="es-ES"/>
        </w:rPr>
      </w:pPr>
      <w:r w:rsidRPr="0076587D">
        <w:rPr>
          <w:rFonts w:ascii="Book Antiqua" w:eastAsia="Times New Roman" w:hAnsi="Book Antiqua"/>
          <w:szCs w:val="20"/>
          <w:lang w:val="es-ES"/>
        </w:rPr>
        <w:t xml:space="preserve">          </w:t>
      </w:r>
      <w:r w:rsidR="00D819FF">
        <w:rPr>
          <w:rFonts w:ascii="Book Antiqua" w:eastAsia="Times New Roman" w:hAnsi="Book Antiqua"/>
          <w:szCs w:val="20"/>
          <w:lang w:val="es-ES"/>
        </w:rPr>
        <w:t xml:space="preserve"> </w:t>
      </w:r>
      <w:r w:rsidRPr="0076587D">
        <w:rPr>
          <w:rFonts w:ascii="Book Antiqua" w:eastAsia="Times New Roman" w:hAnsi="Book Antiqua"/>
          <w:szCs w:val="20"/>
          <w:lang w:val="es-ES"/>
        </w:rPr>
        <w:t>Legislativa                                                                                                             Ordinaria</w:t>
      </w:r>
    </w:p>
    <w:p w14:paraId="044279C5" w14:textId="77777777" w:rsidR="008A7FE5" w:rsidRPr="0076587D" w:rsidRDefault="008A7FE5" w:rsidP="00C3393C">
      <w:pPr>
        <w:rPr>
          <w:rFonts w:ascii="Book Antiqua" w:eastAsia="Times New Roman" w:hAnsi="Book Antiqua"/>
          <w:lang w:val="es-ES"/>
        </w:rPr>
      </w:pPr>
    </w:p>
    <w:p w14:paraId="05462787" w14:textId="77777777" w:rsidR="008A7FE5" w:rsidRPr="0076587D" w:rsidRDefault="008A7FE5" w:rsidP="00C3393C">
      <w:pPr>
        <w:jc w:val="center"/>
        <w:rPr>
          <w:rFonts w:ascii="Book Antiqua" w:eastAsia="Times New Roman" w:hAnsi="Book Antiqua"/>
          <w:b/>
          <w:sz w:val="36"/>
          <w:szCs w:val="36"/>
          <w:lang w:val="es-ES"/>
        </w:rPr>
      </w:pPr>
      <w:r w:rsidRPr="0076587D">
        <w:rPr>
          <w:rFonts w:ascii="Book Antiqua" w:eastAsia="Times New Roman" w:hAnsi="Book Antiqua"/>
          <w:b/>
          <w:sz w:val="36"/>
          <w:szCs w:val="36"/>
          <w:lang w:val="es-ES"/>
        </w:rPr>
        <w:t>CÁMARA DE REPRESENTANTES</w:t>
      </w:r>
    </w:p>
    <w:p w14:paraId="6F6718EB" w14:textId="77777777" w:rsidR="008A7FE5" w:rsidRPr="0076587D" w:rsidRDefault="008A7FE5" w:rsidP="00C3393C">
      <w:pPr>
        <w:jc w:val="center"/>
        <w:rPr>
          <w:rFonts w:ascii="Book Antiqua" w:eastAsia="Times New Roman" w:hAnsi="Book Antiqua"/>
          <w:bCs/>
          <w:lang w:val="es-ES"/>
        </w:rPr>
      </w:pPr>
    </w:p>
    <w:p w14:paraId="6133D605" w14:textId="1D49EEC6" w:rsidR="008A7FE5" w:rsidRPr="0076587D" w:rsidRDefault="008A7FE5" w:rsidP="00C3393C">
      <w:pPr>
        <w:jc w:val="center"/>
        <w:rPr>
          <w:rFonts w:ascii="Book Antiqua" w:eastAsia="Times New Roman" w:hAnsi="Book Antiqua"/>
          <w:b/>
          <w:sz w:val="52"/>
          <w:szCs w:val="52"/>
          <w:lang w:val="es-ES"/>
        </w:rPr>
      </w:pPr>
      <w:r w:rsidRPr="0076587D">
        <w:rPr>
          <w:rFonts w:ascii="Book Antiqua" w:eastAsia="Times New Roman" w:hAnsi="Book Antiqua"/>
          <w:b/>
          <w:sz w:val="52"/>
          <w:szCs w:val="52"/>
          <w:lang w:val="es-ES"/>
        </w:rPr>
        <w:t>P.</w:t>
      </w:r>
      <w:r w:rsidR="00D819FF">
        <w:rPr>
          <w:rFonts w:ascii="Book Antiqua" w:eastAsia="Times New Roman" w:hAnsi="Book Antiqua"/>
          <w:b/>
          <w:sz w:val="52"/>
          <w:szCs w:val="52"/>
          <w:lang w:val="es-ES"/>
        </w:rPr>
        <w:t xml:space="preserve"> </w:t>
      </w:r>
      <w:r w:rsidRPr="0076587D">
        <w:rPr>
          <w:rFonts w:ascii="Book Antiqua" w:eastAsia="Times New Roman" w:hAnsi="Book Antiqua"/>
          <w:b/>
          <w:sz w:val="52"/>
          <w:szCs w:val="52"/>
          <w:lang w:val="es-ES"/>
        </w:rPr>
        <w:t>de la C.</w:t>
      </w:r>
      <w:r w:rsidR="00D819FF">
        <w:rPr>
          <w:rFonts w:ascii="Book Antiqua" w:eastAsia="Times New Roman" w:hAnsi="Book Antiqua"/>
          <w:b/>
          <w:sz w:val="52"/>
          <w:szCs w:val="52"/>
          <w:lang w:val="es-ES"/>
        </w:rPr>
        <w:t xml:space="preserve"> </w:t>
      </w:r>
      <w:r w:rsidR="00A90D1B">
        <w:rPr>
          <w:rFonts w:ascii="Book Antiqua" w:eastAsia="Times New Roman" w:hAnsi="Book Antiqua"/>
          <w:b/>
          <w:sz w:val="52"/>
          <w:szCs w:val="52"/>
          <w:lang w:val="es-ES"/>
        </w:rPr>
        <w:t>956</w:t>
      </w:r>
    </w:p>
    <w:p w14:paraId="1CA67854" w14:textId="77777777" w:rsidR="008A7FE5" w:rsidRPr="0076587D" w:rsidRDefault="008A7FE5" w:rsidP="00C3393C">
      <w:pPr>
        <w:jc w:val="center"/>
        <w:rPr>
          <w:rFonts w:ascii="Book Antiqua" w:eastAsia="Times New Roman" w:hAnsi="Book Antiqua"/>
          <w:lang w:val="es-ES"/>
        </w:rPr>
      </w:pPr>
    </w:p>
    <w:p w14:paraId="3962E151" w14:textId="026A1D8B" w:rsidR="008A7FE5" w:rsidRPr="0076587D" w:rsidRDefault="00D04E2E" w:rsidP="00C3393C">
      <w:pPr>
        <w:jc w:val="center"/>
        <w:rPr>
          <w:rFonts w:ascii="Book Antiqua" w:eastAsia="Times New Roman" w:hAnsi="Book Antiqua"/>
          <w:lang w:val="es-ES"/>
        </w:rPr>
      </w:pPr>
      <w:r>
        <w:rPr>
          <w:rFonts w:ascii="Book Antiqua" w:eastAsia="Times New Roman" w:hAnsi="Book Antiqua"/>
          <w:lang w:val="es-ES"/>
        </w:rPr>
        <w:t>30</w:t>
      </w:r>
      <w:r w:rsidR="0013020D">
        <w:rPr>
          <w:rFonts w:ascii="Book Antiqua" w:eastAsia="Times New Roman" w:hAnsi="Book Antiqua"/>
          <w:lang w:val="es-ES"/>
        </w:rPr>
        <w:t xml:space="preserve"> </w:t>
      </w:r>
      <w:r w:rsidR="008A7FE5" w:rsidRPr="0076587D">
        <w:rPr>
          <w:rFonts w:ascii="Book Antiqua" w:eastAsia="Times New Roman" w:hAnsi="Book Antiqua"/>
          <w:lang w:val="es-ES"/>
        </w:rPr>
        <w:t xml:space="preserve">DE </w:t>
      </w:r>
      <w:r w:rsidR="0013020D">
        <w:rPr>
          <w:rFonts w:ascii="Book Antiqua" w:eastAsia="Times New Roman" w:hAnsi="Book Antiqua"/>
          <w:lang w:val="es-ES"/>
        </w:rPr>
        <w:t>OCTUB</w:t>
      </w:r>
      <w:r w:rsidR="005A5E73">
        <w:rPr>
          <w:rFonts w:ascii="Book Antiqua" w:eastAsia="Times New Roman" w:hAnsi="Book Antiqua"/>
          <w:lang w:val="es-ES"/>
        </w:rPr>
        <w:t>RE</w:t>
      </w:r>
      <w:r w:rsidR="008A7FE5" w:rsidRPr="0076587D">
        <w:rPr>
          <w:rFonts w:ascii="Book Antiqua" w:eastAsia="Times New Roman" w:hAnsi="Book Antiqua"/>
          <w:lang w:val="es-ES"/>
        </w:rPr>
        <w:t xml:space="preserve"> DE 2025</w:t>
      </w:r>
    </w:p>
    <w:p w14:paraId="216AC01D" w14:textId="77777777" w:rsidR="008A7FE5" w:rsidRPr="0076587D" w:rsidRDefault="008A7FE5" w:rsidP="00C3393C">
      <w:pPr>
        <w:jc w:val="center"/>
        <w:rPr>
          <w:rFonts w:ascii="Book Antiqua" w:eastAsia="Times New Roman" w:hAnsi="Book Antiqua"/>
          <w:lang w:val="es-ES"/>
        </w:rPr>
      </w:pPr>
      <w:r w:rsidRPr="0076587D">
        <w:rPr>
          <w:rFonts w:ascii="Book Antiqua" w:eastAsia="Times New Roman" w:hAnsi="Book Antiqua"/>
          <w:lang w:val="es-ES"/>
        </w:rPr>
        <w:t xml:space="preserve"> </w:t>
      </w:r>
    </w:p>
    <w:p w14:paraId="1758CA4A" w14:textId="77777777" w:rsidR="008A7FE5" w:rsidRDefault="008A7FE5" w:rsidP="00C3393C">
      <w:pPr>
        <w:suppressLineNumbers/>
        <w:jc w:val="center"/>
        <w:rPr>
          <w:rFonts w:ascii="Book Antiqua" w:hAnsi="Book Antiqua"/>
          <w:lang w:val="es-ES"/>
        </w:rPr>
      </w:pPr>
      <w:r w:rsidRPr="0076587D">
        <w:rPr>
          <w:rFonts w:ascii="Book Antiqua" w:hAnsi="Book Antiqua"/>
          <w:lang w:val="es-ES"/>
        </w:rPr>
        <w:t>Presentado por el representante</w:t>
      </w:r>
      <w:r w:rsidRPr="00A61267">
        <w:rPr>
          <w:rFonts w:ascii="Book Antiqua" w:hAnsi="Book Antiqua"/>
          <w:i/>
          <w:iCs/>
          <w:lang w:val="es-ES"/>
        </w:rPr>
        <w:t xml:space="preserve"> </w:t>
      </w:r>
      <w:r w:rsidRPr="006B6060">
        <w:rPr>
          <w:rFonts w:ascii="Book Antiqua" w:hAnsi="Book Antiqua"/>
          <w:i/>
          <w:iCs/>
          <w:lang w:val="es-ES"/>
        </w:rPr>
        <w:t>Pacheco Burgos</w:t>
      </w:r>
      <w:r w:rsidRPr="0076587D">
        <w:rPr>
          <w:rFonts w:ascii="Book Antiqua" w:hAnsi="Book Antiqua"/>
          <w:lang w:val="es-ES"/>
        </w:rPr>
        <w:t xml:space="preserve"> </w:t>
      </w:r>
    </w:p>
    <w:p w14:paraId="5D39D482" w14:textId="214AA705" w:rsidR="003141CD" w:rsidRPr="0076587D" w:rsidRDefault="003141CD" w:rsidP="00C3393C">
      <w:pPr>
        <w:suppressLineNumbers/>
        <w:jc w:val="center"/>
        <w:rPr>
          <w:rFonts w:ascii="Book Antiqua" w:eastAsia="Times New Roman" w:hAnsi="Book Antiqua"/>
          <w:lang w:val="es-ES"/>
        </w:rPr>
      </w:pPr>
      <w:r>
        <w:rPr>
          <w:rFonts w:ascii="Book Antiqua" w:hAnsi="Book Antiqua"/>
          <w:lang w:val="es-ES"/>
        </w:rPr>
        <w:t xml:space="preserve">y suscrito por el representante </w:t>
      </w:r>
      <w:r w:rsidRPr="003141CD">
        <w:rPr>
          <w:rFonts w:ascii="Book Antiqua" w:hAnsi="Book Antiqua"/>
          <w:i/>
          <w:iCs/>
          <w:lang w:val="es-ES"/>
        </w:rPr>
        <w:t>Rodríguez Torres</w:t>
      </w:r>
    </w:p>
    <w:p w14:paraId="445543BC" w14:textId="77777777" w:rsidR="008A7FE5" w:rsidRPr="0076587D" w:rsidRDefault="008A7FE5" w:rsidP="00C3393C">
      <w:pPr>
        <w:pStyle w:val="Sinespaciado"/>
        <w:suppressLineNumbers/>
        <w:ind w:left="567" w:hanging="567"/>
        <w:jc w:val="center"/>
        <w:rPr>
          <w:rFonts w:ascii="Book Antiqua" w:hAnsi="Book Antiqua"/>
          <w:i/>
          <w:iCs/>
          <w:sz w:val="24"/>
          <w:szCs w:val="24"/>
          <w:lang w:val="es-ES"/>
        </w:rPr>
      </w:pPr>
    </w:p>
    <w:p w14:paraId="1B54B8AA" w14:textId="79FDD3F7" w:rsidR="008A7FE5" w:rsidRPr="0076587D" w:rsidRDefault="008A7FE5" w:rsidP="00C3393C">
      <w:pPr>
        <w:suppressLineNumbers/>
        <w:jc w:val="center"/>
        <w:rPr>
          <w:rFonts w:ascii="Book Antiqua" w:eastAsia="Times New Roman" w:hAnsi="Book Antiqua"/>
          <w:lang w:val="es-ES"/>
        </w:rPr>
      </w:pPr>
      <w:r w:rsidRPr="0076587D">
        <w:rPr>
          <w:rFonts w:ascii="Book Antiqua" w:eastAsia="Times New Roman" w:hAnsi="Book Antiqua"/>
          <w:lang w:val="es-ES"/>
        </w:rPr>
        <w:t>Referido a</w:t>
      </w:r>
      <w:r w:rsidR="00D819FF">
        <w:rPr>
          <w:rFonts w:ascii="Book Antiqua" w:eastAsia="Times New Roman" w:hAnsi="Book Antiqua"/>
          <w:lang w:val="es-ES"/>
        </w:rPr>
        <w:t xml:space="preserve"> las Comisiones de Hacienda; y de Seguridad Pública</w:t>
      </w:r>
    </w:p>
    <w:p w14:paraId="1C3D04F0" w14:textId="77777777" w:rsidR="008A7FE5" w:rsidRPr="0076587D" w:rsidRDefault="008A7FE5" w:rsidP="00C3393C">
      <w:pPr>
        <w:suppressLineNumbers/>
        <w:jc w:val="center"/>
        <w:rPr>
          <w:rFonts w:ascii="Book Antiqua" w:eastAsia="Times New Roman" w:hAnsi="Book Antiqua"/>
          <w:lang w:val="es-ES"/>
        </w:rPr>
      </w:pPr>
    </w:p>
    <w:p w14:paraId="6BF320FC" w14:textId="77777777" w:rsidR="008A7FE5" w:rsidRPr="0076587D" w:rsidRDefault="008A7FE5" w:rsidP="00C3393C">
      <w:pPr>
        <w:keepNext/>
        <w:jc w:val="center"/>
        <w:outlineLvl w:val="2"/>
        <w:rPr>
          <w:rFonts w:ascii="Book Antiqua" w:eastAsia="Times New Roman" w:hAnsi="Book Antiqua"/>
          <w:b/>
          <w:sz w:val="28"/>
          <w:szCs w:val="20"/>
          <w:lang w:val="es-ES"/>
        </w:rPr>
      </w:pPr>
      <w:r w:rsidRPr="0076587D">
        <w:rPr>
          <w:rFonts w:ascii="Book Antiqua" w:eastAsia="Times New Roman" w:hAnsi="Book Antiqua"/>
          <w:b/>
          <w:sz w:val="28"/>
          <w:szCs w:val="20"/>
          <w:lang w:val="es-ES"/>
        </w:rPr>
        <w:t>LEY</w:t>
      </w:r>
    </w:p>
    <w:p w14:paraId="69454D6B" w14:textId="77777777" w:rsidR="008A7FE5" w:rsidRPr="0076587D" w:rsidRDefault="008A7FE5" w:rsidP="00C3393C">
      <w:pPr>
        <w:jc w:val="center"/>
        <w:rPr>
          <w:rFonts w:ascii="Book Antiqua" w:eastAsia="Times New Roman" w:hAnsi="Book Antiqua"/>
          <w:szCs w:val="20"/>
          <w:lang w:val="es-ES"/>
        </w:rPr>
      </w:pPr>
    </w:p>
    <w:p w14:paraId="22B7F50A" w14:textId="0080AA11" w:rsidR="008A7FE5" w:rsidRPr="0076587D" w:rsidRDefault="008A7FE5" w:rsidP="00D819FF">
      <w:pPr>
        <w:ind w:left="720" w:hanging="720"/>
        <w:jc w:val="both"/>
        <w:rPr>
          <w:rStyle w:val="s2"/>
          <w:rFonts w:ascii="Book Antiqua" w:hAnsi="Book Antiqua"/>
          <w:lang w:val="es-ES"/>
        </w:rPr>
      </w:pPr>
      <w:bookmarkStart w:id="0" w:name="_Hlk164089542"/>
      <w:r w:rsidRPr="0076587D">
        <w:rPr>
          <w:rStyle w:val="s2"/>
          <w:rFonts w:ascii="Book Antiqua" w:hAnsi="Book Antiqua"/>
          <w:lang w:val="es-ES"/>
        </w:rPr>
        <w:t xml:space="preserve">Para </w:t>
      </w:r>
      <w:bookmarkStart w:id="1" w:name="_Hlk190192080"/>
      <w:r w:rsidR="006F1C86" w:rsidRPr="00CA1165">
        <w:rPr>
          <w:rFonts w:ascii="Book Antiqua" w:hAnsi="Book Antiqua"/>
        </w:rPr>
        <w:t>enmendar los Artículos 21, 22 y 27 de la Ley 42-2017, según enmendada, conocida como la “Ley para la Implantación del Plan para la Reorganización de la Industria del Cannabis Medicinal de Puerto Rico”; a los fines de disponer que una fracción de los fondos recaudados bajo dicha Ley se destinará al F</w:t>
      </w:r>
      <w:r w:rsidR="003F63D2">
        <w:rPr>
          <w:rFonts w:ascii="Book Antiqua" w:hAnsi="Book Antiqua"/>
        </w:rPr>
        <w:t xml:space="preserve">ideicomiso para el </w:t>
      </w:r>
      <w:r w:rsidR="006F1C86" w:rsidRPr="00CA1165">
        <w:rPr>
          <w:rFonts w:ascii="Book Antiqua" w:hAnsi="Book Antiqua"/>
        </w:rPr>
        <w:t>Retiro de la Policía; y para otros fines relacionados</w:t>
      </w:r>
      <w:r>
        <w:rPr>
          <w:rStyle w:val="s2"/>
          <w:rFonts w:ascii="Book Antiqua" w:hAnsi="Book Antiqua"/>
          <w:lang w:val="es-ES"/>
        </w:rPr>
        <w:t>.</w:t>
      </w:r>
      <w:r w:rsidRPr="0076587D">
        <w:rPr>
          <w:rStyle w:val="s2"/>
          <w:rFonts w:ascii="Book Antiqua" w:hAnsi="Book Antiqua"/>
          <w:lang w:val="es-ES"/>
        </w:rPr>
        <w:t xml:space="preserve">  </w:t>
      </w:r>
      <w:bookmarkEnd w:id="0"/>
      <w:r w:rsidRPr="0076587D">
        <w:rPr>
          <w:rStyle w:val="s2"/>
          <w:rFonts w:ascii="Book Antiqua" w:hAnsi="Book Antiqua"/>
          <w:lang w:val="es-ES"/>
        </w:rPr>
        <w:t xml:space="preserve"> </w:t>
      </w:r>
      <w:bookmarkEnd w:id="1"/>
    </w:p>
    <w:p w14:paraId="06403B15" w14:textId="77777777" w:rsidR="008A7FE5" w:rsidRPr="0076587D" w:rsidRDefault="008A7FE5" w:rsidP="00C3393C">
      <w:pPr>
        <w:jc w:val="both"/>
        <w:rPr>
          <w:rStyle w:val="s2"/>
          <w:rFonts w:ascii="Book Antiqua" w:hAnsi="Book Antiqua"/>
          <w:lang w:val="es-ES"/>
        </w:rPr>
      </w:pPr>
    </w:p>
    <w:p w14:paraId="69273BD0" w14:textId="77777777" w:rsidR="008A7FE5" w:rsidRPr="0076587D" w:rsidRDefault="008A7FE5" w:rsidP="00C3393C">
      <w:pPr>
        <w:keepNext/>
        <w:jc w:val="center"/>
        <w:outlineLvl w:val="3"/>
        <w:rPr>
          <w:rFonts w:ascii="Book Antiqua" w:eastAsia="Times New Roman" w:hAnsi="Book Antiqua"/>
          <w:lang w:val="es-ES"/>
        </w:rPr>
      </w:pPr>
      <w:r w:rsidRPr="0010612A">
        <w:rPr>
          <w:rFonts w:ascii="Book Antiqua" w:eastAsia="Times New Roman" w:hAnsi="Book Antiqua"/>
          <w:lang w:val="es-ES"/>
        </w:rPr>
        <w:t>EXPOSICIÓN DE MOTIVOS</w:t>
      </w:r>
    </w:p>
    <w:p w14:paraId="212E9AB1" w14:textId="77777777" w:rsidR="008A7FE5" w:rsidRPr="0076587D" w:rsidRDefault="008A7FE5" w:rsidP="00C3393C">
      <w:pPr>
        <w:keepNext/>
        <w:jc w:val="center"/>
        <w:outlineLvl w:val="3"/>
        <w:rPr>
          <w:rFonts w:ascii="Book Antiqua" w:eastAsia="Times New Roman" w:hAnsi="Book Antiqua"/>
          <w:lang w:val="es-ES"/>
        </w:rPr>
      </w:pPr>
    </w:p>
    <w:p w14:paraId="6F8FE851" w14:textId="77777777" w:rsidR="00C84BC8" w:rsidRDefault="00A85CA4" w:rsidP="00C3393C">
      <w:pPr>
        <w:ind w:firstLine="720"/>
        <w:jc w:val="both"/>
        <w:rPr>
          <w:rFonts w:ascii="Book Antiqua" w:hAnsi="Book Antiqua"/>
        </w:rPr>
      </w:pPr>
      <w:r w:rsidRPr="00CA1165">
        <w:rPr>
          <w:rFonts w:ascii="Book Antiqua" w:hAnsi="Book Antiqua"/>
        </w:rPr>
        <w:t>La Ley 42-2017, según enmendada, estableció el marco regulatorio para la industria del cannabis medicinal en Puerto Rico, promoviendo tanto la salud pública como el desarrollo económico.</w:t>
      </w:r>
      <w:r w:rsidR="002423A7">
        <w:rPr>
          <w:rFonts w:ascii="Book Antiqua" w:hAnsi="Book Antiqua"/>
        </w:rPr>
        <w:t xml:space="preserve"> La misma, establece los controles</w:t>
      </w:r>
      <w:r w:rsidR="00FF74CE">
        <w:rPr>
          <w:rFonts w:ascii="Book Antiqua" w:hAnsi="Book Antiqua"/>
        </w:rPr>
        <w:t xml:space="preserve"> y las herramientas requeridas para adoptar la reglamentación necesaria para que pacientes puedan tener acceso al cannabis medicinal</w:t>
      </w:r>
      <w:r w:rsidR="00343C8A">
        <w:rPr>
          <w:rFonts w:ascii="Book Antiqua" w:hAnsi="Book Antiqua"/>
        </w:rPr>
        <w:t xml:space="preserve"> y para el desarrollo ordenado de la industria emergente. Para ello, </w:t>
      </w:r>
      <w:r w:rsidR="001B78F9">
        <w:rPr>
          <w:rFonts w:ascii="Book Antiqua" w:hAnsi="Book Antiqua"/>
        </w:rPr>
        <w:t>se toman en cuenta las regulaciones federales aplicables</w:t>
      </w:r>
      <w:r w:rsidR="00C315A1">
        <w:rPr>
          <w:rFonts w:ascii="Book Antiqua" w:hAnsi="Book Antiqua"/>
        </w:rPr>
        <w:t xml:space="preserve">. </w:t>
      </w:r>
    </w:p>
    <w:p w14:paraId="3EDCC214" w14:textId="77777777" w:rsidR="00C3393C" w:rsidRDefault="00C3393C" w:rsidP="00C3393C">
      <w:pPr>
        <w:ind w:firstLine="720"/>
        <w:jc w:val="both"/>
        <w:rPr>
          <w:rFonts w:ascii="Book Antiqua" w:hAnsi="Book Antiqua"/>
        </w:rPr>
      </w:pPr>
    </w:p>
    <w:p w14:paraId="0E2F89E8" w14:textId="4093577B" w:rsidR="00F66F71" w:rsidRDefault="00C315A1" w:rsidP="00C3393C">
      <w:pPr>
        <w:ind w:firstLine="720"/>
        <w:jc w:val="both"/>
        <w:rPr>
          <w:rFonts w:ascii="Book Antiqua" w:hAnsi="Book Antiqua"/>
        </w:rPr>
      </w:pPr>
      <w:r>
        <w:rPr>
          <w:rFonts w:ascii="Book Antiqua" w:hAnsi="Book Antiqua"/>
        </w:rPr>
        <w:t>De este</w:t>
      </w:r>
      <w:r w:rsidR="006C3518">
        <w:rPr>
          <w:rFonts w:ascii="Book Antiqua" w:hAnsi="Book Antiqua"/>
        </w:rPr>
        <w:t xml:space="preserve"> modo</w:t>
      </w:r>
      <w:r>
        <w:rPr>
          <w:rFonts w:ascii="Book Antiqua" w:hAnsi="Book Antiqua"/>
        </w:rPr>
        <w:t>, l</w:t>
      </w:r>
      <w:r w:rsidRPr="00C315A1">
        <w:rPr>
          <w:rFonts w:ascii="Book Antiqua" w:hAnsi="Book Antiqua"/>
        </w:rPr>
        <w:t>a política pública relacionada al cannabis medicinal se instrument</w:t>
      </w:r>
      <w:r>
        <w:rPr>
          <w:rFonts w:ascii="Book Antiqua" w:hAnsi="Book Antiqua"/>
        </w:rPr>
        <w:t>a</w:t>
      </w:r>
      <w:r w:rsidRPr="00C315A1">
        <w:rPr>
          <w:rFonts w:ascii="Book Antiqua" w:hAnsi="Book Antiqua"/>
        </w:rPr>
        <w:t xml:space="preserve"> dentro del marco de la ciencia y el interés público, </w:t>
      </w:r>
      <w:r>
        <w:rPr>
          <w:rFonts w:ascii="Book Antiqua" w:hAnsi="Book Antiqua"/>
        </w:rPr>
        <w:t>razón por lo cual</w:t>
      </w:r>
      <w:r w:rsidR="0098779B">
        <w:rPr>
          <w:rFonts w:ascii="Book Antiqua" w:hAnsi="Book Antiqua"/>
        </w:rPr>
        <w:t xml:space="preserve"> inserta</w:t>
      </w:r>
      <w:r w:rsidRPr="00C315A1">
        <w:rPr>
          <w:rFonts w:ascii="Book Antiqua" w:hAnsi="Book Antiqua"/>
        </w:rPr>
        <w:t xml:space="preserve"> la participación de los siguientes entes con conocimiento especializado en diversas áreas: Departamento de Salud, Departamento de Agricultura, Departamento de Hacienda, la Policía de Puerto Rico, el Departamento de Asuntos al Consumidor, Departamento de Desarrollo Económico y Comercio, Oficina del Comisionado de Instituciones Financieras y la Corporación para la Supervisión y Seguro de Cooperativas de Puerto Rico</w:t>
      </w:r>
      <w:r w:rsidR="0098779B">
        <w:rPr>
          <w:rFonts w:ascii="Book Antiqua" w:hAnsi="Book Antiqua"/>
        </w:rPr>
        <w:t>.</w:t>
      </w:r>
    </w:p>
    <w:p w14:paraId="5C0D4A80" w14:textId="1FBA141B" w:rsidR="00A85CA4" w:rsidRDefault="00480C56" w:rsidP="00C3393C">
      <w:pPr>
        <w:ind w:firstLine="720"/>
        <w:jc w:val="both"/>
        <w:rPr>
          <w:rFonts w:ascii="Book Antiqua" w:hAnsi="Book Antiqua"/>
        </w:rPr>
      </w:pPr>
      <w:r>
        <w:rPr>
          <w:rFonts w:ascii="Book Antiqua" w:hAnsi="Book Antiqua"/>
        </w:rPr>
        <w:lastRenderedPageBreak/>
        <w:t>Además</w:t>
      </w:r>
      <w:r w:rsidR="00F66F71">
        <w:rPr>
          <w:rFonts w:ascii="Book Antiqua" w:hAnsi="Book Antiqua"/>
        </w:rPr>
        <w:t xml:space="preserve">, </w:t>
      </w:r>
      <w:r w:rsidR="0098779B">
        <w:rPr>
          <w:rFonts w:ascii="Book Antiqua" w:hAnsi="Book Antiqua"/>
        </w:rPr>
        <w:t>d</w:t>
      </w:r>
      <w:r w:rsidR="00A85CA4" w:rsidRPr="00CA1165">
        <w:rPr>
          <w:rFonts w:ascii="Book Antiqua" w:hAnsi="Book Antiqua"/>
        </w:rPr>
        <w:t>icha Ley</w:t>
      </w:r>
      <w:r w:rsidR="00C742A2">
        <w:rPr>
          <w:rFonts w:ascii="Book Antiqua" w:hAnsi="Book Antiqua"/>
        </w:rPr>
        <w:t xml:space="preserve"> </w:t>
      </w:r>
      <w:r w:rsidR="00A85CA4" w:rsidRPr="00CA1165">
        <w:rPr>
          <w:rFonts w:ascii="Book Antiqua" w:hAnsi="Book Antiqua"/>
        </w:rPr>
        <w:t>dispone mecanismos de recaudación</w:t>
      </w:r>
      <w:r w:rsidR="00CB7D6B">
        <w:rPr>
          <w:rFonts w:ascii="Book Antiqua" w:hAnsi="Book Antiqua"/>
        </w:rPr>
        <w:t xml:space="preserve"> de ingresos</w:t>
      </w:r>
      <w:r w:rsidR="00A85CA4" w:rsidRPr="00CA1165">
        <w:rPr>
          <w:rFonts w:ascii="Book Antiqua" w:hAnsi="Book Antiqua"/>
        </w:rPr>
        <w:t xml:space="preserve"> mediante licencias, aranceles y otras tarifas, cuyos fondos se asignan a distintos fines públicos.</w:t>
      </w:r>
      <w:r w:rsidR="00D373E6">
        <w:rPr>
          <w:rFonts w:ascii="Book Antiqua" w:hAnsi="Book Antiqua"/>
        </w:rPr>
        <w:t xml:space="preserve"> En particular, se provee para el cobro de derechos para la obtención de una licencia bajo las disposiciones de la Ley </w:t>
      </w:r>
      <w:r w:rsidR="004E3911">
        <w:rPr>
          <w:rFonts w:ascii="Book Antiqua" w:hAnsi="Book Antiqua"/>
        </w:rPr>
        <w:t>42, antes citada; se provee para la imposición de multas administrati</w:t>
      </w:r>
      <w:r w:rsidR="00356970">
        <w:rPr>
          <w:rFonts w:ascii="Book Antiqua" w:hAnsi="Book Antiqua"/>
        </w:rPr>
        <w:t>vas por el incumplimiento con sus disposiciones</w:t>
      </w:r>
      <w:r w:rsidR="0076512E">
        <w:rPr>
          <w:rFonts w:ascii="Book Antiqua" w:hAnsi="Book Antiqua"/>
        </w:rPr>
        <w:t>; y se provee para allegar fondos para</w:t>
      </w:r>
      <w:r w:rsidR="00896052">
        <w:rPr>
          <w:rFonts w:ascii="Book Antiqua" w:hAnsi="Book Antiqua"/>
        </w:rPr>
        <w:t xml:space="preserve"> el Fondo para Servicios contra Enfermedades Catastróficas Remediables</w:t>
      </w:r>
      <w:r w:rsidR="00980F2D">
        <w:rPr>
          <w:rFonts w:ascii="Book Antiqua" w:hAnsi="Book Antiqua"/>
        </w:rPr>
        <w:t>, y para el Hospital de Trauma del Centro Médico de Río Piedras.</w:t>
      </w:r>
    </w:p>
    <w:p w14:paraId="359CEF44" w14:textId="77777777" w:rsidR="00C3393C" w:rsidRPr="00CA1165" w:rsidRDefault="00C3393C" w:rsidP="00C3393C">
      <w:pPr>
        <w:ind w:firstLine="720"/>
        <w:jc w:val="both"/>
        <w:rPr>
          <w:rFonts w:ascii="Book Antiqua" w:hAnsi="Book Antiqua"/>
        </w:rPr>
      </w:pPr>
    </w:p>
    <w:p w14:paraId="16A3630C" w14:textId="194F09E5" w:rsidR="00594DC5" w:rsidRPr="00594DC5" w:rsidRDefault="00A85CA4" w:rsidP="00C3393C">
      <w:pPr>
        <w:ind w:firstLine="720"/>
        <w:jc w:val="both"/>
        <w:rPr>
          <w:rFonts w:ascii="Book Antiqua" w:hAnsi="Book Antiqua" w:cs="Arial"/>
          <w:color w:val="000000"/>
        </w:rPr>
      </w:pPr>
      <w:r w:rsidRPr="00CA1165">
        <w:rPr>
          <w:rFonts w:ascii="Book Antiqua" w:hAnsi="Book Antiqua"/>
        </w:rPr>
        <w:t xml:space="preserve">Por otro lado, </w:t>
      </w:r>
      <w:r w:rsidR="00CD2E5F" w:rsidRPr="00594DC5">
        <w:rPr>
          <w:rFonts w:ascii="Book Antiqua" w:hAnsi="Book Antiqua"/>
        </w:rPr>
        <w:t>es reconocido que por los pasados años los Miembros de la Policía de Puerto Rico (M</w:t>
      </w:r>
      <w:r w:rsidR="000C0461" w:rsidRPr="00594DC5">
        <w:rPr>
          <w:rFonts w:ascii="Book Antiqua" w:hAnsi="Book Antiqua"/>
        </w:rPr>
        <w:t>PPR) han llevado una lucha para alcanzar un retiro digno y, del mismo modo, el Gobierno de Puerto Rico ha</w:t>
      </w:r>
      <w:r w:rsidR="008F342D" w:rsidRPr="00594DC5">
        <w:rPr>
          <w:rFonts w:ascii="Book Antiqua" w:hAnsi="Book Antiqua"/>
        </w:rPr>
        <w:t xml:space="preserve"> realizado reiteradas gestiones para encaminar mejores condiciones de retiro para </w:t>
      </w:r>
      <w:r w:rsidR="003A66B4" w:rsidRPr="00594DC5">
        <w:rPr>
          <w:rFonts w:ascii="Book Antiqua" w:hAnsi="Book Antiqua"/>
        </w:rPr>
        <w:t>nuestros policías.</w:t>
      </w:r>
      <w:r w:rsidR="003B3677" w:rsidRPr="00594DC5">
        <w:rPr>
          <w:rFonts w:ascii="Book Antiqua" w:hAnsi="Book Antiqua"/>
        </w:rPr>
        <w:t xml:space="preserve"> Sobre este particular, debemos hac</w:t>
      </w:r>
      <w:r w:rsidR="00495E2A" w:rsidRPr="00594DC5">
        <w:rPr>
          <w:rFonts w:ascii="Book Antiqua" w:hAnsi="Book Antiqua"/>
        </w:rPr>
        <w:t>er referencia a los acontecimientos que han marcado sus beneficios de retiro</w:t>
      </w:r>
      <w:r w:rsidR="009E39E6" w:rsidRPr="00594DC5">
        <w:rPr>
          <w:rFonts w:ascii="Book Antiqua" w:hAnsi="Book Antiqua"/>
        </w:rPr>
        <w:t>.</w:t>
      </w:r>
      <w:r w:rsidR="00594DC5" w:rsidRPr="00594DC5">
        <w:rPr>
          <w:rFonts w:ascii="Book Antiqua" w:hAnsi="Book Antiqua"/>
        </w:rPr>
        <w:t xml:space="preserve"> </w:t>
      </w:r>
      <w:r w:rsidR="007D7365">
        <w:rPr>
          <w:rFonts w:ascii="Book Antiqua" w:hAnsi="Book Antiqua"/>
        </w:rPr>
        <w:t>En primer lugar, debemos recordar que</w:t>
      </w:r>
      <w:r w:rsidR="00D9654C">
        <w:rPr>
          <w:rFonts w:ascii="Book Antiqua" w:hAnsi="Book Antiqua"/>
        </w:rPr>
        <w:t>,</w:t>
      </w:r>
      <w:r w:rsidR="007D7365">
        <w:rPr>
          <w:rFonts w:ascii="Book Antiqua" w:hAnsi="Book Antiqua"/>
        </w:rPr>
        <w:t xml:space="preserve"> c</w:t>
      </w:r>
      <w:r w:rsidR="00594DC5" w:rsidRPr="00594DC5">
        <w:rPr>
          <w:rFonts w:ascii="Book Antiqua" w:hAnsi="Book Antiqua" w:cs="Arial"/>
          <w:color w:val="000000"/>
        </w:rPr>
        <w:t xml:space="preserve">omo resultado de la Ley 3-2013, los policías acogidos a la Ley </w:t>
      </w:r>
      <w:r w:rsidR="00102D18">
        <w:rPr>
          <w:rFonts w:ascii="Book Antiqua" w:hAnsi="Book Antiqua" w:cs="Arial"/>
          <w:color w:val="000000"/>
        </w:rPr>
        <w:t xml:space="preserve">Núm. </w:t>
      </w:r>
      <w:r w:rsidR="00594DC5" w:rsidRPr="00594DC5">
        <w:rPr>
          <w:rFonts w:ascii="Book Antiqua" w:hAnsi="Book Antiqua" w:cs="Arial"/>
          <w:color w:val="000000"/>
        </w:rPr>
        <w:t>447</w:t>
      </w:r>
      <w:r w:rsidR="00102D18">
        <w:rPr>
          <w:rFonts w:ascii="Book Antiqua" w:hAnsi="Book Antiqua" w:cs="Arial"/>
          <w:color w:val="000000"/>
        </w:rPr>
        <w:t xml:space="preserve"> de 15 de nayo de 1951, según enmendada,</w:t>
      </w:r>
      <w:r w:rsidR="00594DC5" w:rsidRPr="00594DC5">
        <w:rPr>
          <w:rFonts w:ascii="Book Antiqua" w:hAnsi="Book Antiqua" w:cs="Arial"/>
          <w:color w:val="000000"/>
        </w:rPr>
        <w:t xml:space="preserve"> y a la Ley </w:t>
      </w:r>
      <w:r w:rsidR="00A44FFC">
        <w:rPr>
          <w:rFonts w:ascii="Book Antiqua" w:hAnsi="Book Antiqua" w:cs="Arial"/>
          <w:color w:val="000000"/>
        </w:rPr>
        <w:t xml:space="preserve">Núm. </w:t>
      </w:r>
      <w:r w:rsidR="00594DC5" w:rsidRPr="00594DC5">
        <w:rPr>
          <w:rFonts w:ascii="Book Antiqua" w:hAnsi="Book Antiqua" w:cs="Arial"/>
          <w:color w:val="000000"/>
        </w:rPr>
        <w:t>1</w:t>
      </w:r>
      <w:r w:rsidR="00F836F8">
        <w:rPr>
          <w:rFonts w:ascii="Book Antiqua" w:hAnsi="Book Antiqua" w:cs="Arial"/>
          <w:color w:val="000000"/>
        </w:rPr>
        <w:t xml:space="preserve"> de 16 de febrero</w:t>
      </w:r>
      <w:r w:rsidR="00594DC5" w:rsidRPr="00594DC5">
        <w:rPr>
          <w:rFonts w:ascii="Book Antiqua" w:hAnsi="Book Antiqua" w:cs="Arial"/>
          <w:color w:val="000000"/>
        </w:rPr>
        <w:t xml:space="preserve"> de 1990</w:t>
      </w:r>
      <w:r w:rsidR="00F836F8">
        <w:rPr>
          <w:rFonts w:ascii="Book Antiqua" w:hAnsi="Book Antiqua" w:cs="Arial"/>
          <w:color w:val="000000"/>
        </w:rPr>
        <w:t>,</w:t>
      </w:r>
      <w:r w:rsidR="00594DC5" w:rsidRPr="00594DC5">
        <w:rPr>
          <w:rFonts w:ascii="Book Antiqua" w:hAnsi="Book Antiqua" w:cs="Arial"/>
          <w:color w:val="000000"/>
        </w:rPr>
        <w:t xml:space="preserve"> vieron reducidas sus pensiones en más de un 40% respecto a lo que se les había prometido al momento de ingreso</w:t>
      </w:r>
      <w:r w:rsidR="00CB7D6B">
        <w:rPr>
          <w:rFonts w:ascii="Book Antiqua" w:hAnsi="Book Antiqua" w:cs="Arial"/>
          <w:color w:val="000000"/>
        </w:rPr>
        <w:t xml:space="preserve"> a la uniformada</w:t>
      </w:r>
      <w:r w:rsidR="00594DC5" w:rsidRPr="00594DC5">
        <w:rPr>
          <w:rFonts w:ascii="Book Antiqua" w:hAnsi="Book Antiqua" w:cs="Arial"/>
          <w:color w:val="000000"/>
        </w:rPr>
        <w:t>.</w:t>
      </w:r>
    </w:p>
    <w:p w14:paraId="151B88F9" w14:textId="77777777" w:rsidR="00594DC5" w:rsidRPr="00594DC5" w:rsidRDefault="00594DC5" w:rsidP="00C3393C">
      <w:pPr>
        <w:jc w:val="both"/>
        <w:rPr>
          <w:rFonts w:ascii="Book Antiqua" w:hAnsi="Book Antiqua" w:cs="Arial"/>
          <w:color w:val="000000"/>
        </w:rPr>
      </w:pPr>
    </w:p>
    <w:p w14:paraId="5C62621E" w14:textId="67604174" w:rsidR="00594DC5" w:rsidRDefault="00594DC5" w:rsidP="00C3393C">
      <w:pPr>
        <w:ind w:firstLine="720"/>
        <w:jc w:val="both"/>
        <w:rPr>
          <w:rFonts w:ascii="Book Antiqua" w:hAnsi="Book Antiqua" w:cs="Arial"/>
          <w:color w:val="000000"/>
        </w:rPr>
      </w:pPr>
      <w:r w:rsidRPr="00594DC5">
        <w:rPr>
          <w:rFonts w:ascii="Book Antiqua" w:hAnsi="Book Antiqua" w:cs="Arial"/>
          <w:color w:val="000000"/>
        </w:rPr>
        <w:t xml:space="preserve">A raíz de esta realidad, se identificó que </w:t>
      </w:r>
      <w:r w:rsidR="00F836F8">
        <w:rPr>
          <w:rFonts w:ascii="Book Antiqua" w:hAnsi="Book Antiqua" w:cs="Arial"/>
          <w:color w:val="000000"/>
        </w:rPr>
        <w:t>para el</w:t>
      </w:r>
      <w:r w:rsidRPr="00594DC5">
        <w:rPr>
          <w:rFonts w:ascii="Book Antiqua" w:hAnsi="Book Antiqua" w:cs="Arial"/>
          <w:color w:val="000000"/>
        </w:rPr>
        <w:t xml:space="preserve"> año 2024 había alrededor de 902 policías activos bajo la Ley 447</w:t>
      </w:r>
      <w:r w:rsidR="00CB7D6B">
        <w:rPr>
          <w:rFonts w:ascii="Book Antiqua" w:hAnsi="Book Antiqua" w:cs="Arial"/>
          <w:color w:val="000000"/>
        </w:rPr>
        <w:t>;</w:t>
      </w:r>
      <w:r w:rsidRPr="00594DC5">
        <w:rPr>
          <w:rFonts w:ascii="Book Antiqua" w:hAnsi="Book Antiqua" w:cs="Arial"/>
          <w:color w:val="000000"/>
        </w:rPr>
        <w:t xml:space="preserve"> y 5,301 bajo la Ley 1, con edades promedio entre 48 y 55 años. </w:t>
      </w:r>
      <w:r w:rsidR="00780C7D">
        <w:rPr>
          <w:rFonts w:ascii="Book Antiqua" w:hAnsi="Book Antiqua" w:cs="Arial"/>
          <w:color w:val="000000"/>
        </w:rPr>
        <w:t>Asimismo</w:t>
      </w:r>
      <w:r w:rsidRPr="00594DC5">
        <w:rPr>
          <w:rFonts w:ascii="Book Antiqua" w:hAnsi="Book Antiqua" w:cs="Arial"/>
          <w:color w:val="000000"/>
        </w:rPr>
        <w:t>, surgió que oficiales con más de 60 años no se habían retirado</w:t>
      </w:r>
      <w:r w:rsidR="00D35159">
        <w:rPr>
          <w:rFonts w:ascii="Book Antiqua" w:hAnsi="Book Antiqua" w:cs="Arial"/>
          <w:color w:val="000000"/>
        </w:rPr>
        <w:t>; principalmente</w:t>
      </w:r>
      <w:r w:rsidR="0049554C">
        <w:rPr>
          <w:rFonts w:ascii="Book Antiqua" w:hAnsi="Book Antiqua" w:cs="Arial"/>
          <w:color w:val="000000"/>
        </w:rPr>
        <w:t xml:space="preserve"> porque</w:t>
      </w:r>
      <w:r w:rsidRPr="00594DC5">
        <w:rPr>
          <w:rFonts w:ascii="Book Antiqua" w:hAnsi="Book Antiqua" w:cs="Arial"/>
          <w:color w:val="000000"/>
        </w:rPr>
        <w:t xml:space="preserve"> la pensión a la que tendrían derecho no resulta suficiente para cubrir sus necesidades básicas. </w:t>
      </w:r>
    </w:p>
    <w:p w14:paraId="1842C1A7" w14:textId="77777777" w:rsidR="00D316E6" w:rsidRDefault="00D316E6" w:rsidP="00C3393C">
      <w:pPr>
        <w:ind w:firstLine="720"/>
        <w:jc w:val="both"/>
        <w:rPr>
          <w:rFonts w:ascii="Book Antiqua" w:hAnsi="Book Antiqua" w:cs="Arial"/>
          <w:color w:val="000000"/>
        </w:rPr>
      </w:pPr>
    </w:p>
    <w:p w14:paraId="23CC716F" w14:textId="578CDAA2" w:rsidR="00A80337" w:rsidRPr="00A80337" w:rsidRDefault="003E68BB" w:rsidP="00C3393C">
      <w:pPr>
        <w:ind w:right="35" w:firstLine="720"/>
        <w:jc w:val="both"/>
        <w:rPr>
          <w:rFonts w:ascii="Book Antiqua" w:hAnsi="Book Antiqua" w:cstheme="minorHAnsi"/>
          <w:bCs/>
          <w:noProof/>
          <w:color w:val="000000"/>
        </w:rPr>
      </w:pPr>
      <w:r w:rsidRPr="00154C3A">
        <w:rPr>
          <w:rFonts w:ascii="Book Antiqua" w:hAnsi="Book Antiqua" w:cs="Arial"/>
          <w:color w:val="000000"/>
        </w:rPr>
        <w:t xml:space="preserve">La Ley </w:t>
      </w:r>
      <w:r w:rsidR="005E1C93" w:rsidRPr="00154C3A">
        <w:rPr>
          <w:rFonts w:ascii="Book Antiqua" w:hAnsi="Book Antiqua" w:cs="Arial"/>
          <w:color w:val="000000"/>
        </w:rPr>
        <w:t>40-2020, creó la “Ley del Fideicomiso para el Retiro de la Policía”</w:t>
      </w:r>
      <w:r w:rsidR="00796209" w:rsidRPr="00154C3A">
        <w:rPr>
          <w:rFonts w:ascii="Book Antiqua" w:hAnsi="Book Antiqua" w:cs="Arial"/>
          <w:color w:val="000000"/>
        </w:rPr>
        <w:t>, y ordenó a la Autoridad de Asesoría</w:t>
      </w:r>
      <w:r w:rsidR="00EC68A4" w:rsidRPr="00154C3A">
        <w:rPr>
          <w:rFonts w:ascii="Book Antiqua" w:hAnsi="Book Antiqua" w:cs="Arial"/>
          <w:color w:val="000000"/>
        </w:rPr>
        <w:t xml:space="preserve"> </w:t>
      </w:r>
      <w:r w:rsidR="00D137D9" w:rsidRPr="00154C3A">
        <w:rPr>
          <w:rFonts w:ascii="Book Antiqua" w:hAnsi="Book Antiqua" w:cs="Arial"/>
          <w:color w:val="000000"/>
        </w:rPr>
        <w:t xml:space="preserve">Financiera y Agencia Fiscal (AAFAF), </w:t>
      </w:r>
      <w:r w:rsidR="003D29A6" w:rsidRPr="00154C3A">
        <w:rPr>
          <w:rFonts w:ascii="Book Antiqua" w:hAnsi="Book Antiqua" w:cs="Arial"/>
          <w:color w:val="000000"/>
        </w:rPr>
        <w:t xml:space="preserve">actuando como fideicomitente, a otorgar la </w:t>
      </w:r>
      <w:r w:rsidR="00AC595A" w:rsidRPr="00154C3A">
        <w:rPr>
          <w:rFonts w:ascii="Book Antiqua" w:hAnsi="Book Antiqua" w:cs="Arial"/>
          <w:color w:val="000000"/>
        </w:rPr>
        <w:t>e</w:t>
      </w:r>
      <w:r w:rsidR="003D29A6" w:rsidRPr="00154C3A">
        <w:rPr>
          <w:rFonts w:ascii="Book Antiqua" w:hAnsi="Book Antiqua" w:cs="Arial"/>
          <w:color w:val="000000"/>
        </w:rPr>
        <w:t xml:space="preserve">scritura </w:t>
      </w:r>
      <w:r w:rsidR="00AC595A" w:rsidRPr="00154C3A">
        <w:rPr>
          <w:rFonts w:ascii="Book Antiqua" w:hAnsi="Book Antiqua" w:cs="Arial"/>
          <w:color w:val="000000"/>
        </w:rPr>
        <w:t>constituyente del fideicomiso.</w:t>
      </w:r>
      <w:r w:rsidR="006408CB" w:rsidRPr="00154C3A">
        <w:rPr>
          <w:rFonts w:ascii="Book Antiqua" w:hAnsi="Book Antiqua" w:cs="Arial"/>
          <w:color w:val="000000"/>
        </w:rPr>
        <w:t xml:space="preserve"> Los fondos que nutrirían dicho fideicomiso provienen de </w:t>
      </w:r>
      <w:r w:rsidR="00FB5F70" w:rsidRPr="00154C3A">
        <w:rPr>
          <w:rFonts w:ascii="Book Antiqua" w:hAnsi="Book Antiqua" w:cs="Arial"/>
          <w:color w:val="000000"/>
        </w:rPr>
        <w:t xml:space="preserve">las transferencias </w:t>
      </w:r>
      <w:r w:rsidR="00154C3A" w:rsidRPr="00154C3A">
        <w:rPr>
          <w:rFonts w:ascii="Book Antiqua" w:hAnsi="Book Antiqua" w:cstheme="minorHAnsi"/>
          <w:bCs/>
          <w:noProof/>
          <w:color w:val="000000"/>
        </w:rPr>
        <w:t>de las máquinas de azar en conformidad con la Ley Núm. 11 de 22 de agosto de 1933, según enmendada, conocida como la “Ley de Máquinas de Juegos de Azar”, así como cualesquier otros bienes adquiridos o donados.</w:t>
      </w:r>
      <w:r w:rsidR="0070483F">
        <w:rPr>
          <w:rFonts w:ascii="Book Antiqua" w:hAnsi="Book Antiqua" w:cstheme="minorHAnsi"/>
          <w:bCs/>
          <w:noProof/>
          <w:color w:val="000000"/>
        </w:rPr>
        <w:t xml:space="preserve"> </w:t>
      </w:r>
      <w:r w:rsidR="0070483F" w:rsidRPr="0070483F">
        <w:rPr>
          <w:rFonts w:ascii="Book Antiqua" w:hAnsi="Book Antiqua" w:cstheme="minorHAnsi"/>
          <w:bCs/>
          <w:noProof/>
          <w:color w:val="000000"/>
        </w:rPr>
        <w:t>La Sección 30 de la Ley Num. 11, antes citada, dispone en lo pertinente a la recaudación y distribución de los ingresos de las máquinas de juegos de azar, que el “cincuenta (50) por ciento de dicho ingreso será depositado en un fideicomiso creado por Ley, el cual se destinará como aportación para mejorar la compensación de Retiro de la Policía de Puerto Rico. […]”.</w:t>
      </w:r>
      <w:r w:rsidR="00A80337">
        <w:rPr>
          <w:rFonts w:ascii="Book Antiqua" w:hAnsi="Book Antiqua" w:cstheme="minorHAnsi"/>
          <w:bCs/>
          <w:noProof/>
          <w:color w:val="000000"/>
        </w:rPr>
        <w:t xml:space="preserve"> </w:t>
      </w:r>
      <w:r w:rsidR="00A80337" w:rsidRPr="00A80337">
        <w:rPr>
          <w:rFonts w:ascii="Book Antiqua" w:hAnsi="Book Antiqua" w:cstheme="minorHAnsi"/>
          <w:bCs/>
          <w:noProof/>
          <w:color w:val="000000"/>
        </w:rPr>
        <w:t xml:space="preserve">Los activos del Fideicomiso deben ser utilizados para mejorar la compensación que reciben los miembros </w:t>
      </w:r>
      <w:r w:rsidR="00A80337">
        <w:rPr>
          <w:rFonts w:ascii="Book Antiqua" w:hAnsi="Book Antiqua" w:cstheme="minorHAnsi"/>
          <w:bCs/>
          <w:noProof/>
          <w:color w:val="000000"/>
        </w:rPr>
        <w:t>de la Policía de Puerto Rico</w:t>
      </w:r>
      <w:r w:rsidR="00A80337" w:rsidRPr="00A80337">
        <w:rPr>
          <w:rFonts w:ascii="Book Antiqua" w:hAnsi="Book Antiqua" w:cstheme="minorHAnsi"/>
          <w:bCs/>
          <w:noProof/>
          <w:color w:val="000000"/>
        </w:rPr>
        <w:t xml:space="preserve"> en su retiro. Si existen sobrantes, pudieran ser utilizados para el pago de licencias, horas extras y liquidaciones al momento del retiro de un </w:t>
      </w:r>
      <w:r w:rsidR="00A80337">
        <w:rPr>
          <w:rFonts w:ascii="Book Antiqua" w:hAnsi="Book Antiqua" w:cstheme="minorHAnsi"/>
          <w:bCs/>
          <w:noProof/>
          <w:color w:val="000000"/>
        </w:rPr>
        <w:t>MPPR</w:t>
      </w:r>
      <w:r w:rsidR="00A80337" w:rsidRPr="00A80337">
        <w:rPr>
          <w:rFonts w:ascii="Book Antiqua" w:hAnsi="Book Antiqua" w:cstheme="minorHAnsi"/>
          <w:bCs/>
          <w:noProof/>
          <w:color w:val="000000"/>
        </w:rPr>
        <w:t>. Asimismo, se dispone que los fondos del Fideicomiso se mantendrán separados de otros fondos bajo la custodia de la AAFAF.</w:t>
      </w:r>
      <w:r w:rsidR="00A80337">
        <w:rPr>
          <w:rFonts w:ascii="Book Antiqua" w:hAnsi="Book Antiqua" w:cstheme="minorHAnsi"/>
          <w:bCs/>
          <w:noProof/>
          <w:color w:val="000000"/>
        </w:rPr>
        <w:t xml:space="preserve">  Es preciso</w:t>
      </w:r>
      <w:r w:rsidR="00CB7D6B">
        <w:rPr>
          <w:rFonts w:ascii="Book Antiqua" w:hAnsi="Book Antiqua" w:cstheme="minorHAnsi"/>
          <w:bCs/>
          <w:noProof/>
          <w:color w:val="000000"/>
        </w:rPr>
        <w:t xml:space="preserve"> </w:t>
      </w:r>
      <w:r w:rsidR="00A80337">
        <w:rPr>
          <w:rFonts w:ascii="Book Antiqua" w:hAnsi="Book Antiqua" w:cstheme="minorHAnsi"/>
          <w:bCs/>
          <w:noProof/>
          <w:color w:val="000000"/>
        </w:rPr>
        <w:t>destacar que</w:t>
      </w:r>
      <w:r w:rsidR="00D82D56">
        <w:rPr>
          <w:rFonts w:ascii="Book Antiqua" w:hAnsi="Book Antiqua" w:cstheme="minorHAnsi"/>
          <w:bCs/>
          <w:noProof/>
          <w:color w:val="000000"/>
        </w:rPr>
        <w:t xml:space="preserve"> desde la aprobación de la Ley</w:t>
      </w:r>
      <w:r w:rsidR="00CB7D6B">
        <w:rPr>
          <w:rFonts w:ascii="Book Antiqua" w:hAnsi="Book Antiqua" w:cstheme="minorHAnsi"/>
          <w:bCs/>
          <w:noProof/>
          <w:color w:val="000000"/>
        </w:rPr>
        <w:t xml:space="preserve"> 40,</w:t>
      </w:r>
      <w:r w:rsidR="00D82D56">
        <w:rPr>
          <w:rFonts w:ascii="Book Antiqua" w:hAnsi="Book Antiqua" w:cstheme="minorHAnsi"/>
          <w:bCs/>
          <w:noProof/>
          <w:color w:val="000000"/>
        </w:rPr>
        <w:t xml:space="preserve"> antes mencionada, el Departamento de </w:t>
      </w:r>
      <w:r w:rsidR="003D03F2">
        <w:rPr>
          <w:rFonts w:ascii="Book Antiqua" w:hAnsi="Book Antiqua" w:cstheme="minorHAnsi"/>
          <w:bCs/>
          <w:noProof/>
          <w:color w:val="000000"/>
        </w:rPr>
        <w:t xml:space="preserve">Seguridad Pública, la Comisión de Juegos y la AAFAF, trabajaron para que se pudiera ejecutar la </w:t>
      </w:r>
      <w:r w:rsidR="00167376">
        <w:rPr>
          <w:rFonts w:ascii="Book Antiqua" w:hAnsi="Book Antiqua" w:cstheme="minorHAnsi"/>
          <w:bCs/>
          <w:noProof/>
          <w:color w:val="000000"/>
        </w:rPr>
        <w:t xml:space="preserve">constitución del fideicomiso y se adoptara la reglamentación </w:t>
      </w:r>
      <w:r w:rsidR="00CB7D6B">
        <w:rPr>
          <w:rFonts w:ascii="Book Antiqua" w:hAnsi="Book Antiqua" w:cstheme="minorHAnsi"/>
          <w:bCs/>
          <w:noProof/>
          <w:color w:val="000000"/>
        </w:rPr>
        <w:t>ne</w:t>
      </w:r>
      <w:r w:rsidR="00167376">
        <w:rPr>
          <w:rFonts w:ascii="Book Antiqua" w:hAnsi="Book Antiqua" w:cstheme="minorHAnsi"/>
          <w:bCs/>
          <w:noProof/>
          <w:color w:val="000000"/>
        </w:rPr>
        <w:t>cesaria para su funcionamiento.</w:t>
      </w:r>
    </w:p>
    <w:p w14:paraId="70DE3132" w14:textId="28AF747D" w:rsidR="007E7990" w:rsidRDefault="007E7990" w:rsidP="00C3393C">
      <w:pPr>
        <w:ind w:firstLine="720"/>
        <w:jc w:val="both"/>
        <w:rPr>
          <w:rFonts w:ascii="Book Antiqua" w:hAnsi="Book Antiqua" w:cs="Arial"/>
          <w:color w:val="000000"/>
        </w:rPr>
      </w:pPr>
      <w:r>
        <w:rPr>
          <w:rFonts w:ascii="Book Antiqua" w:hAnsi="Book Antiqua" w:cs="Arial"/>
          <w:color w:val="000000"/>
        </w:rPr>
        <w:lastRenderedPageBreak/>
        <w:t xml:space="preserve">Mediante la Ley </w:t>
      </w:r>
      <w:r w:rsidR="002F41E9">
        <w:rPr>
          <w:rFonts w:ascii="Book Antiqua" w:hAnsi="Book Antiqua" w:cs="Arial"/>
          <w:color w:val="000000"/>
        </w:rPr>
        <w:t xml:space="preserve">81-2020, conocida como “Ley para </w:t>
      </w:r>
      <w:r w:rsidR="0065639E" w:rsidRPr="0065639E">
        <w:rPr>
          <w:rFonts w:ascii="Book Antiqua" w:hAnsi="Book Antiqua" w:cs="Arial"/>
          <w:color w:val="000000"/>
        </w:rPr>
        <w:t>Proveer un Retiro Digno para los Miembros del Sistema de Rango de la Policía, los Miembros del Negociado del Cuerpo de Bomberos los Miembros del Cuerpo de Oficiales de Custodia de Puerto Rico, y los Técnicos de Emergencias Médicas, comúnmente conocidos como paramédicos, del Negociado del Cuerpo de Emergencias Médicas y del Sistema de Emergencias Médicas Municipal, incluyendo los adscritos a las Oficinas para el Manejo de Emergencias”</w:t>
      </w:r>
      <w:r w:rsidR="0065639E">
        <w:rPr>
          <w:rFonts w:ascii="Book Antiqua" w:hAnsi="Book Antiqua" w:cs="Arial"/>
          <w:color w:val="000000"/>
        </w:rPr>
        <w:t xml:space="preserve">, </w:t>
      </w:r>
      <w:r w:rsidR="00231EDC">
        <w:rPr>
          <w:rFonts w:ascii="Book Antiqua" w:hAnsi="Book Antiqua" w:cs="Arial"/>
          <w:color w:val="000000"/>
        </w:rPr>
        <w:t xml:space="preserve">se dispuso para que se crearan mecanismos para el mejoramiento del retiro digno para dichos servidores públicos, incluidos los policías, </w:t>
      </w:r>
      <w:r w:rsidR="003539F8">
        <w:rPr>
          <w:rFonts w:ascii="Book Antiqua" w:hAnsi="Book Antiqua" w:cs="Arial"/>
          <w:color w:val="000000"/>
        </w:rPr>
        <w:t>y se dispuso que los fondos provendrían del Fondo General del Gobierno de Puerto Rico. Además, se estableció que el Departamento de Se</w:t>
      </w:r>
      <w:r w:rsidR="00DC74CA">
        <w:rPr>
          <w:rFonts w:ascii="Book Antiqua" w:hAnsi="Book Antiqua" w:cs="Arial"/>
          <w:color w:val="000000"/>
        </w:rPr>
        <w:t xml:space="preserve">guridad Pública y el Departamento de Corrección y Rehabilitación de Puerto Rico, en coordinación con el </w:t>
      </w:r>
      <w:proofErr w:type="gramStart"/>
      <w:r w:rsidR="00DC74CA">
        <w:rPr>
          <w:rFonts w:ascii="Book Antiqua" w:hAnsi="Book Antiqua" w:cs="Arial"/>
          <w:color w:val="000000"/>
        </w:rPr>
        <w:t>Director Ejecutivo</w:t>
      </w:r>
      <w:proofErr w:type="gramEnd"/>
      <w:r w:rsidR="00DC74CA">
        <w:rPr>
          <w:rFonts w:ascii="Book Antiqua" w:hAnsi="Book Antiqua" w:cs="Arial"/>
          <w:color w:val="000000"/>
        </w:rPr>
        <w:t xml:space="preserve"> de los Sistemas de Retiro reglamentarían </w:t>
      </w:r>
      <w:r w:rsidR="00DB4406">
        <w:rPr>
          <w:rFonts w:ascii="Book Antiqua" w:hAnsi="Book Antiqua" w:cs="Arial"/>
          <w:color w:val="000000"/>
        </w:rPr>
        <w:t>la implementación de lo allí dispuesto.</w:t>
      </w:r>
    </w:p>
    <w:p w14:paraId="2210D9DA" w14:textId="77777777" w:rsidR="0049554C" w:rsidRDefault="0049554C" w:rsidP="00C3393C">
      <w:pPr>
        <w:ind w:firstLine="720"/>
        <w:jc w:val="both"/>
        <w:rPr>
          <w:rFonts w:ascii="Book Antiqua" w:hAnsi="Book Antiqua" w:cs="Arial"/>
          <w:color w:val="000000"/>
        </w:rPr>
      </w:pPr>
    </w:p>
    <w:p w14:paraId="59A290D0" w14:textId="3A366BC3" w:rsidR="00E016FD" w:rsidRPr="00594DC5" w:rsidRDefault="0086321D" w:rsidP="00C3393C">
      <w:pPr>
        <w:ind w:firstLine="720"/>
        <w:jc w:val="both"/>
        <w:rPr>
          <w:rFonts w:ascii="Book Antiqua" w:hAnsi="Book Antiqua" w:cs="Arial"/>
          <w:color w:val="000000"/>
        </w:rPr>
      </w:pPr>
      <w:r>
        <w:rPr>
          <w:rFonts w:ascii="Book Antiqua" w:hAnsi="Book Antiqua" w:cs="Arial"/>
          <w:color w:val="000000"/>
        </w:rPr>
        <w:t xml:space="preserve">El 29 de junio de 2022, </w:t>
      </w:r>
      <w:r w:rsidR="003618A6">
        <w:rPr>
          <w:rFonts w:ascii="Book Antiqua" w:hAnsi="Book Antiqua" w:cs="Arial"/>
          <w:color w:val="000000"/>
        </w:rPr>
        <w:t>la Junta de Retiro del Gobierno de Puerto Rico y el Departamento de Seguridad Pública</w:t>
      </w:r>
      <w:r w:rsidR="00111AE1">
        <w:rPr>
          <w:rFonts w:ascii="Book Antiqua" w:hAnsi="Book Antiqua" w:cs="Arial"/>
          <w:color w:val="000000"/>
        </w:rPr>
        <w:t>, al cual se encontraba adscrito el entonces Negociado de la Policía de Puerto Rico</w:t>
      </w:r>
      <w:r w:rsidR="000D73D3">
        <w:rPr>
          <w:rFonts w:ascii="Book Antiqua" w:hAnsi="Book Antiqua" w:cs="Arial"/>
          <w:color w:val="000000"/>
        </w:rPr>
        <w:t>, suscribieron un Memorando Especial sobre la Implementación de Acuerdo para el Disfrute de Beneficios</w:t>
      </w:r>
      <w:r w:rsidR="00D82141">
        <w:rPr>
          <w:rFonts w:ascii="Book Antiqua" w:hAnsi="Book Antiqua" w:cs="Arial"/>
          <w:color w:val="000000"/>
        </w:rPr>
        <w:t xml:space="preserve"> de Retiro Mejorado para los Miembros del Sistema de Rango del Negociado de la Policía de Puerto Rico Pertenecientes a las Leyes 447-1951 y </w:t>
      </w:r>
      <w:r w:rsidR="00E82D9A">
        <w:rPr>
          <w:rFonts w:ascii="Book Antiqua" w:hAnsi="Book Antiqua" w:cs="Arial"/>
          <w:color w:val="000000"/>
        </w:rPr>
        <w:t xml:space="preserve">1-1990”. Esto, con el fin de establecer los parámetros que regirían la distribución de los beneficios aprobados por la Junta de </w:t>
      </w:r>
      <w:r w:rsidR="00F17AB9">
        <w:rPr>
          <w:rFonts w:ascii="Book Antiqua" w:hAnsi="Book Antiqua" w:cs="Arial"/>
          <w:color w:val="000000"/>
        </w:rPr>
        <w:t>Supervisión</w:t>
      </w:r>
      <w:r w:rsidR="00E82D9A">
        <w:rPr>
          <w:rFonts w:ascii="Book Antiqua" w:hAnsi="Book Antiqua" w:cs="Arial"/>
          <w:color w:val="000000"/>
        </w:rPr>
        <w:t xml:space="preserve"> Fiscal</w:t>
      </w:r>
      <w:r w:rsidR="001324B4">
        <w:rPr>
          <w:rFonts w:ascii="Book Antiqua" w:hAnsi="Book Antiqua" w:cs="Arial"/>
          <w:color w:val="000000"/>
        </w:rPr>
        <w:t xml:space="preserve"> y acordados con la Junta de Retiro del Gobierno de Puerto Rico</w:t>
      </w:r>
      <w:r w:rsidR="00F17AB9">
        <w:rPr>
          <w:rFonts w:ascii="Book Antiqua" w:hAnsi="Book Antiqua" w:cs="Arial"/>
          <w:color w:val="000000"/>
        </w:rPr>
        <w:t xml:space="preserve">, el Departamento de Seguridad Pública, </w:t>
      </w:r>
      <w:r w:rsidR="00763910">
        <w:rPr>
          <w:rFonts w:ascii="Book Antiqua" w:hAnsi="Book Antiqua" w:cs="Arial"/>
          <w:color w:val="000000"/>
        </w:rPr>
        <w:t>y la Autoridad de Asesoría Financiera y Agencia Fiscal de Puerto Rico</w:t>
      </w:r>
      <w:r w:rsidR="00D80195">
        <w:rPr>
          <w:rFonts w:ascii="Book Antiqua" w:hAnsi="Book Antiqua" w:cs="Arial"/>
          <w:color w:val="000000"/>
        </w:rPr>
        <w:t>.</w:t>
      </w:r>
      <w:r w:rsidR="001324B4">
        <w:rPr>
          <w:rFonts w:ascii="Book Antiqua" w:hAnsi="Book Antiqua" w:cs="Arial"/>
          <w:color w:val="000000"/>
        </w:rPr>
        <w:t xml:space="preserve"> </w:t>
      </w:r>
      <w:r w:rsidR="00BD75A8">
        <w:rPr>
          <w:rFonts w:ascii="Book Antiqua" w:hAnsi="Book Antiqua" w:cs="Arial"/>
          <w:color w:val="000000"/>
        </w:rPr>
        <w:t xml:space="preserve"> En síntesis, se establecieron unas aportaciones anuales</w:t>
      </w:r>
      <w:r w:rsidR="002F137B">
        <w:rPr>
          <w:rFonts w:ascii="Book Antiqua" w:hAnsi="Book Antiqua" w:cs="Arial"/>
          <w:color w:val="000000"/>
        </w:rPr>
        <w:t xml:space="preserve"> que ascendían hasta $17,500; y dos aportaciones especiales de $30,000</w:t>
      </w:r>
      <w:r w:rsidR="00C90C6F">
        <w:rPr>
          <w:rFonts w:ascii="Book Antiqua" w:hAnsi="Book Antiqua" w:cs="Arial"/>
          <w:color w:val="000000"/>
        </w:rPr>
        <w:t>.</w:t>
      </w:r>
    </w:p>
    <w:p w14:paraId="647A1159" w14:textId="77777777" w:rsidR="003A66B4" w:rsidRPr="00147A88" w:rsidRDefault="003A66B4" w:rsidP="00C3393C">
      <w:pPr>
        <w:pStyle w:val="Sinespaciado"/>
        <w:rPr>
          <w:lang w:val="es-ES"/>
        </w:rPr>
      </w:pPr>
    </w:p>
    <w:p w14:paraId="042BAFB4" w14:textId="0FE58D5C" w:rsidR="00A85CA4" w:rsidRDefault="00167376" w:rsidP="00C3393C">
      <w:pPr>
        <w:ind w:firstLine="720"/>
        <w:jc w:val="both"/>
        <w:rPr>
          <w:rFonts w:ascii="Book Antiqua" w:hAnsi="Book Antiqua"/>
        </w:rPr>
      </w:pPr>
      <w:r>
        <w:rPr>
          <w:rFonts w:ascii="Book Antiqua" w:hAnsi="Book Antiqua"/>
        </w:rPr>
        <w:t>No obstante, a pesar de los esfuerzos realizados por el G</w:t>
      </w:r>
      <w:r w:rsidR="00966A55">
        <w:rPr>
          <w:rFonts w:ascii="Book Antiqua" w:hAnsi="Book Antiqua"/>
        </w:rPr>
        <w:t xml:space="preserve">obierno de Puerto Rico, </w:t>
      </w:r>
      <w:r w:rsidR="00A85CA4" w:rsidRPr="00CA1165">
        <w:rPr>
          <w:rFonts w:ascii="Book Antiqua" w:hAnsi="Book Antiqua"/>
        </w:rPr>
        <w:t>el Fondo de Retiro de la Policía de Puerto Rico enfrenta una situación fiscal crítica, amenazando la estabilidad económica de miles de servidores públicos que dedicaron su vida a la seguridad de nuestro pueblo. Reconociendo la necesidad de fortalecer dicho fondo y garantizar el pago de pensiones presentes y futuras, esta Asamblea Legislativa entiende meritorio establecer una fuente adicional de ingresos que contribuya a su sostenibilidad</w:t>
      </w:r>
      <w:r w:rsidR="00966A55">
        <w:rPr>
          <w:rFonts w:ascii="Book Antiqua" w:hAnsi="Book Antiqua"/>
        </w:rPr>
        <w:t xml:space="preserve"> y que permita, a su vez, mejorar l</w:t>
      </w:r>
      <w:r w:rsidR="008714D9">
        <w:rPr>
          <w:rFonts w:ascii="Book Antiqua" w:hAnsi="Book Antiqua"/>
        </w:rPr>
        <w:t xml:space="preserve">os beneficios de retiro de aquellos que sirvieron al pueblo del </w:t>
      </w:r>
      <w:r w:rsidR="005C01CD">
        <w:rPr>
          <w:rFonts w:ascii="Book Antiqua" w:hAnsi="Book Antiqua"/>
        </w:rPr>
        <w:t>Puerto</w:t>
      </w:r>
      <w:r w:rsidR="008714D9">
        <w:rPr>
          <w:rFonts w:ascii="Book Antiqua" w:hAnsi="Book Antiqua"/>
        </w:rPr>
        <w:t xml:space="preserve"> Rico con </w:t>
      </w:r>
      <w:r w:rsidR="005C01CD">
        <w:rPr>
          <w:rFonts w:ascii="Book Antiqua" w:hAnsi="Book Antiqua"/>
        </w:rPr>
        <w:t>honor</w:t>
      </w:r>
      <w:r w:rsidR="008714D9">
        <w:rPr>
          <w:rFonts w:ascii="Book Antiqua" w:hAnsi="Book Antiqua"/>
        </w:rPr>
        <w:t xml:space="preserve">, </w:t>
      </w:r>
      <w:r w:rsidR="005C01CD">
        <w:rPr>
          <w:rFonts w:ascii="Book Antiqua" w:hAnsi="Book Antiqua"/>
        </w:rPr>
        <w:t xml:space="preserve">esfuerzo </w:t>
      </w:r>
      <w:r w:rsidR="008714D9">
        <w:rPr>
          <w:rFonts w:ascii="Book Antiqua" w:hAnsi="Book Antiqua"/>
        </w:rPr>
        <w:t>y sacrificio</w:t>
      </w:r>
      <w:r w:rsidR="005C01CD">
        <w:rPr>
          <w:rFonts w:ascii="Book Antiqua" w:hAnsi="Book Antiqua"/>
        </w:rPr>
        <w:t>, arriesgando sus vidas</w:t>
      </w:r>
      <w:r w:rsidR="00C66E63">
        <w:rPr>
          <w:rFonts w:ascii="Book Antiqua" w:hAnsi="Book Antiqua"/>
        </w:rPr>
        <w:t xml:space="preserve"> durante todos los días en que prestaron servicio, y aun estando francos de servicio</w:t>
      </w:r>
      <w:r w:rsidR="00A85CA4" w:rsidRPr="00CA1165">
        <w:rPr>
          <w:rFonts w:ascii="Book Antiqua" w:hAnsi="Book Antiqua"/>
        </w:rPr>
        <w:t>.</w:t>
      </w:r>
    </w:p>
    <w:p w14:paraId="4396EC78" w14:textId="77777777" w:rsidR="00C3393C" w:rsidRPr="00CA1165" w:rsidRDefault="00C3393C" w:rsidP="00C3393C">
      <w:pPr>
        <w:ind w:firstLine="720"/>
        <w:jc w:val="both"/>
        <w:rPr>
          <w:rFonts w:ascii="Book Antiqua" w:hAnsi="Book Antiqua"/>
        </w:rPr>
      </w:pPr>
    </w:p>
    <w:p w14:paraId="6B5E7CF4" w14:textId="59287113" w:rsidR="008A7FE5" w:rsidRPr="00B60E70" w:rsidRDefault="00616668" w:rsidP="00C3393C">
      <w:pPr>
        <w:ind w:firstLine="720"/>
        <w:jc w:val="both"/>
        <w:rPr>
          <w:rFonts w:ascii="Book Antiqua" w:hAnsi="Book Antiqua"/>
        </w:rPr>
      </w:pPr>
      <w:r>
        <w:rPr>
          <w:rFonts w:ascii="Book Antiqua" w:hAnsi="Book Antiqua"/>
        </w:rPr>
        <w:t>Considerando lo antes mencionado, esta Asamblea Legislativa ha identificado</w:t>
      </w:r>
      <w:r w:rsidR="00255CFE">
        <w:rPr>
          <w:rFonts w:ascii="Book Antiqua" w:hAnsi="Book Antiqua"/>
        </w:rPr>
        <w:t xml:space="preserve"> que la</w:t>
      </w:r>
      <w:r w:rsidR="00197311">
        <w:rPr>
          <w:rFonts w:ascii="Book Antiqua" w:hAnsi="Book Antiqua"/>
        </w:rPr>
        <w:t xml:space="preserve"> conocida</w:t>
      </w:r>
      <w:r w:rsidR="00255CFE">
        <w:rPr>
          <w:rFonts w:ascii="Book Antiqua" w:hAnsi="Book Antiqua"/>
        </w:rPr>
        <w:t xml:space="preserve"> </w:t>
      </w:r>
      <w:r w:rsidR="00C3525D">
        <w:rPr>
          <w:rFonts w:ascii="Book Antiqua" w:hAnsi="Book Antiqua"/>
        </w:rPr>
        <w:t>“</w:t>
      </w:r>
      <w:r w:rsidR="00255CFE">
        <w:rPr>
          <w:rFonts w:ascii="Book Antiqua" w:hAnsi="Book Antiqua"/>
        </w:rPr>
        <w:t xml:space="preserve">Ley </w:t>
      </w:r>
      <w:r w:rsidR="003A6B92">
        <w:rPr>
          <w:rFonts w:ascii="Book Antiqua" w:hAnsi="Book Antiqua"/>
        </w:rPr>
        <w:t>Medicinal</w:t>
      </w:r>
      <w:r w:rsidR="00C3525D">
        <w:rPr>
          <w:rFonts w:ascii="Book Antiqua" w:hAnsi="Book Antiqua"/>
        </w:rPr>
        <w:t>”</w:t>
      </w:r>
      <w:r w:rsidR="003A6B92">
        <w:rPr>
          <w:rFonts w:ascii="Book Antiqua" w:hAnsi="Book Antiqua"/>
        </w:rPr>
        <w:t xml:space="preserve"> </w:t>
      </w:r>
      <w:r w:rsidR="00385184">
        <w:rPr>
          <w:rFonts w:ascii="Book Antiqua" w:hAnsi="Book Antiqua"/>
        </w:rPr>
        <w:t>brinda la oportunidad de allegar fondos para el retiro de los miembros del sistema de rango de la Policía de Puerto Rico.</w:t>
      </w:r>
      <w:r w:rsidR="00AB0234">
        <w:rPr>
          <w:rFonts w:ascii="Book Antiqua" w:hAnsi="Book Antiqua"/>
        </w:rPr>
        <w:t xml:space="preserve"> </w:t>
      </w:r>
      <w:r w:rsidR="00A85CA4" w:rsidRPr="00CA1165">
        <w:rPr>
          <w:rFonts w:ascii="Book Antiqua" w:hAnsi="Book Antiqua"/>
        </w:rPr>
        <w:t xml:space="preserve">La industria del cannabis medicinal, al ser una fuente creciente de ingresos para el Estado, puede aportar responsablemente a este propósito sin menoscabar las funciones de fiscalización y salud pública que persigue la Ley 42-2017. Por tanto, se propone enmendar </w:t>
      </w:r>
      <w:r w:rsidR="00BD3116">
        <w:rPr>
          <w:rFonts w:ascii="Book Antiqua" w:hAnsi="Book Antiqua"/>
        </w:rPr>
        <w:t>la referida</w:t>
      </w:r>
      <w:r w:rsidR="00A85CA4" w:rsidRPr="00CA1165">
        <w:rPr>
          <w:rFonts w:ascii="Book Antiqua" w:hAnsi="Book Antiqua"/>
        </w:rPr>
        <w:t xml:space="preserve"> Ley, a fin de destinar una fracción de los fondos recaudados </w:t>
      </w:r>
      <w:r w:rsidR="00F84EA7">
        <w:rPr>
          <w:rFonts w:ascii="Book Antiqua" w:hAnsi="Book Antiqua"/>
        </w:rPr>
        <w:t>par</w:t>
      </w:r>
      <w:r w:rsidR="00A85CA4" w:rsidRPr="00CA1165">
        <w:rPr>
          <w:rFonts w:ascii="Book Antiqua" w:hAnsi="Book Antiqua"/>
        </w:rPr>
        <w:t>a nutrir el F</w:t>
      </w:r>
      <w:r w:rsidR="00F84EA7">
        <w:rPr>
          <w:rFonts w:ascii="Book Antiqua" w:hAnsi="Book Antiqua"/>
        </w:rPr>
        <w:t xml:space="preserve">ideicomiso para el </w:t>
      </w:r>
      <w:r w:rsidR="00A85CA4" w:rsidRPr="00CA1165">
        <w:rPr>
          <w:rFonts w:ascii="Book Antiqua" w:hAnsi="Book Antiqua"/>
        </w:rPr>
        <w:t>Retiro de la Policía de Puerto Rico.</w:t>
      </w:r>
    </w:p>
    <w:p w14:paraId="22EC9F18" w14:textId="77777777" w:rsidR="008A7FE5" w:rsidRPr="0076587D" w:rsidRDefault="008A7FE5" w:rsidP="00C3393C">
      <w:pPr>
        <w:spacing w:line="480" w:lineRule="auto"/>
        <w:rPr>
          <w:rFonts w:ascii="Book Antiqua" w:eastAsia="Times New Roman" w:hAnsi="Book Antiqua"/>
          <w:b/>
          <w:bCs/>
          <w:i/>
          <w:iCs/>
          <w:lang w:val="es-ES"/>
        </w:rPr>
      </w:pPr>
      <w:r w:rsidRPr="0076587D">
        <w:rPr>
          <w:rFonts w:ascii="Book Antiqua" w:eastAsia="Times New Roman" w:hAnsi="Book Antiqua"/>
          <w:i/>
          <w:iCs/>
          <w:lang w:val="es-ES"/>
        </w:rPr>
        <w:lastRenderedPageBreak/>
        <w:t>DECRÉTASE POR LA ASAMBLEA LEGISLATIVA DE PUERTO RICO:</w:t>
      </w:r>
    </w:p>
    <w:p w14:paraId="6AA01855" w14:textId="77777777" w:rsidR="008A7FE5" w:rsidRPr="0076587D" w:rsidRDefault="008A7FE5" w:rsidP="00C3393C">
      <w:pPr>
        <w:spacing w:line="480" w:lineRule="auto"/>
        <w:rPr>
          <w:rFonts w:ascii="Book Antiqua" w:hAnsi="Book Antiqua"/>
          <w:b/>
          <w:bCs/>
          <w:lang w:val="es-ES"/>
        </w:rPr>
        <w:sectPr w:rsidR="008A7FE5" w:rsidRPr="0076587D" w:rsidSect="008A7FE5">
          <w:headerReference w:type="default" r:id="rId8"/>
          <w:footerReference w:type="default" r:id="rId9"/>
          <w:headerReference w:type="first" r:id="rId10"/>
          <w:pgSz w:w="12240" w:h="15840" w:code="1"/>
          <w:pgMar w:top="1440" w:right="1440" w:bottom="1440" w:left="1440" w:header="720" w:footer="720" w:gutter="0"/>
          <w:cols w:space="720"/>
          <w:titlePg/>
        </w:sectPr>
      </w:pPr>
    </w:p>
    <w:p w14:paraId="1AD27310" w14:textId="27C03362" w:rsidR="008A7FE5" w:rsidRDefault="008A7FE5" w:rsidP="00C3393C">
      <w:pPr>
        <w:widowControl w:val="0"/>
        <w:spacing w:line="480" w:lineRule="auto"/>
        <w:ind w:firstLine="360"/>
        <w:jc w:val="both"/>
        <w:rPr>
          <w:rFonts w:ascii="Book Antiqua" w:hAnsi="Book Antiqua"/>
        </w:rPr>
      </w:pPr>
      <w:r w:rsidRPr="0076587D">
        <w:rPr>
          <w:rFonts w:ascii="Book Antiqua" w:hAnsi="Book Antiqua"/>
          <w:lang w:val="es-ES"/>
        </w:rPr>
        <w:t xml:space="preserve">Sección 1.- </w:t>
      </w:r>
      <w:r w:rsidRPr="00C73850">
        <w:rPr>
          <w:rFonts w:ascii="Book Antiqua" w:hAnsi="Book Antiqua"/>
          <w:lang w:val="es-ES"/>
        </w:rPr>
        <w:t xml:space="preserve">Se </w:t>
      </w:r>
      <w:r w:rsidR="00C73850" w:rsidRPr="00CA1165">
        <w:rPr>
          <w:rFonts w:ascii="Book Antiqua" w:hAnsi="Book Antiqua"/>
        </w:rPr>
        <w:t>enmienda el Artículo 21 de la Ley 42-2017, según enmendada, para que lea como sigue:</w:t>
      </w:r>
    </w:p>
    <w:p w14:paraId="5E43C401" w14:textId="2EA3212F" w:rsidR="00E74E66" w:rsidRDefault="00E74E66" w:rsidP="00C3393C">
      <w:pPr>
        <w:spacing w:line="480" w:lineRule="auto"/>
        <w:ind w:firstLine="720"/>
        <w:jc w:val="both"/>
        <w:rPr>
          <w:rFonts w:ascii="Book Antiqua" w:hAnsi="Book Antiqua"/>
        </w:rPr>
      </w:pPr>
      <w:r>
        <w:rPr>
          <w:rFonts w:ascii="Book Antiqua" w:hAnsi="Book Antiqua"/>
        </w:rPr>
        <w:t>“</w:t>
      </w:r>
      <w:r w:rsidRPr="00CA1165">
        <w:rPr>
          <w:rFonts w:ascii="Book Antiqua" w:hAnsi="Book Antiqua"/>
        </w:rPr>
        <w:t xml:space="preserve">Artículo 21 — </w:t>
      </w:r>
      <w:r w:rsidR="0024638F">
        <w:rPr>
          <w:rFonts w:ascii="Book Antiqua" w:hAnsi="Book Antiqua"/>
        </w:rPr>
        <w:t>Derechos a pagarse</w:t>
      </w:r>
      <w:r w:rsidRPr="00CA1165">
        <w:rPr>
          <w:rFonts w:ascii="Book Antiqua" w:hAnsi="Book Antiqua"/>
        </w:rPr>
        <w:t>.</w:t>
      </w:r>
    </w:p>
    <w:p w14:paraId="261D3DC0" w14:textId="3D114786" w:rsidR="000E0FE3" w:rsidRDefault="00C6220A" w:rsidP="00C3393C">
      <w:pPr>
        <w:spacing w:line="480" w:lineRule="auto"/>
        <w:ind w:firstLine="720"/>
        <w:jc w:val="both"/>
        <w:rPr>
          <w:rFonts w:ascii="Book Antiqua" w:hAnsi="Book Antiqua"/>
        </w:rPr>
      </w:pPr>
      <w:r w:rsidRPr="00C6220A">
        <w:rPr>
          <w:rFonts w:ascii="Book Antiqua" w:hAnsi="Book Antiqua"/>
        </w:rPr>
        <w:t xml:space="preserve">Los derechos a pagarse para la obtención de una licencia bajo esta Ley serán dispuestos mediante reglamento. Los derechos aquí establecidos se pagarán en sellos de rentas internas. El producto de los recaudos provenientes de la venta de los sellos de rentas internas para la emisión de las licencias descritas en este Artículo ingresará al Fondo General, disponiéndose que estos recaudos se podrán asignar por la Oficina de Gerencia y Presupuesto </w:t>
      </w:r>
      <w:r w:rsidR="00147A88">
        <w:rPr>
          <w:rFonts w:ascii="Book Antiqua" w:hAnsi="Book Antiqua"/>
          <w:i/>
          <w:iCs/>
        </w:rPr>
        <w:t xml:space="preserve">un cuarenta por ciento (40%) </w:t>
      </w:r>
      <w:r w:rsidRPr="00C6220A">
        <w:rPr>
          <w:rFonts w:ascii="Book Antiqua" w:hAnsi="Book Antiqua"/>
        </w:rPr>
        <w:t xml:space="preserve">para cubrir el presupuesto de la Junta y </w:t>
      </w:r>
      <w:r w:rsidR="00147A88">
        <w:rPr>
          <w:rFonts w:ascii="Book Antiqua" w:hAnsi="Book Antiqua"/>
          <w:i/>
          <w:iCs/>
        </w:rPr>
        <w:t xml:space="preserve">un diez por ciento (10%) a </w:t>
      </w:r>
      <w:r w:rsidRPr="00C6220A">
        <w:rPr>
          <w:rFonts w:ascii="Book Antiqua" w:hAnsi="Book Antiqua"/>
        </w:rPr>
        <w:t>la partida del Fondo para Servicios contra Enfermedades Catastróficas Remediables que podrá determinar la Junta</w:t>
      </w:r>
      <w:r>
        <w:rPr>
          <w:rFonts w:ascii="Book Antiqua" w:hAnsi="Book Antiqua"/>
        </w:rPr>
        <w:t>.</w:t>
      </w:r>
    </w:p>
    <w:p w14:paraId="71F881D9" w14:textId="4C432223" w:rsidR="00E74E66" w:rsidRPr="00CA1165" w:rsidRDefault="007F04B4" w:rsidP="00C3393C">
      <w:pPr>
        <w:spacing w:line="480" w:lineRule="auto"/>
        <w:ind w:firstLine="720"/>
        <w:jc w:val="both"/>
        <w:rPr>
          <w:rFonts w:ascii="Book Antiqua" w:hAnsi="Book Antiqua"/>
          <w:i/>
          <w:iCs/>
        </w:rPr>
      </w:pPr>
      <w:r>
        <w:rPr>
          <w:rFonts w:ascii="Book Antiqua" w:hAnsi="Book Antiqua"/>
          <w:i/>
          <w:iCs/>
        </w:rPr>
        <w:t xml:space="preserve">Asimismo, la Oficina de Gerencia y Presupuesto </w:t>
      </w:r>
      <w:r w:rsidR="00632A0F">
        <w:rPr>
          <w:rFonts w:ascii="Book Antiqua" w:hAnsi="Book Antiqua"/>
          <w:i/>
          <w:iCs/>
        </w:rPr>
        <w:t xml:space="preserve">transferirá anualmente </w:t>
      </w:r>
      <w:r w:rsidR="00147A88">
        <w:rPr>
          <w:rFonts w:ascii="Book Antiqua" w:hAnsi="Book Antiqua"/>
          <w:i/>
          <w:iCs/>
        </w:rPr>
        <w:t xml:space="preserve">un cincuenta por ciento (50%) </w:t>
      </w:r>
      <w:r>
        <w:rPr>
          <w:rFonts w:ascii="Book Antiqua" w:hAnsi="Book Antiqua"/>
          <w:i/>
          <w:iCs/>
        </w:rPr>
        <w:t>de los fondos recaudados</w:t>
      </w:r>
      <w:r w:rsidR="00A24CE3">
        <w:rPr>
          <w:rFonts w:ascii="Book Antiqua" w:hAnsi="Book Antiqua"/>
          <w:i/>
          <w:iCs/>
        </w:rPr>
        <w:t xml:space="preserve"> bajo las disposiciones de est</w:t>
      </w:r>
      <w:r w:rsidR="00147A88">
        <w:rPr>
          <w:rFonts w:ascii="Book Antiqua" w:hAnsi="Book Antiqua"/>
          <w:i/>
          <w:iCs/>
        </w:rPr>
        <w:t>e</w:t>
      </w:r>
      <w:r w:rsidR="00A24CE3">
        <w:rPr>
          <w:rFonts w:ascii="Book Antiqua" w:hAnsi="Book Antiqua"/>
          <w:i/>
          <w:iCs/>
        </w:rPr>
        <w:t xml:space="preserve"> </w:t>
      </w:r>
      <w:r w:rsidR="00147A88">
        <w:rPr>
          <w:rFonts w:ascii="Book Antiqua" w:hAnsi="Book Antiqua"/>
          <w:i/>
          <w:iCs/>
        </w:rPr>
        <w:t xml:space="preserve">Artículo </w:t>
      </w:r>
      <w:r>
        <w:rPr>
          <w:rFonts w:ascii="Book Antiqua" w:hAnsi="Book Antiqua"/>
          <w:i/>
          <w:iCs/>
        </w:rPr>
        <w:t xml:space="preserve">para </w:t>
      </w:r>
      <w:r w:rsidR="00BA7892">
        <w:rPr>
          <w:rFonts w:ascii="Book Antiqua" w:hAnsi="Book Antiqua"/>
          <w:i/>
          <w:iCs/>
        </w:rPr>
        <w:t>nutrir los fondos para el retiro de los miembros del sistema de rango de la Policía de Puerto Rico</w:t>
      </w:r>
      <w:r w:rsidR="00A51430">
        <w:rPr>
          <w:rFonts w:ascii="Book Antiqua" w:hAnsi="Book Antiqua"/>
          <w:i/>
          <w:iCs/>
        </w:rPr>
        <w:t xml:space="preserve">; disponiéndose que los fondos serían depositados en el </w:t>
      </w:r>
      <w:r w:rsidR="00A912A2">
        <w:rPr>
          <w:rFonts w:ascii="Book Antiqua" w:hAnsi="Book Antiqua"/>
          <w:i/>
          <w:iCs/>
        </w:rPr>
        <w:t xml:space="preserve">fideicomiso </w:t>
      </w:r>
      <w:r w:rsidR="00A912A2" w:rsidRPr="00A912A2">
        <w:rPr>
          <w:rFonts w:ascii="Book Antiqua" w:hAnsi="Book Antiqua"/>
          <w:i/>
          <w:iCs/>
        </w:rPr>
        <w:t xml:space="preserve">creado en virtud de la </w:t>
      </w:r>
      <w:r w:rsidR="00A912A2" w:rsidRPr="00A912A2">
        <w:rPr>
          <w:rFonts w:ascii="Book Antiqua" w:hAnsi="Book Antiqua" w:cs="Arial"/>
          <w:i/>
          <w:iCs/>
          <w:color w:val="000000"/>
        </w:rPr>
        <w:t xml:space="preserve">Ley 40-2020, </w:t>
      </w:r>
      <w:r w:rsidR="00A912A2">
        <w:rPr>
          <w:rFonts w:ascii="Book Antiqua" w:hAnsi="Book Antiqua" w:cs="Arial"/>
          <w:i/>
          <w:iCs/>
          <w:color w:val="000000"/>
        </w:rPr>
        <w:t>conocida como</w:t>
      </w:r>
      <w:r w:rsidR="00A912A2" w:rsidRPr="00A912A2">
        <w:rPr>
          <w:rFonts w:ascii="Book Antiqua" w:hAnsi="Book Antiqua" w:cs="Arial"/>
          <w:i/>
          <w:iCs/>
          <w:color w:val="000000"/>
        </w:rPr>
        <w:t xml:space="preserve"> “Ley del Fideicomiso para el Retiro de la Policía”</w:t>
      </w:r>
      <w:r w:rsidR="006022ED">
        <w:rPr>
          <w:rFonts w:ascii="Book Antiqua" w:hAnsi="Book Antiqua" w:cs="Arial"/>
          <w:i/>
          <w:iCs/>
          <w:color w:val="000000"/>
        </w:rPr>
        <w:t xml:space="preserve">, con el propósito de fortalecer la solvencia </w:t>
      </w:r>
      <w:proofErr w:type="gramStart"/>
      <w:r w:rsidR="006022ED">
        <w:rPr>
          <w:rFonts w:ascii="Book Antiqua" w:hAnsi="Book Antiqua" w:cs="Arial"/>
          <w:i/>
          <w:iCs/>
          <w:color w:val="000000"/>
        </w:rPr>
        <w:t>del mismo</w:t>
      </w:r>
      <w:proofErr w:type="gramEnd"/>
      <w:r w:rsidR="00A912A2" w:rsidRPr="00A912A2">
        <w:rPr>
          <w:rFonts w:ascii="Book Antiqua" w:hAnsi="Book Antiqua" w:cs="Arial"/>
          <w:i/>
          <w:iCs/>
          <w:color w:val="000000"/>
        </w:rPr>
        <w:t>.</w:t>
      </w:r>
      <w:r w:rsidR="0019118D">
        <w:rPr>
          <w:rFonts w:ascii="Book Antiqua" w:hAnsi="Book Antiqua"/>
        </w:rPr>
        <w:t>”</w:t>
      </w:r>
    </w:p>
    <w:p w14:paraId="4542A8B4" w14:textId="30B254A0" w:rsidR="008A7FE5" w:rsidRPr="0076587D" w:rsidRDefault="008A7FE5" w:rsidP="00C3393C">
      <w:pPr>
        <w:widowControl w:val="0"/>
        <w:spacing w:line="480" w:lineRule="auto"/>
        <w:ind w:firstLine="720"/>
        <w:jc w:val="both"/>
        <w:rPr>
          <w:rStyle w:val="s2"/>
          <w:rFonts w:ascii="Book Antiqua" w:hAnsi="Book Antiqua"/>
          <w:lang w:val="es-ES"/>
        </w:rPr>
      </w:pPr>
      <w:r w:rsidRPr="0076587D">
        <w:rPr>
          <w:rFonts w:ascii="Book Antiqua" w:hAnsi="Book Antiqua"/>
          <w:lang w:val="es-ES"/>
        </w:rPr>
        <w:t xml:space="preserve">Sección </w:t>
      </w:r>
      <w:r w:rsidR="002F4A34">
        <w:rPr>
          <w:rFonts w:ascii="Book Antiqua" w:hAnsi="Book Antiqua"/>
          <w:lang w:val="es-ES"/>
        </w:rPr>
        <w:t>2</w:t>
      </w:r>
      <w:r w:rsidRPr="0076587D">
        <w:rPr>
          <w:rFonts w:ascii="Book Antiqua" w:hAnsi="Book Antiqua"/>
          <w:lang w:val="es-ES"/>
        </w:rPr>
        <w:t xml:space="preserve">.- </w:t>
      </w:r>
      <w:r w:rsidR="00594A25" w:rsidRPr="00CA1165">
        <w:rPr>
          <w:rFonts w:ascii="Book Antiqua" w:hAnsi="Book Antiqua"/>
        </w:rPr>
        <w:t xml:space="preserve">Se enmienda el Artículo 22 </w:t>
      </w:r>
      <w:r w:rsidR="00C64969" w:rsidRPr="00CA1165">
        <w:rPr>
          <w:rFonts w:ascii="Book Antiqua" w:hAnsi="Book Antiqua"/>
        </w:rPr>
        <w:t>de la Ley 42-2017, según enmendada, para que lea como sigue:</w:t>
      </w:r>
      <w:r w:rsidRPr="0076587D">
        <w:rPr>
          <w:rStyle w:val="s2"/>
          <w:rFonts w:ascii="Book Antiqua" w:hAnsi="Book Antiqua"/>
          <w:lang w:val="es-ES"/>
        </w:rPr>
        <w:t xml:space="preserve"> </w:t>
      </w:r>
    </w:p>
    <w:p w14:paraId="195FFCD1" w14:textId="46EA6DF9" w:rsidR="00350575" w:rsidRPr="00CA1165" w:rsidRDefault="00350575" w:rsidP="00C3393C">
      <w:pPr>
        <w:spacing w:line="480" w:lineRule="auto"/>
        <w:ind w:firstLine="720"/>
        <w:jc w:val="both"/>
        <w:rPr>
          <w:rFonts w:ascii="Book Antiqua" w:hAnsi="Book Antiqua"/>
        </w:rPr>
      </w:pPr>
      <w:r>
        <w:rPr>
          <w:rFonts w:ascii="Book Antiqua" w:hAnsi="Book Antiqua"/>
        </w:rPr>
        <w:t>“</w:t>
      </w:r>
      <w:r w:rsidRPr="00CA1165">
        <w:rPr>
          <w:rFonts w:ascii="Book Antiqua" w:hAnsi="Book Antiqua"/>
        </w:rPr>
        <w:t xml:space="preserve">Artículo 22 — </w:t>
      </w:r>
      <w:r w:rsidR="00C64969">
        <w:rPr>
          <w:rFonts w:ascii="Book Antiqua" w:hAnsi="Book Antiqua"/>
        </w:rPr>
        <w:t>Multas</w:t>
      </w:r>
      <w:r w:rsidRPr="00CA1165">
        <w:rPr>
          <w:rFonts w:ascii="Book Antiqua" w:hAnsi="Book Antiqua"/>
        </w:rPr>
        <w:t>.</w:t>
      </w:r>
    </w:p>
    <w:p w14:paraId="20E7399F" w14:textId="6623B973" w:rsidR="00CC550B" w:rsidRPr="00CA1165" w:rsidRDefault="00C64969" w:rsidP="00C3393C">
      <w:pPr>
        <w:spacing w:line="480" w:lineRule="auto"/>
        <w:ind w:firstLine="720"/>
        <w:jc w:val="both"/>
        <w:rPr>
          <w:rFonts w:ascii="Book Antiqua" w:hAnsi="Book Antiqua"/>
          <w:i/>
          <w:iCs/>
        </w:rPr>
      </w:pPr>
      <w:r>
        <w:rPr>
          <w:rFonts w:ascii="Book Antiqua" w:hAnsi="Book Antiqua"/>
        </w:rPr>
        <w:lastRenderedPageBreak/>
        <w:t>La Junta impondrá multas administrativas de hasta cien mil dólares ($100,000) por cada violación</w:t>
      </w:r>
      <w:r w:rsidR="00AA3897">
        <w:rPr>
          <w:rFonts w:ascii="Book Antiqua" w:hAnsi="Book Antiqua"/>
        </w:rPr>
        <w:t xml:space="preserve"> a cualquier persona que incumpla con las disposiciones de esta Ley o sus reglamentos, El cincuenta </w:t>
      </w:r>
      <w:r w:rsidR="0085558C">
        <w:rPr>
          <w:rFonts w:ascii="Book Antiqua" w:hAnsi="Book Antiqua"/>
        </w:rPr>
        <w:t>por</w:t>
      </w:r>
      <w:r w:rsidR="00AA3897">
        <w:rPr>
          <w:rFonts w:ascii="Book Antiqua" w:hAnsi="Book Antiqua"/>
        </w:rPr>
        <w:t xml:space="preserve"> cien</w:t>
      </w:r>
      <w:r w:rsidR="0085558C">
        <w:rPr>
          <w:rFonts w:ascii="Book Antiqua" w:hAnsi="Book Antiqua"/>
        </w:rPr>
        <w:t>to (50%)</w:t>
      </w:r>
      <w:r w:rsidR="00E81EFE">
        <w:rPr>
          <w:rFonts w:ascii="Book Antiqua" w:hAnsi="Book Antiqua"/>
        </w:rPr>
        <w:t xml:space="preserve"> de los recaudos de estas multas será destinado al presupuesto operacional </w:t>
      </w:r>
      <w:r w:rsidR="003955E0">
        <w:rPr>
          <w:rFonts w:ascii="Book Antiqua" w:hAnsi="Book Antiqua"/>
        </w:rPr>
        <w:t xml:space="preserve">de la Universidad de Puerto Rico. </w:t>
      </w:r>
      <w:r w:rsidR="003955E0">
        <w:rPr>
          <w:rFonts w:ascii="Book Antiqua" w:hAnsi="Book Antiqua"/>
          <w:i/>
          <w:iCs/>
        </w:rPr>
        <w:t xml:space="preserve">El restante cincuenta por ciento (50%) será </w:t>
      </w:r>
      <w:r w:rsidR="003776F3">
        <w:rPr>
          <w:rFonts w:ascii="Book Antiqua" w:hAnsi="Book Antiqua"/>
          <w:i/>
          <w:iCs/>
        </w:rPr>
        <w:t>destinado</w:t>
      </w:r>
      <w:r w:rsidR="00CC550B">
        <w:rPr>
          <w:rFonts w:ascii="Book Antiqua" w:hAnsi="Book Antiqua"/>
          <w:i/>
          <w:iCs/>
        </w:rPr>
        <w:t xml:space="preserve"> para nutrir los fondos para el retiro de los miembros del sistema de rango de la Policía de Puerto Rico; disponiéndose que los fondos serían depositados en el fideicomiso </w:t>
      </w:r>
      <w:r w:rsidR="00CC550B" w:rsidRPr="00A912A2">
        <w:rPr>
          <w:rFonts w:ascii="Book Antiqua" w:hAnsi="Book Antiqua"/>
          <w:i/>
          <w:iCs/>
        </w:rPr>
        <w:t xml:space="preserve">creado en virtud de la </w:t>
      </w:r>
      <w:r w:rsidR="00CC550B" w:rsidRPr="00A912A2">
        <w:rPr>
          <w:rFonts w:ascii="Book Antiqua" w:hAnsi="Book Antiqua" w:cs="Arial"/>
          <w:i/>
          <w:iCs/>
          <w:color w:val="000000"/>
        </w:rPr>
        <w:t xml:space="preserve">Ley 40-2020, </w:t>
      </w:r>
      <w:r w:rsidR="00CC550B">
        <w:rPr>
          <w:rFonts w:ascii="Book Antiqua" w:hAnsi="Book Antiqua" w:cs="Arial"/>
          <w:i/>
          <w:iCs/>
          <w:color w:val="000000"/>
        </w:rPr>
        <w:t>conocida como</w:t>
      </w:r>
      <w:r w:rsidR="00CC550B" w:rsidRPr="00A912A2">
        <w:rPr>
          <w:rFonts w:ascii="Book Antiqua" w:hAnsi="Book Antiqua" w:cs="Arial"/>
          <w:i/>
          <w:iCs/>
          <w:color w:val="000000"/>
        </w:rPr>
        <w:t xml:space="preserve"> “Ley del Fideicomiso para el Retiro de la Policía”</w:t>
      </w:r>
      <w:r w:rsidR="00CC550B">
        <w:rPr>
          <w:rFonts w:ascii="Book Antiqua" w:hAnsi="Book Antiqua" w:cs="Arial"/>
          <w:i/>
          <w:iCs/>
          <w:color w:val="000000"/>
        </w:rPr>
        <w:t xml:space="preserve">, con el propósito de fortalecer la solvencia </w:t>
      </w:r>
      <w:proofErr w:type="gramStart"/>
      <w:r w:rsidR="00CC550B">
        <w:rPr>
          <w:rFonts w:ascii="Book Antiqua" w:hAnsi="Book Antiqua" w:cs="Arial"/>
          <w:i/>
          <w:iCs/>
          <w:color w:val="000000"/>
        </w:rPr>
        <w:t>del mismo</w:t>
      </w:r>
      <w:proofErr w:type="gramEnd"/>
      <w:r w:rsidR="00CC550B" w:rsidRPr="00A912A2">
        <w:rPr>
          <w:rFonts w:ascii="Book Antiqua" w:hAnsi="Book Antiqua" w:cs="Arial"/>
          <w:i/>
          <w:iCs/>
          <w:color w:val="000000"/>
        </w:rPr>
        <w:t>.</w:t>
      </w:r>
      <w:r w:rsidR="00CC550B">
        <w:rPr>
          <w:rFonts w:ascii="Book Antiqua" w:hAnsi="Book Antiqua"/>
        </w:rPr>
        <w:t>”</w:t>
      </w:r>
    </w:p>
    <w:p w14:paraId="25591B5A" w14:textId="307B0401" w:rsidR="0009113C" w:rsidRDefault="008A7FE5" w:rsidP="00C3393C">
      <w:pPr>
        <w:widowControl w:val="0"/>
        <w:spacing w:line="480" w:lineRule="auto"/>
        <w:ind w:firstLine="720"/>
        <w:jc w:val="both"/>
        <w:rPr>
          <w:rFonts w:ascii="Book Antiqua" w:hAnsi="Book Antiqua"/>
        </w:rPr>
      </w:pPr>
      <w:r w:rsidRPr="0076587D">
        <w:rPr>
          <w:rFonts w:ascii="Book Antiqua" w:hAnsi="Book Antiqua"/>
          <w:lang w:val="es-ES"/>
        </w:rPr>
        <w:t xml:space="preserve">Sección </w:t>
      </w:r>
      <w:r w:rsidR="00470038">
        <w:rPr>
          <w:rFonts w:ascii="Book Antiqua" w:hAnsi="Book Antiqua"/>
          <w:lang w:val="es-ES"/>
        </w:rPr>
        <w:t>3</w:t>
      </w:r>
      <w:r w:rsidRPr="0076587D">
        <w:rPr>
          <w:rFonts w:ascii="Book Antiqua" w:hAnsi="Book Antiqua"/>
          <w:lang w:val="es-ES"/>
        </w:rPr>
        <w:t xml:space="preserve">.- </w:t>
      </w:r>
      <w:r w:rsidR="0009113C" w:rsidRPr="00CA1165">
        <w:rPr>
          <w:rFonts w:ascii="Book Antiqua" w:hAnsi="Book Antiqua"/>
        </w:rPr>
        <w:t>Se enmienda el Artículo 27 de la Ley 42-2017, según enmendada, para que lea como sigue:</w:t>
      </w:r>
      <w:r w:rsidR="0009113C" w:rsidRPr="005D7C21">
        <w:rPr>
          <w:rFonts w:ascii="Book Antiqua" w:hAnsi="Book Antiqua"/>
        </w:rPr>
        <w:t xml:space="preserve"> </w:t>
      </w:r>
    </w:p>
    <w:p w14:paraId="6EEE23C0" w14:textId="74777284" w:rsidR="00054B30" w:rsidRPr="007B0700" w:rsidRDefault="00FA431A" w:rsidP="00C3393C">
      <w:pPr>
        <w:widowControl w:val="0"/>
        <w:spacing w:line="480" w:lineRule="auto"/>
        <w:ind w:firstLine="720"/>
        <w:jc w:val="both"/>
        <w:rPr>
          <w:rFonts w:ascii="Book Antiqua" w:hAnsi="Book Antiqua"/>
          <w:i/>
          <w:iCs/>
        </w:rPr>
      </w:pPr>
      <w:r w:rsidRPr="00FA431A">
        <w:rPr>
          <w:rFonts w:ascii="Book Antiqua" w:hAnsi="Book Antiqua"/>
        </w:rPr>
        <w:t>La Junta podrá determinar y destinará cada año una partida del ingreso por concepto de las licencias para el Fondo para Servicios contra Enfermedades Catastróficas Remediables.  De igual forma, se establece que el diez por ciento (10%) recaudado por concepto de impuestos sobre ventas y uso (IVU) del cannabis medicinal, luego de pasar al Fondo General, será asignado por la Oficina de Gerencia y Presupuesto al Hospital de Trauma del Centro Médico de Río Piedras.</w:t>
      </w:r>
      <w:r w:rsidR="007B0700">
        <w:rPr>
          <w:rFonts w:ascii="Book Antiqua" w:hAnsi="Book Antiqua"/>
        </w:rPr>
        <w:t xml:space="preserve"> </w:t>
      </w:r>
      <w:r w:rsidR="00147A88">
        <w:rPr>
          <w:rFonts w:ascii="Book Antiqua" w:hAnsi="Book Antiqua"/>
          <w:i/>
          <w:iCs/>
        </w:rPr>
        <w:t>Además</w:t>
      </w:r>
      <w:r w:rsidR="007B0700">
        <w:rPr>
          <w:rFonts w:ascii="Book Antiqua" w:hAnsi="Book Antiqua"/>
          <w:i/>
          <w:iCs/>
        </w:rPr>
        <w:t xml:space="preserve">, </w:t>
      </w:r>
      <w:r w:rsidR="00C36CEB">
        <w:rPr>
          <w:rFonts w:ascii="Book Antiqua" w:hAnsi="Book Antiqua"/>
          <w:i/>
          <w:iCs/>
        </w:rPr>
        <w:t xml:space="preserve">se establece </w:t>
      </w:r>
      <w:r w:rsidR="00147A88">
        <w:rPr>
          <w:rFonts w:ascii="Book Antiqua" w:hAnsi="Book Antiqua"/>
          <w:i/>
          <w:iCs/>
        </w:rPr>
        <w:t>una transferencia adicional de un</w:t>
      </w:r>
      <w:r w:rsidR="00C36CEB">
        <w:rPr>
          <w:rFonts w:ascii="Book Antiqua" w:hAnsi="Book Antiqua"/>
          <w:i/>
          <w:iCs/>
        </w:rPr>
        <w:t xml:space="preserve"> diez por ciento (10%)</w:t>
      </w:r>
      <w:r w:rsidR="00C36CEB" w:rsidRPr="00C36CEB">
        <w:rPr>
          <w:rFonts w:ascii="Book Antiqua" w:hAnsi="Book Antiqua"/>
          <w:i/>
          <w:iCs/>
        </w:rPr>
        <w:t xml:space="preserve"> </w:t>
      </w:r>
      <w:r w:rsidR="00147A88">
        <w:rPr>
          <w:rFonts w:ascii="Book Antiqua" w:hAnsi="Book Antiqua"/>
          <w:i/>
          <w:iCs/>
        </w:rPr>
        <w:t xml:space="preserve">de lo </w:t>
      </w:r>
      <w:r w:rsidR="00C36CEB" w:rsidRPr="00C36CEB">
        <w:rPr>
          <w:rFonts w:ascii="Book Antiqua" w:hAnsi="Book Antiqua"/>
          <w:i/>
          <w:iCs/>
        </w:rPr>
        <w:t>recaudado por concepto de impuestos sobre ventas y uso (IVU) del cannabis medicinal, luego de pasar al Fondo General, será asignado por la Oficina de Gerencia y Presupuesto</w:t>
      </w:r>
      <w:r w:rsidR="00C36CEB">
        <w:rPr>
          <w:rFonts w:ascii="Book Antiqua" w:hAnsi="Book Antiqua"/>
          <w:i/>
          <w:iCs/>
        </w:rPr>
        <w:t xml:space="preserve"> para nutrir el Fideicomiso </w:t>
      </w:r>
      <w:r w:rsidR="00D95A01">
        <w:rPr>
          <w:rFonts w:ascii="Book Antiqua" w:hAnsi="Book Antiqua"/>
          <w:i/>
          <w:iCs/>
        </w:rPr>
        <w:t>para el Retiro de la Policía.</w:t>
      </w:r>
    </w:p>
    <w:p w14:paraId="36A321D8" w14:textId="16572AB5" w:rsidR="00E75016" w:rsidRPr="00CA1165" w:rsidRDefault="00E75016" w:rsidP="00C3393C">
      <w:pPr>
        <w:spacing w:line="480" w:lineRule="auto"/>
        <w:ind w:firstLine="720"/>
        <w:jc w:val="both"/>
        <w:rPr>
          <w:rFonts w:ascii="Book Antiqua" w:hAnsi="Book Antiqua"/>
          <w:i/>
          <w:iCs/>
        </w:rPr>
      </w:pPr>
      <w:r w:rsidRPr="00CA1165">
        <w:rPr>
          <w:rFonts w:ascii="Book Antiqua" w:hAnsi="Book Antiqua"/>
          <w:i/>
          <w:iCs/>
        </w:rPr>
        <w:t>La Junta Reglamentadora del Cannabis Medicinal</w:t>
      </w:r>
      <w:r w:rsidR="0024122F">
        <w:rPr>
          <w:rFonts w:ascii="Book Antiqua" w:hAnsi="Book Antiqua"/>
          <w:i/>
          <w:iCs/>
        </w:rPr>
        <w:t xml:space="preserve"> podrá destinar una partida mayor a la dispuesta en esta Ley, para nutr</w:t>
      </w:r>
      <w:r w:rsidR="003641FD">
        <w:rPr>
          <w:rFonts w:ascii="Book Antiqua" w:hAnsi="Book Antiqua"/>
          <w:i/>
          <w:iCs/>
        </w:rPr>
        <w:t>ir el fondo de retiro de los miembros del sistema de rango de la Policía de Puerto Rico</w:t>
      </w:r>
      <w:r w:rsidR="00CF21CF">
        <w:rPr>
          <w:rFonts w:ascii="Book Antiqua" w:hAnsi="Book Antiqua"/>
          <w:i/>
          <w:iCs/>
        </w:rPr>
        <w:t>.</w:t>
      </w:r>
      <w:r w:rsidRPr="00CA1165">
        <w:rPr>
          <w:rFonts w:ascii="Book Antiqua" w:hAnsi="Book Antiqua"/>
          <w:i/>
          <w:iCs/>
        </w:rPr>
        <w:t xml:space="preserve"> </w:t>
      </w:r>
      <w:r w:rsidR="0024122F">
        <w:rPr>
          <w:rFonts w:ascii="Book Antiqua" w:hAnsi="Book Antiqua"/>
          <w:i/>
          <w:iCs/>
        </w:rPr>
        <w:t xml:space="preserve">Asimismo, </w:t>
      </w:r>
      <w:r w:rsidRPr="00CA1165">
        <w:rPr>
          <w:rFonts w:ascii="Book Antiqua" w:hAnsi="Book Antiqua"/>
          <w:i/>
          <w:iCs/>
        </w:rPr>
        <w:t xml:space="preserve">adoptará las normas necesarias para asegurar la transferencia </w:t>
      </w:r>
      <w:r w:rsidRPr="00CA1165">
        <w:rPr>
          <w:rFonts w:ascii="Book Antiqua" w:hAnsi="Book Antiqua"/>
          <w:i/>
          <w:iCs/>
        </w:rPr>
        <w:lastRenderedPageBreak/>
        <w:t>efectiva y transparente de los fondos destinados al F</w:t>
      </w:r>
      <w:r w:rsidR="0024122F">
        <w:rPr>
          <w:rFonts w:ascii="Book Antiqua" w:hAnsi="Book Antiqua"/>
          <w:i/>
          <w:iCs/>
        </w:rPr>
        <w:t>ideicomiso para el</w:t>
      </w:r>
      <w:r w:rsidRPr="00CA1165">
        <w:rPr>
          <w:rFonts w:ascii="Book Antiqua" w:hAnsi="Book Antiqua"/>
          <w:i/>
          <w:iCs/>
        </w:rPr>
        <w:t xml:space="preserve"> Retiro de la Policía, conforme a lo dispuesto en esta Ley.</w:t>
      </w:r>
      <w:r w:rsidR="00115C03">
        <w:rPr>
          <w:rFonts w:ascii="Book Antiqua" w:hAnsi="Book Antiqua"/>
          <w:i/>
          <w:iCs/>
        </w:rPr>
        <w:t>”</w:t>
      </w:r>
    </w:p>
    <w:p w14:paraId="2710B23B" w14:textId="2CDE94AE" w:rsidR="008A7FE5" w:rsidRPr="0076587D" w:rsidRDefault="008A7FE5" w:rsidP="00C3393C">
      <w:pPr>
        <w:pStyle w:val="Level4"/>
        <w:widowControl/>
        <w:spacing w:before="0" w:after="0" w:line="480" w:lineRule="auto"/>
        <w:ind w:firstLine="360"/>
        <w:contextualSpacing/>
        <w:jc w:val="both"/>
        <w:rPr>
          <w:rFonts w:ascii="Book Antiqua" w:hAnsi="Book Antiqua"/>
          <w:b w:val="0"/>
          <w:bCs w:val="0"/>
          <w:sz w:val="24"/>
          <w:szCs w:val="24"/>
          <w:lang w:val="es-ES"/>
        </w:rPr>
      </w:pPr>
      <w:r w:rsidRPr="0076587D">
        <w:rPr>
          <w:rFonts w:ascii="Book Antiqua" w:hAnsi="Book Antiqua"/>
          <w:b w:val="0"/>
          <w:bCs w:val="0"/>
          <w:sz w:val="24"/>
          <w:szCs w:val="24"/>
          <w:lang w:val="es-ES"/>
        </w:rPr>
        <w:t xml:space="preserve">Sección </w:t>
      </w:r>
      <w:r w:rsidR="00C3393C">
        <w:rPr>
          <w:rFonts w:ascii="Book Antiqua" w:hAnsi="Book Antiqua"/>
          <w:b w:val="0"/>
          <w:bCs w:val="0"/>
          <w:sz w:val="24"/>
          <w:szCs w:val="24"/>
          <w:lang w:val="es-ES"/>
        </w:rPr>
        <w:t>4</w:t>
      </w:r>
      <w:r w:rsidR="00C3393C" w:rsidRPr="0076587D">
        <w:rPr>
          <w:rFonts w:ascii="Book Antiqua" w:hAnsi="Book Antiqua"/>
          <w:b w:val="0"/>
          <w:bCs w:val="0"/>
          <w:sz w:val="24"/>
          <w:szCs w:val="24"/>
          <w:lang w:val="es-ES"/>
        </w:rPr>
        <w:t>. –</w:t>
      </w:r>
      <w:r w:rsidRPr="0076587D">
        <w:rPr>
          <w:rFonts w:ascii="Book Antiqua" w:hAnsi="Book Antiqua"/>
          <w:b w:val="0"/>
          <w:bCs w:val="0"/>
          <w:sz w:val="24"/>
          <w:szCs w:val="24"/>
          <w:lang w:val="es-ES"/>
        </w:rPr>
        <w:t xml:space="preserve"> Vigencia.</w:t>
      </w:r>
    </w:p>
    <w:p w14:paraId="6FDBD968" w14:textId="0A089D72" w:rsidR="00F53C47" w:rsidRPr="00AB5763" w:rsidRDefault="008A7FE5" w:rsidP="00C3393C">
      <w:pPr>
        <w:pStyle w:val="Level4"/>
        <w:widowControl/>
        <w:spacing w:before="0" w:after="0" w:line="480" w:lineRule="auto"/>
        <w:ind w:firstLine="360"/>
        <w:contextualSpacing/>
        <w:jc w:val="both"/>
        <w:rPr>
          <w:rFonts w:ascii="Book Antiqua" w:hAnsi="Book Antiqua"/>
          <w:b w:val="0"/>
          <w:bCs w:val="0"/>
          <w:sz w:val="24"/>
          <w:szCs w:val="24"/>
          <w:lang w:val="es-ES"/>
        </w:rPr>
      </w:pPr>
      <w:r w:rsidRPr="0076587D">
        <w:rPr>
          <w:rFonts w:ascii="Book Antiqua" w:hAnsi="Book Antiqua"/>
          <w:b w:val="0"/>
          <w:bCs w:val="0"/>
          <w:sz w:val="24"/>
          <w:szCs w:val="24"/>
          <w:lang w:val="es-ES"/>
        </w:rPr>
        <w:t>Esta Ley comenzará a regir inmediatamente después de su aprobación.</w:t>
      </w:r>
    </w:p>
    <w:sectPr w:rsidR="00F53C47" w:rsidRPr="00AB5763" w:rsidSect="008A7FE5">
      <w:headerReference w:type="even" r:id="rId11"/>
      <w:headerReference w:type="default" r:id="rId12"/>
      <w:footerReference w:type="default" r:id="rId13"/>
      <w:type w:val="continuous"/>
      <w:pgSz w:w="12240" w:h="15840"/>
      <w:pgMar w:top="1440" w:right="1440" w:bottom="1440" w:left="1440" w:header="720" w:footer="720" w:gutter="0"/>
      <w:lnNumType w:countBy="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58C55D" w14:textId="77777777" w:rsidR="007E06EB" w:rsidRDefault="007E06EB">
      <w:r>
        <w:separator/>
      </w:r>
    </w:p>
  </w:endnote>
  <w:endnote w:type="continuationSeparator" w:id="0">
    <w:p w14:paraId="60D3928B" w14:textId="77777777" w:rsidR="007E06EB" w:rsidRDefault="007E06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G Times (W1)">
    <w:altName w:val="Times New Roman"/>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008A7FE5" w14:paraId="1C6E6F5C" w14:textId="77777777" w:rsidTr="7F9E1A08">
      <w:trPr>
        <w:trHeight w:val="300"/>
      </w:trPr>
      <w:tc>
        <w:tcPr>
          <w:tcW w:w="3120" w:type="dxa"/>
        </w:tcPr>
        <w:p w14:paraId="4CCCFCA1" w14:textId="77777777" w:rsidR="008A7FE5" w:rsidRDefault="008A7FE5" w:rsidP="7F9E1A08">
          <w:pPr>
            <w:pStyle w:val="Encabezado"/>
            <w:ind w:left="-115"/>
          </w:pPr>
        </w:p>
      </w:tc>
      <w:tc>
        <w:tcPr>
          <w:tcW w:w="3120" w:type="dxa"/>
        </w:tcPr>
        <w:p w14:paraId="6F048CEB" w14:textId="77777777" w:rsidR="008A7FE5" w:rsidRDefault="008A7FE5" w:rsidP="7F9E1A08">
          <w:pPr>
            <w:pStyle w:val="Encabezado"/>
            <w:jc w:val="center"/>
          </w:pPr>
        </w:p>
      </w:tc>
      <w:tc>
        <w:tcPr>
          <w:tcW w:w="3120" w:type="dxa"/>
        </w:tcPr>
        <w:p w14:paraId="1C9F0ACF" w14:textId="77777777" w:rsidR="008A7FE5" w:rsidRDefault="008A7FE5" w:rsidP="7F9E1A08">
          <w:pPr>
            <w:pStyle w:val="Encabezado"/>
            <w:ind w:right="-115"/>
            <w:jc w:val="right"/>
          </w:pPr>
        </w:p>
      </w:tc>
    </w:tr>
  </w:tbl>
  <w:p w14:paraId="53B2CCD3" w14:textId="77777777" w:rsidR="008A7FE5" w:rsidRDefault="008A7FE5" w:rsidP="7F9E1A08">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008A7FE5" w14:paraId="725BA59B" w14:textId="77777777" w:rsidTr="7F9E1A08">
      <w:trPr>
        <w:trHeight w:val="300"/>
      </w:trPr>
      <w:tc>
        <w:tcPr>
          <w:tcW w:w="3120" w:type="dxa"/>
        </w:tcPr>
        <w:p w14:paraId="524ADD32" w14:textId="77777777" w:rsidR="008A7FE5" w:rsidRDefault="008A7FE5" w:rsidP="7F9E1A08">
          <w:pPr>
            <w:pStyle w:val="Encabezado"/>
            <w:ind w:left="-115"/>
          </w:pPr>
        </w:p>
      </w:tc>
      <w:tc>
        <w:tcPr>
          <w:tcW w:w="3120" w:type="dxa"/>
        </w:tcPr>
        <w:p w14:paraId="1D14BB15" w14:textId="77777777" w:rsidR="008A7FE5" w:rsidRDefault="008A7FE5" w:rsidP="7F9E1A08">
          <w:pPr>
            <w:pStyle w:val="Encabezado"/>
            <w:jc w:val="center"/>
          </w:pPr>
        </w:p>
      </w:tc>
      <w:tc>
        <w:tcPr>
          <w:tcW w:w="3120" w:type="dxa"/>
        </w:tcPr>
        <w:p w14:paraId="3F59C808" w14:textId="77777777" w:rsidR="008A7FE5" w:rsidRDefault="008A7FE5" w:rsidP="7F9E1A08">
          <w:pPr>
            <w:pStyle w:val="Encabezado"/>
            <w:ind w:right="-115"/>
            <w:jc w:val="right"/>
          </w:pPr>
        </w:p>
      </w:tc>
    </w:tr>
  </w:tbl>
  <w:p w14:paraId="40ED2F2F" w14:textId="77777777" w:rsidR="008A7FE5" w:rsidRDefault="008A7FE5" w:rsidP="7F9E1A08">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EE43AD" w14:textId="77777777" w:rsidR="007E06EB" w:rsidRDefault="007E06EB">
      <w:r>
        <w:separator/>
      </w:r>
    </w:p>
  </w:footnote>
  <w:footnote w:type="continuationSeparator" w:id="0">
    <w:p w14:paraId="1A5FA8DB" w14:textId="77777777" w:rsidR="007E06EB" w:rsidRDefault="007E06E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0F71C2" w14:textId="77777777" w:rsidR="008A7FE5" w:rsidRPr="00256B74" w:rsidRDefault="008A7FE5">
    <w:pPr>
      <w:pStyle w:val="Encabezado"/>
      <w:framePr w:wrap="auto" w:vAnchor="text" w:hAnchor="margin" w:xAlign="center" w:y="1"/>
      <w:rPr>
        <w:rStyle w:val="Nmerodepgina"/>
        <w:rFonts w:ascii="CG Times (W1)" w:hAnsi="CG Times (W1)"/>
      </w:rPr>
    </w:pPr>
    <w:r w:rsidRPr="00256B74">
      <w:rPr>
        <w:rStyle w:val="Nmerodepgina"/>
        <w:rFonts w:ascii="CG Times (W1)" w:hAnsi="CG Times (W1)"/>
      </w:rPr>
      <w:fldChar w:fldCharType="begin"/>
    </w:r>
    <w:r w:rsidRPr="00256B74">
      <w:rPr>
        <w:rStyle w:val="Nmerodepgina"/>
        <w:rFonts w:ascii="CG Times (W1)" w:hAnsi="CG Times (W1)"/>
      </w:rPr>
      <w:instrText xml:space="preserve">PAGE  </w:instrText>
    </w:r>
    <w:r w:rsidRPr="00256B74">
      <w:rPr>
        <w:rStyle w:val="Nmerodepgina"/>
        <w:rFonts w:ascii="CG Times (W1)" w:hAnsi="CG Times (W1)"/>
      </w:rPr>
      <w:fldChar w:fldCharType="separate"/>
    </w:r>
    <w:r w:rsidRPr="00256B74">
      <w:rPr>
        <w:rStyle w:val="Nmerodepgina"/>
        <w:rFonts w:ascii="CG Times (W1)" w:hAnsi="CG Times (W1)"/>
      </w:rPr>
      <w:t>2</w:t>
    </w:r>
    <w:r w:rsidRPr="00256B74">
      <w:rPr>
        <w:rStyle w:val="Nmerodepgina"/>
        <w:rFonts w:ascii="CG Times (W1)" w:hAnsi="CG Times (W1)"/>
      </w:rPr>
      <w:fldChar w:fldCharType="end"/>
    </w:r>
  </w:p>
  <w:p w14:paraId="498C0574" w14:textId="77777777" w:rsidR="008A7FE5" w:rsidRPr="00256B74" w:rsidRDefault="008A7FE5">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09A0F2" w14:textId="77777777" w:rsidR="008A7FE5" w:rsidRPr="00D032E7" w:rsidRDefault="008A7FE5">
    <w:pPr>
      <w:pStyle w:val="Encabezado"/>
      <w:jc w:val="center"/>
      <w:rPr>
        <w:rFonts w:ascii="Book Antiqua" w:hAnsi="Book Antiqua"/>
        <w:b/>
        <w:bCs/>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F31558" w14:textId="77777777" w:rsidR="008A7FE5" w:rsidRPr="00256B74" w:rsidRDefault="008A7FE5">
    <w:pPr>
      <w:pStyle w:val="Encabezado"/>
      <w:framePr w:wrap="around" w:vAnchor="text" w:hAnchor="margin" w:xAlign="center" w:y="1"/>
      <w:rPr>
        <w:rStyle w:val="Nmerodepgina"/>
      </w:rPr>
    </w:pPr>
    <w:r w:rsidRPr="00256B74">
      <w:rPr>
        <w:rStyle w:val="Nmerodepgina"/>
      </w:rPr>
      <w:fldChar w:fldCharType="begin"/>
    </w:r>
    <w:r w:rsidRPr="00256B74">
      <w:rPr>
        <w:rStyle w:val="Nmerodepgina"/>
      </w:rPr>
      <w:instrText xml:space="preserve">PAGE  </w:instrText>
    </w:r>
    <w:r w:rsidRPr="00256B74">
      <w:rPr>
        <w:rStyle w:val="Nmerodepgina"/>
      </w:rPr>
      <w:fldChar w:fldCharType="separate"/>
    </w:r>
    <w:r w:rsidRPr="00256B74">
      <w:rPr>
        <w:rStyle w:val="Nmerodepgina"/>
      </w:rPr>
      <w:t>1</w:t>
    </w:r>
    <w:r w:rsidRPr="00256B74">
      <w:rPr>
        <w:rStyle w:val="Nmerodepgina"/>
      </w:rPr>
      <w:fldChar w:fldCharType="end"/>
    </w:r>
  </w:p>
  <w:p w14:paraId="4686B4C6" w14:textId="77777777" w:rsidR="008A7FE5" w:rsidRPr="00256B74" w:rsidRDefault="008A7FE5">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B17FDB" w14:textId="77777777" w:rsidR="008A7FE5" w:rsidRPr="00256B74" w:rsidRDefault="008A7FE5">
    <w:pPr>
      <w:pStyle w:val="Encabezado"/>
      <w:framePr w:wrap="around" w:vAnchor="text" w:hAnchor="margin" w:xAlign="center" w:y="1"/>
      <w:rPr>
        <w:rStyle w:val="Nmerodepgina"/>
      </w:rPr>
    </w:pPr>
    <w:r w:rsidRPr="00256B74">
      <w:rPr>
        <w:rStyle w:val="Nmerodepgina"/>
      </w:rPr>
      <w:fldChar w:fldCharType="begin"/>
    </w:r>
    <w:r w:rsidRPr="00256B74">
      <w:rPr>
        <w:rStyle w:val="Nmerodepgina"/>
      </w:rPr>
      <w:instrText xml:space="preserve">PAGE  </w:instrText>
    </w:r>
    <w:r w:rsidRPr="00256B74">
      <w:rPr>
        <w:rStyle w:val="Nmerodepgina"/>
      </w:rPr>
      <w:fldChar w:fldCharType="separate"/>
    </w:r>
    <w:r w:rsidRPr="00256B74">
      <w:rPr>
        <w:rStyle w:val="Nmerodepgina"/>
      </w:rPr>
      <w:t>10</w:t>
    </w:r>
    <w:r w:rsidRPr="00256B74">
      <w:rPr>
        <w:rStyle w:val="Nmerodepgina"/>
      </w:rPr>
      <w:fldChar w:fldCharType="end"/>
    </w:r>
  </w:p>
  <w:p w14:paraId="1F82F49D" w14:textId="77777777" w:rsidR="008A7FE5" w:rsidRPr="00256B74" w:rsidRDefault="008A7FE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4F5473B"/>
    <w:multiLevelType w:val="hybridMultilevel"/>
    <w:tmpl w:val="0EE0017E"/>
    <w:lvl w:ilvl="0" w:tplc="9DF68DA2">
      <w:start w:val="1"/>
      <w:numFmt w:val="decimal"/>
      <w:lvlText w:val="%1."/>
      <w:lvlJc w:val="left"/>
      <w:pPr>
        <w:ind w:left="720" w:hanging="360"/>
      </w:pPr>
      <w:rPr>
        <w:rFonts w:hint="default"/>
        <w:lang w:val="es-ES"/>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172074F"/>
    <w:multiLevelType w:val="multilevel"/>
    <w:tmpl w:val="E0B8B158"/>
    <w:lvl w:ilvl="0">
      <w:start w:val="1"/>
      <w:numFmt w:val="lowerRoman"/>
      <w:lvlText w:val="%1."/>
      <w:lvlJc w:val="righ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5464544"/>
    <w:multiLevelType w:val="hybridMultilevel"/>
    <w:tmpl w:val="87FE7A28"/>
    <w:lvl w:ilvl="0" w:tplc="500A0017">
      <w:start w:val="1"/>
      <w:numFmt w:val="lowerLetter"/>
      <w:lvlText w:val="%1)"/>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3" w15:restartNumberingAfterBreak="0">
    <w:nsid w:val="4DB13F99"/>
    <w:multiLevelType w:val="hybridMultilevel"/>
    <w:tmpl w:val="4FC6E142"/>
    <w:lvl w:ilvl="0" w:tplc="500A0017">
      <w:start w:val="1"/>
      <w:numFmt w:val="lowerLetter"/>
      <w:lvlText w:val="%1)"/>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4" w15:restartNumberingAfterBreak="0">
    <w:nsid w:val="4F18161F"/>
    <w:multiLevelType w:val="hybridMultilevel"/>
    <w:tmpl w:val="A1E448B6"/>
    <w:lvl w:ilvl="0" w:tplc="650CEEEE">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9A12295"/>
    <w:multiLevelType w:val="hybridMultilevel"/>
    <w:tmpl w:val="EC5A011E"/>
    <w:lvl w:ilvl="0" w:tplc="01F20DC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082722848">
    <w:abstractNumId w:val="3"/>
  </w:num>
  <w:num w:numId="2" w16cid:durableId="1181317790">
    <w:abstractNumId w:val="2"/>
  </w:num>
  <w:num w:numId="3" w16cid:durableId="79568611">
    <w:abstractNumId w:val="4"/>
  </w:num>
  <w:num w:numId="4" w16cid:durableId="1275942687">
    <w:abstractNumId w:val="5"/>
  </w:num>
  <w:num w:numId="5" w16cid:durableId="1685092760">
    <w:abstractNumId w:val="0"/>
  </w:num>
  <w:num w:numId="6" w16cid:durableId="81784610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7FE5"/>
    <w:rsid w:val="000072B6"/>
    <w:rsid w:val="000207D7"/>
    <w:rsid w:val="0004754C"/>
    <w:rsid w:val="00054B30"/>
    <w:rsid w:val="00080FF8"/>
    <w:rsid w:val="000909BE"/>
    <w:rsid w:val="0009113C"/>
    <w:rsid w:val="000C0461"/>
    <w:rsid w:val="000D73D3"/>
    <w:rsid w:val="000E0FE3"/>
    <w:rsid w:val="00102D18"/>
    <w:rsid w:val="00111AE1"/>
    <w:rsid w:val="00115C03"/>
    <w:rsid w:val="0013020D"/>
    <w:rsid w:val="001324B4"/>
    <w:rsid w:val="00147A88"/>
    <w:rsid w:val="00154C3A"/>
    <w:rsid w:val="00167376"/>
    <w:rsid w:val="0019118D"/>
    <w:rsid w:val="00197311"/>
    <w:rsid w:val="001A4109"/>
    <w:rsid w:val="001B78F9"/>
    <w:rsid w:val="001C7CDA"/>
    <w:rsid w:val="001E4545"/>
    <w:rsid w:val="00214E99"/>
    <w:rsid w:val="0022272C"/>
    <w:rsid w:val="00231EDC"/>
    <w:rsid w:val="0023690A"/>
    <w:rsid w:val="0024122F"/>
    <w:rsid w:val="002423A7"/>
    <w:rsid w:val="0024638F"/>
    <w:rsid w:val="00255CFE"/>
    <w:rsid w:val="00270113"/>
    <w:rsid w:val="002B6366"/>
    <w:rsid w:val="002F036C"/>
    <w:rsid w:val="002F137B"/>
    <w:rsid w:val="002F41E9"/>
    <w:rsid w:val="002F4A34"/>
    <w:rsid w:val="003141CD"/>
    <w:rsid w:val="00314741"/>
    <w:rsid w:val="00343C8A"/>
    <w:rsid w:val="00350575"/>
    <w:rsid w:val="003539F8"/>
    <w:rsid w:val="00356970"/>
    <w:rsid w:val="003618A6"/>
    <w:rsid w:val="003641FD"/>
    <w:rsid w:val="003776F3"/>
    <w:rsid w:val="00385184"/>
    <w:rsid w:val="003955E0"/>
    <w:rsid w:val="003A55C4"/>
    <w:rsid w:val="003A66B4"/>
    <w:rsid w:val="003A6B92"/>
    <w:rsid w:val="003B3677"/>
    <w:rsid w:val="003B5B04"/>
    <w:rsid w:val="003D03F2"/>
    <w:rsid w:val="003D29A6"/>
    <w:rsid w:val="003E68BB"/>
    <w:rsid w:val="003F63D2"/>
    <w:rsid w:val="00402B46"/>
    <w:rsid w:val="0043583B"/>
    <w:rsid w:val="004421FB"/>
    <w:rsid w:val="00470038"/>
    <w:rsid w:val="00480C56"/>
    <w:rsid w:val="0049554C"/>
    <w:rsid w:val="00495E2A"/>
    <w:rsid w:val="004A12A2"/>
    <w:rsid w:val="004B040A"/>
    <w:rsid w:val="004E3911"/>
    <w:rsid w:val="0051599F"/>
    <w:rsid w:val="00522FDC"/>
    <w:rsid w:val="00594A25"/>
    <w:rsid w:val="00594DC5"/>
    <w:rsid w:val="005A5E73"/>
    <w:rsid w:val="005B1A5B"/>
    <w:rsid w:val="005C01CD"/>
    <w:rsid w:val="005C5C2C"/>
    <w:rsid w:val="005E1C93"/>
    <w:rsid w:val="006011B1"/>
    <w:rsid w:val="006022ED"/>
    <w:rsid w:val="00616668"/>
    <w:rsid w:val="00632A0F"/>
    <w:rsid w:val="006408CB"/>
    <w:rsid w:val="0065639E"/>
    <w:rsid w:val="00662A6A"/>
    <w:rsid w:val="006B4D9B"/>
    <w:rsid w:val="006C3518"/>
    <w:rsid w:val="006F1C86"/>
    <w:rsid w:val="0070483F"/>
    <w:rsid w:val="00734E51"/>
    <w:rsid w:val="00750384"/>
    <w:rsid w:val="00763910"/>
    <w:rsid w:val="0076512E"/>
    <w:rsid w:val="00780C7D"/>
    <w:rsid w:val="00792517"/>
    <w:rsid w:val="00796209"/>
    <w:rsid w:val="007B0700"/>
    <w:rsid w:val="007C30EE"/>
    <w:rsid w:val="007C35CA"/>
    <w:rsid w:val="007D7365"/>
    <w:rsid w:val="007E06EB"/>
    <w:rsid w:val="007E7990"/>
    <w:rsid w:val="007F04B4"/>
    <w:rsid w:val="007F244C"/>
    <w:rsid w:val="00816B6A"/>
    <w:rsid w:val="00822213"/>
    <w:rsid w:val="00840B55"/>
    <w:rsid w:val="00847326"/>
    <w:rsid w:val="0085558C"/>
    <w:rsid w:val="0086321D"/>
    <w:rsid w:val="008714D9"/>
    <w:rsid w:val="008903B4"/>
    <w:rsid w:val="00891521"/>
    <w:rsid w:val="00896052"/>
    <w:rsid w:val="008A7FE5"/>
    <w:rsid w:val="008F342D"/>
    <w:rsid w:val="00921DCE"/>
    <w:rsid w:val="00925335"/>
    <w:rsid w:val="00955ABF"/>
    <w:rsid w:val="00966A55"/>
    <w:rsid w:val="009722F8"/>
    <w:rsid w:val="00980F2D"/>
    <w:rsid w:val="0098779B"/>
    <w:rsid w:val="00997107"/>
    <w:rsid w:val="009B777E"/>
    <w:rsid w:val="009E39E6"/>
    <w:rsid w:val="009E42EA"/>
    <w:rsid w:val="009F27D6"/>
    <w:rsid w:val="00A2356E"/>
    <w:rsid w:val="00A24CE3"/>
    <w:rsid w:val="00A263A9"/>
    <w:rsid w:val="00A36027"/>
    <w:rsid w:val="00A44AAB"/>
    <w:rsid w:val="00A44FFC"/>
    <w:rsid w:val="00A51430"/>
    <w:rsid w:val="00A6251F"/>
    <w:rsid w:val="00A80337"/>
    <w:rsid w:val="00A83216"/>
    <w:rsid w:val="00A85CA4"/>
    <w:rsid w:val="00A90D1B"/>
    <w:rsid w:val="00A912A2"/>
    <w:rsid w:val="00AA3897"/>
    <w:rsid w:val="00AA4276"/>
    <w:rsid w:val="00AB0234"/>
    <w:rsid w:val="00AB5763"/>
    <w:rsid w:val="00AC595A"/>
    <w:rsid w:val="00B033A9"/>
    <w:rsid w:val="00B522DD"/>
    <w:rsid w:val="00B60E70"/>
    <w:rsid w:val="00BA7892"/>
    <w:rsid w:val="00BD3116"/>
    <w:rsid w:val="00BD71DF"/>
    <w:rsid w:val="00BD75A8"/>
    <w:rsid w:val="00C262E1"/>
    <w:rsid w:val="00C315A1"/>
    <w:rsid w:val="00C3393C"/>
    <w:rsid w:val="00C3525D"/>
    <w:rsid w:val="00C36CEB"/>
    <w:rsid w:val="00C6220A"/>
    <w:rsid w:val="00C64969"/>
    <w:rsid w:val="00C66E63"/>
    <w:rsid w:val="00C73850"/>
    <w:rsid w:val="00C742A2"/>
    <w:rsid w:val="00C84BC8"/>
    <w:rsid w:val="00C90C6F"/>
    <w:rsid w:val="00C9504E"/>
    <w:rsid w:val="00CA1D07"/>
    <w:rsid w:val="00CA68F0"/>
    <w:rsid w:val="00CB3587"/>
    <w:rsid w:val="00CB7D6B"/>
    <w:rsid w:val="00CC550B"/>
    <w:rsid w:val="00CD2E5F"/>
    <w:rsid w:val="00CF21CF"/>
    <w:rsid w:val="00D04E2E"/>
    <w:rsid w:val="00D137D9"/>
    <w:rsid w:val="00D14367"/>
    <w:rsid w:val="00D316E6"/>
    <w:rsid w:val="00D35159"/>
    <w:rsid w:val="00D373E6"/>
    <w:rsid w:val="00D62F39"/>
    <w:rsid w:val="00D80195"/>
    <w:rsid w:val="00D819FF"/>
    <w:rsid w:val="00D82141"/>
    <w:rsid w:val="00D82D56"/>
    <w:rsid w:val="00D95A01"/>
    <w:rsid w:val="00D9654C"/>
    <w:rsid w:val="00DB4406"/>
    <w:rsid w:val="00DC74CA"/>
    <w:rsid w:val="00DD6FD6"/>
    <w:rsid w:val="00DE765D"/>
    <w:rsid w:val="00E016FD"/>
    <w:rsid w:val="00E74E66"/>
    <w:rsid w:val="00E75016"/>
    <w:rsid w:val="00E81EFE"/>
    <w:rsid w:val="00E82D9A"/>
    <w:rsid w:val="00EC68A4"/>
    <w:rsid w:val="00EE3332"/>
    <w:rsid w:val="00EE46A7"/>
    <w:rsid w:val="00F00ECA"/>
    <w:rsid w:val="00F17AB9"/>
    <w:rsid w:val="00F53C47"/>
    <w:rsid w:val="00F66F71"/>
    <w:rsid w:val="00F836F8"/>
    <w:rsid w:val="00F84EA7"/>
    <w:rsid w:val="00FA431A"/>
    <w:rsid w:val="00FB5F70"/>
    <w:rsid w:val="00FD3F49"/>
    <w:rsid w:val="00FE3FBA"/>
    <w:rsid w:val="00FF74C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C65D2F"/>
  <w15:chartTrackingRefBased/>
  <w15:docId w15:val="{4EECC274-A87F-4D37-8763-3E90B78EDF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A7FE5"/>
    <w:pPr>
      <w:spacing w:after="0" w:line="240" w:lineRule="auto"/>
    </w:pPr>
    <w:rPr>
      <w:rFonts w:ascii="Times New Roman" w:eastAsia="Calibri" w:hAnsi="Times New Roman" w:cs="Times New Roman"/>
      <w:kern w:val="0"/>
      <w:lang w:val="es-PR"/>
      <w14:ligatures w14:val="none"/>
    </w:rPr>
  </w:style>
  <w:style w:type="paragraph" w:styleId="Ttulo1">
    <w:name w:val="heading 1"/>
    <w:basedOn w:val="Normal"/>
    <w:next w:val="Normal"/>
    <w:link w:val="Ttulo1Car"/>
    <w:uiPriority w:val="9"/>
    <w:qFormat/>
    <w:rsid w:val="008A7FE5"/>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Ttulo2">
    <w:name w:val="heading 2"/>
    <w:basedOn w:val="Normal"/>
    <w:next w:val="Normal"/>
    <w:link w:val="Ttulo2Car"/>
    <w:uiPriority w:val="9"/>
    <w:semiHidden/>
    <w:unhideWhenUsed/>
    <w:qFormat/>
    <w:rsid w:val="008A7FE5"/>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Ttulo3">
    <w:name w:val="heading 3"/>
    <w:basedOn w:val="Normal"/>
    <w:next w:val="Normal"/>
    <w:link w:val="Ttulo3Car"/>
    <w:uiPriority w:val="9"/>
    <w:semiHidden/>
    <w:unhideWhenUsed/>
    <w:qFormat/>
    <w:rsid w:val="008A7FE5"/>
    <w:pPr>
      <w:keepNext/>
      <w:keepLines/>
      <w:spacing w:before="160" w:after="80"/>
      <w:outlineLvl w:val="2"/>
    </w:pPr>
    <w:rPr>
      <w:rFonts w:eastAsiaTheme="majorEastAsia" w:cstheme="majorBidi"/>
      <w:color w:val="2E74B5" w:themeColor="accent1" w:themeShade="BF"/>
      <w:sz w:val="28"/>
      <w:szCs w:val="28"/>
    </w:rPr>
  </w:style>
  <w:style w:type="paragraph" w:styleId="Ttulo4">
    <w:name w:val="heading 4"/>
    <w:basedOn w:val="Normal"/>
    <w:next w:val="Normal"/>
    <w:link w:val="Ttulo4Car"/>
    <w:uiPriority w:val="9"/>
    <w:semiHidden/>
    <w:unhideWhenUsed/>
    <w:qFormat/>
    <w:rsid w:val="008A7FE5"/>
    <w:pPr>
      <w:keepNext/>
      <w:keepLines/>
      <w:spacing w:before="80" w:after="40"/>
      <w:outlineLvl w:val="3"/>
    </w:pPr>
    <w:rPr>
      <w:rFonts w:eastAsiaTheme="majorEastAsia" w:cstheme="majorBidi"/>
      <w:i/>
      <w:iCs/>
      <w:color w:val="2E74B5" w:themeColor="accent1" w:themeShade="BF"/>
    </w:rPr>
  </w:style>
  <w:style w:type="paragraph" w:styleId="Ttulo5">
    <w:name w:val="heading 5"/>
    <w:basedOn w:val="Normal"/>
    <w:next w:val="Normal"/>
    <w:link w:val="Ttulo5Car"/>
    <w:uiPriority w:val="9"/>
    <w:semiHidden/>
    <w:unhideWhenUsed/>
    <w:qFormat/>
    <w:rsid w:val="008A7FE5"/>
    <w:pPr>
      <w:keepNext/>
      <w:keepLines/>
      <w:spacing w:before="80" w:after="40"/>
      <w:outlineLvl w:val="4"/>
    </w:pPr>
    <w:rPr>
      <w:rFonts w:eastAsiaTheme="majorEastAsia" w:cstheme="majorBidi"/>
      <w:color w:val="2E74B5" w:themeColor="accent1" w:themeShade="BF"/>
    </w:rPr>
  </w:style>
  <w:style w:type="paragraph" w:styleId="Ttulo6">
    <w:name w:val="heading 6"/>
    <w:basedOn w:val="Normal"/>
    <w:next w:val="Normal"/>
    <w:link w:val="Ttulo6Car"/>
    <w:uiPriority w:val="9"/>
    <w:semiHidden/>
    <w:unhideWhenUsed/>
    <w:qFormat/>
    <w:rsid w:val="008A7FE5"/>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8A7FE5"/>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8A7FE5"/>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8A7FE5"/>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8A7FE5"/>
    <w:rPr>
      <w:rFonts w:asciiTheme="majorHAnsi" w:eastAsiaTheme="majorEastAsia" w:hAnsiTheme="majorHAnsi" w:cstheme="majorBidi"/>
      <w:color w:val="2E74B5" w:themeColor="accent1" w:themeShade="BF"/>
      <w:sz w:val="40"/>
      <w:szCs w:val="40"/>
    </w:rPr>
  </w:style>
  <w:style w:type="character" w:customStyle="1" w:styleId="Ttulo2Car">
    <w:name w:val="Título 2 Car"/>
    <w:basedOn w:val="Fuentedeprrafopredeter"/>
    <w:link w:val="Ttulo2"/>
    <w:uiPriority w:val="9"/>
    <w:semiHidden/>
    <w:rsid w:val="008A7FE5"/>
    <w:rPr>
      <w:rFonts w:asciiTheme="majorHAnsi" w:eastAsiaTheme="majorEastAsia" w:hAnsiTheme="majorHAnsi" w:cstheme="majorBidi"/>
      <w:color w:val="2E74B5" w:themeColor="accent1" w:themeShade="BF"/>
      <w:sz w:val="32"/>
      <w:szCs w:val="32"/>
    </w:rPr>
  </w:style>
  <w:style w:type="character" w:customStyle="1" w:styleId="Ttulo3Car">
    <w:name w:val="Título 3 Car"/>
    <w:basedOn w:val="Fuentedeprrafopredeter"/>
    <w:link w:val="Ttulo3"/>
    <w:uiPriority w:val="9"/>
    <w:semiHidden/>
    <w:rsid w:val="008A7FE5"/>
    <w:rPr>
      <w:rFonts w:eastAsiaTheme="majorEastAsia" w:cstheme="majorBidi"/>
      <w:color w:val="2E74B5" w:themeColor="accent1" w:themeShade="BF"/>
      <w:sz w:val="28"/>
      <w:szCs w:val="28"/>
    </w:rPr>
  </w:style>
  <w:style w:type="character" w:customStyle="1" w:styleId="Ttulo4Car">
    <w:name w:val="Título 4 Car"/>
    <w:basedOn w:val="Fuentedeprrafopredeter"/>
    <w:link w:val="Ttulo4"/>
    <w:uiPriority w:val="9"/>
    <w:semiHidden/>
    <w:rsid w:val="008A7FE5"/>
    <w:rPr>
      <w:rFonts w:eastAsiaTheme="majorEastAsia" w:cstheme="majorBidi"/>
      <w:i/>
      <w:iCs/>
      <w:color w:val="2E74B5" w:themeColor="accent1" w:themeShade="BF"/>
    </w:rPr>
  </w:style>
  <w:style w:type="character" w:customStyle="1" w:styleId="Ttulo5Car">
    <w:name w:val="Título 5 Car"/>
    <w:basedOn w:val="Fuentedeprrafopredeter"/>
    <w:link w:val="Ttulo5"/>
    <w:uiPriority w:val="9"/>
    <w:semiHidden/>
    <w:rsid w:val="008A7FE5"/>
    <w:rPr>
      <w:rFonts w:eastAsiaTheme="majorEastAsia" w:cstheme="majorBidi"/>
      <w:color w:val="2E74B5" w:themeColor="accent1" w:themeShade="BF"/>
    </w:rPr>
  </w:style>
  <w:style w:type="character" w:customStyle="1" w:styleId="Ttulo6Car">
    <w:name w:val="Título 6 Car"/>
    <w:basedOn w:val="Fuentedeprrafopredeter"/>
    <w:link w:val="Ttulo6"/>
    <w:uiPriority w:val="9"/>
    <w:semiHidden/>
    <w:rsid w:val="008A7FE5"/>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8A7FE5"/>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8A7FE5"/>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8A7FE5"/>
    <w:rPr>
      <w:rFonts w:eastAsiaTheme="majorEastAsia" w:cstheme="majorBidi"/>
      <w:color w:val="272727" w:themeColor="text1" w:themeTint="D8"/>
    </w:rPr>
  </w:style>
  <w:style w:type="paragraph" w:styleId="Ttulo">
    <w:name w:val="Title"/>
    <w:basedOn w:val="Normal"/>
    <w:next w:val="Normal"/>
    <w:link w:val="TtuloCar"/>
    <w:uiPriority w:val="10"/>
    <w:qFormat/>
    <w:rsid w:val="008A7FE5"/>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8A7FE5"/>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8A7FE5"/>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8A7FE5"/>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8A7FE5"/>
    <w:pPr>
      <w:spacing w:before="160"/>
      <w:jc w:val="center"/>
    </w:pPr>
    <w:rPr>
      <w:i/>
      <w:iCs/>
      <w:color w:val="404040" w:themeColor="text1" w:themeTint="BF"/>
    </w:rPr>
  </w:style>
  <w:style w:type="character" w:customStyle="1" w:styleId="CitaCar">
    <w:name w:val="Cita Car"/>
    <w:basedOn w:val="Fuentedeprrafopredeter"/>
    <w:link w:val="Cita"/>
    <w:uiPriority w:val="29"/>
    <w:rsid w:val="008A7FE5"/>
    <w:rPr>
      <w:i/>
      <w:iCs/>
      <w:color w:val="404040" w:themeColor="text1" w:themeTint="BF"/>
    </w:rPr>
  </w:style>
  <w:style w:type="paragraph" w:styleId="Prrafodelista">
    <w:name w:val="List Paragraph"/>
    <w:basedOn w:val="Normal"/>
    <w:uiPriority w:val="34"/>
    <w:qFormat/>
    <w:rsid w:val="008A7FE5"/>
    <w:pPr>
      <w:ind w:left="720"/>
      <w:contextualSpacing/>
    </w:pPr>
  </w:style>
  <w:style w:type="character" w:styleId="nfasisintenso">
    <w:name w:val="Intense Emphasis"/>
    <w:basedOn w:val="Fuentedeprrafopredeter"/>
    <w:uiPriority w:val="21"/>
    <w:qFormat/>
    <w:rsid w:val="008A7FE5"/>
    <w:rPr>
      <w:i/>
      <w:iCs/>
      <w:color w:val="2E74B5" w:themeColor="accent1" w:themeShade="BF"/>
    </w:rPr>
  </w:style>
  <w:style w:type="paragraph" w:styleId="Citadestacada">
    <w:name w:val="Intense Quote"/>
    <w:basedOn w:val="Normal"/>
    <w:next w:val="Normal"/>
    <w:link w:val="CitadestacadaCar"/>
    <w:uiPriority w:val="30"/>
    <w:qFormat/>
    <w:rsid w:val="008A7FE5"/>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CitadestacadaCar">
    <w:name w:val="Cita destacada Car"/>
    <w:basedOn w:val="Fuentedeprrafopredeter"/>
    <w:link w:val="Citadestacada"/>
    <w:uiPriority w:val="30"/>
    <w:rsid w:val="008A7FE5"/>
    <w:rPr>
      <w:i/>
      <w:iCs/>
      <w:color w:val="2E74B5" w:themeColor="accent1" w:themeShade="BF"/>
    </w:rPr>
  </w:style>
  <w:style w:type="character" w:styleId="Referenciaintensa">
    <w:name w:val="Intense Reference"/>
    <w:basedOn w:val="Fuentedeprrafopredeter"/>
    <w:uiPriority w:val="32"/>
    <w:qFormat/>
    <w:rsid w:val="008A7FE5"/>
    <w:rPr>
      <w:b/>
      <w:bCs/>
      <w:smallCaps/>
      <w:color w:val="2E74B5" w:themeColor="accent1" w:themeShade="BF"/>
      <w:spacing w:val="5"/>
    </w:rPr>
  </w:style>
  <w:style w:type="paragraph" w:styleId="Encabezado">
    <w:name w:val="header"/>
    <w:basedOn w:val="Normal"/>
    <w:link w:val="EncabezadoCar"/>
    <w:uiPriority w:val="99"/>
    <w:unhideWhenUsed/>
    <w:rsid w:val="008A7FE5"/>
    <w:pPr>
      <w:tabs>
        <w:tab w:val="center" w:pos="4680"/>
        <w:tab w:val="right" w:pos="9360"/>
      </w:tabs>
    </w:pPr>
  </w:style>
  <w:style w:type="character" w:customStyle="1" w:styleId="EncabezadoCar">
    <w:name w:val="Encabezado Car"/>
    <w:basedOn w:val="Fuentedeprrafopredeter"/>
    <w:link w:val="Encabezado"/>
    <w:uiPriority w:val="99"/>
    <w:rsid w:val="008A7FE5"/>
    <w:rPr>
      <w:rFonts w:ascii="Times New Roman" w:eastAsia="Calibri" w:hAnsi="Times New Roman" w:cs="Times New Roman"/>
      <w:kern w:val="0"/>
      <w:lang w:val="es-PR"/>
      <w14:ligatures w14:val="none"/>
    </w:rPr>
  </w:style>
  <w:style w:type="character" w:styleId="Nmerodepgina">
    <w:name w:val="page number"/>
    <w:basedOn w:val="Fuentedeprrafopredeter"/>
    <w:uiPriority w:val="99"/>
    <w:rsid w:val="008A7FE5"/>
  </w:style>
  <w:style w:type="paragraph" w:styleId="Sinespaciado">
    <w:name w:val="No Spacing"/>
    <w:uiPriority w:val="1"/>
    <w:qFormat/>
    <w:rsid w:val="008A7FE5"/>
    <w:pPr>
      <w:spacing w:after="0" w:line="240" w:lineRule="auto"/>
    </w:pPr>
    <w:rPr>
      <w:rFonts w:ascii="Calibri" w:eastAsia="Calibri" w:hAnsi="Calibri" w:cs="Times New Roman"/>
      <w:kern w:val="0"/>
      <w:sz w:val="22"/>
      <w:szCs w:val="22"/>
      <w14:ligatures w14:val="none"/>
    </w:rPr>
  </w:style>
  <w:style w:type="character" w:customStyle="1" w:styleId="s2">
    <w:name w:val="s2"/>
    <w:basedOn w:val="Fuentedeprrafopredeter"/>
    <w:rsid w:val="008A7FE5"/>
  </w:style>
  <w:style w:type="paragraph" w:customStyle="1" w:styleId="Level4">
    <w:name w:val="Level4"/>
    <w:uiPriority w:val="99"/>
    <w:rsid w:val="008A7FE5"/>
    <w:pPr>
      <w:widowControl w:val="0"/>
      <w:autoSpaceDE w:val="0"/>
      <w:autoSpaceDN w:val="0"/>
      <w:adjustRightInd w:val="0"/>
      <w:spacing w:before="180" w:after="180" w:line="240" w:lineRule="auto"/>
      <w:jc w:val="center"/>
    </w:pPr>
    <w:rPr>
      <w:rFonts w:ascii="Times New Roman" w:eastAsia="Times New Roman" w:hAnsi="Times New Roman" w:cs="Times New Roman"/>
      <w:b/>
      <w:bCs/>
      <w:kern w:val="0"/>
      <w:sz w:val="28"/>
      <w:szCs w:val="28"/>
      <w:lang w:val="es-PR" w:eastAsia="es-PR"/>
      <w14:ligatures w14:val="none"/>
    </w:rPr>
  </w:style>
  <w:style w:type="paragraph" w:styleId="Piedepgina">
    <w:name w:val="footer"/>
    <w:basedOn w:val="Normal"/>
    <w:link w:val="PiedepginaCar"/>
    <w:uiPriority w:val="99"/>
    <w:unhideWhenUsed/>
    <w:rsid w:val="008A7FE5"/>
    <w:pPr>
      <w:tabs>
        <w:tab w:val="center" w:pos="4680"/>
        <w:tab w:val="right" w:pos="9360"/>
      </w:tabs>
    </w:pPr>
  </w:style>
  <w:style w:type="character" w:customStyle="1" w:styleId="PiedepginaCar">
    <w:name w:val="Pie de página Car"/>
    <w:basedOn w:val="Fuentedeprrafopredeter"/>
    <w:link w:val="Piedepgina"/>
    <w:uiPriority w:val="99"/>
    <w:rsid w:val="008A7FE5"/>
    <w:rPr>
      <w:rFonts w:ascii="Times New Roman" w:eastAsia="Calibri" w:hAnsi="Times New Roman" w:cs="Times New Roman"/>
      <w:kern w:val="0"/>
      <w:lang w:val="es-PR"/>
      <w14:ligatures w14:val="none"/>
    </w:rPr>
  </w:style>
  <w:style w:type="paragraph" w:customStyle="1" w:styleId="Default">
    <w:name w:val="Default"/>
    <w:rsid w:val="008A7FE5"/>
    <w:pPr>
      <w:autoSpaceDE w:val="0"/>
      <w:autoSpaceDN w:val="0"/>
      <w:adjustRightInd w:val="0"/>
      <w:spacing w:after="0" w:line="240" w:lineRule="auto"/>
    </w:pPr>
    <w:rPr>
      <w:rFonts w:ascii="Times New Roman" w:hAnsi="Times New Roman" w:cs="Times New Roman"/>
      <w:color w:val="000000"/>
      <w:kern w:val="0"/>
    </w:rPr>
  </w:style>
  <w:style w:type="character" w:styleId="Nmerodelnea">
    <w:name w:val="line number"/>
    <w:basedOn w:val="Fuentedeprrafopredeter"/>
    <w:uiPriority w:val="99"/>
    <w:semiHidden/>
    <w:unhideWhenUsed/>
    <w:rsid w:val="008A7FE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870DE7-6A30-43DE-9E0D-14D83593C4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Pages>
  <Words>1800</Words>
  <Characters>10261</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orh</dc:creator>
  <cp:keywords/>
  <dc:description/>
  <cp:lastModifiedBy>Rocío Alayón Morell</cp:lastModifiedBy>
  <cp:revision>4</cp:revision>
  <cp:lastPrinted>2025-10-31T17:49:00Z</cp:lastPrinted>
  <dcterms:created xsi:type="dcterms:W3CDTF">2025-10-30T19:45:00Z</dcterms:created>
  <dcterms:modified xsi:type="dcterms:W3CDTF">2025-10-31T17:49:00Z</dcterms:modified>
</cp:coreProperties>
</file>