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173B01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73B01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173B01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173B01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6C5BA4FB" w:rsidR="002670C1" w:rsidRPr="00173B01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173B01">
        <w:rPr>
          <w:rFonts w:ascii="Book Antiqua" w:hAnsi="Book Antiqua"/>
          <w:szCs w:val="24"/>
          <w:lang w:val="es-ES_tradnl"/>
        </w:rPr>
        <w:t>20m</w:t>
      </w:r>
      <w:r w:rsidR="002670C1" w:rsidRPr="00173B01">
        <w:rPr>
          <w:rFonts w:ascii="Book Antiqua" w:hAnsi="Book Antiqua"/>
          <w:szCs w:val="24"/>
          <w:lang w:val="es-ES_tradnl"/>
        </w:rPr>
        <w:t>a. Asamblea</w:t>
      </w:r>
      <w:r w:rsidR="002670C1" w:rsidRPr="00173B01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173B01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173B01">
        <w:rPr>
          <w:rFonts w:ascii="Book Antiqua" w:hAnsi="Book Antiqua"/>
          <w:szCs w:val="24"/>
          <w:lang w:val="es-ES_tradnl"/>
        </w:rPr>
        <w:t xml:space="preserve">  </w:t>
      </w:r>
      <w:r w:rsidR="00173B01">
        <w:rPr>
          <w:rFonts w:ascii="Book Antiqua" w:hAnsi="Book Antiqua"/>
          <w:szCs w:val="24"/>
          <w:lang w:val="es-ES_tradnl"/>
        </w:rPr>
        <w:t>4t</w:t>
      </w:r>
      <w:r w:rsidR="002670C1" w:rsidRPr="00173B01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173B01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173B01">
        <w:rPr>
          <w:rFonts w:ascii="Book Antiqua" w:hAnsi="Book Antiqua"/>
          <w:szCs w:val="24"/>
          <w:lang w:val="es-ES_tradnl"/>
        </w:rPr>
        <w:tab/>
        <w:t>Legislativa</w:t>
      </w:r>
      <w:r w:rsidRPr="00173B01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173B01">
        <w:rPr>
          <w:rFonts w:ascii="Book Antiqua" w:hAnsi="Book Antiqua"/>
          <w:szCs w:val="24"/>
          <w:lang w:val="es-ES_tradnl"/>
        </w:rPr>
        <w:t xml:space="preserve">       </w:t>
      </w:r>
      <w:r w:rsidRPr="00173B01">
        <w:rPr>
          <w:rFonts w:ascii="Book Antiqua" w:hAnsi="Book Antiqua"/>
          <w:szCs w:val="24"/>
          <w:lang w:val="es-ES_tradnl"/>
        </w:rPr>
        <w:t xml:space="preserve"> </w:t>
      </w:r>
      <w:r w:rsidR="00632DBA" w:rsidRPr="00173B01">
        <w:rPr>
          <w:rFonts w:ascii="Book Antiqua" w:hAnsi="Book Antiqua"/>
          <w:szCs w:val="24"/>
          <w:lang w:val="es-ES_tradnl"/>
        </w:rPr>
        <w:t xml:space="preserve"> </w:t>
      </w:r>
      <w:r w:rsidRPr="00173B01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173B01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173B01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173B01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173B0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173B01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5FC08DFB" w:rsidR="002670C1" w:rsidRPr="00173B01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173B01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103D6D" w:rsidRPr="00173B01">
        <w:rPr>
          <w:rFonts w:ascii="Book Antiqua" w:hAnsi="Book Antiqua" w:cs="Tahoma"/>
          <w:b/>
          <w:sz w:val="52"/>
          <w:szCs w:val="52"/>
          <w:lang w:val="es-ES_tradnl"/>
        </w:rPr>
        <w:t xml:space="preserve"> 497</w:t>
      </w:r>
      <w:r w:rsidRPr="00173B01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173B01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173B01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173B01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173B01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173B01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CF05892" w:rsidR="002670C1" w:rsidRPr="00173B01" w:rsidRDefault="000808D0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20</w:t>
      </w:r>
      <w:r w:rsidR="002670C1" w:rsidRPr="00173B01">
        <w:rPr>
          <w:rFonts w:ascii="Book Antiqua" w:hAnsi="Book Antiqua" w:cs="Tahoma"/>
          <w:lang w:val="es-ES_tradnl"/>
        </w:rPr>
        <w:t xml:space="preserve"> de </w:t>
      </w:r>
      <w:r w:rsidR="00103D6D" w:rsidRPr="00173B01">
        <w:rPr>
          <w:rFonts w:ascii="Book Antiqua" w:hAnsi="Book Antiqua" w:cs="Tahoma"/>
          <w:lang w:val="es-ES_tradnl"/>
        </w:rPr>
        <w:t>enero</w:t>
      </w:r>
      <w:r w:rsidR="002670C1" w:rsidRPr="00173B01">
        <w:rPr>
          <w:rFonts w:ascii="Book Antiqua" w:hAnsi="Book Antiqua" w:cs="Tahoma"/>
          <w:lang w:val="es-ES_tradnl"/>
        </w:rPr>
        <w:t xml:space="preserve"> de </w:t>
      </w:r>
      <w:r w:rsidR="00103D6D" w:rsidRPr="00173B01">
        <w:rPr>
          <w:rFonts w:ascii="Book Antiqua" w:hAnsi="Book Antiqua" w:cs="Tahoma"/>
          <w:lang w:val="es-ES_tradnl"/>
        </w:rPr>
        <w:t>2026</w:t>
      </w:r>
    </w:p>
    <w:p w14:paraId="4A980496" w14:textId="77777777" w:rsidR="002670C1" w:rsidRPr="00173B01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173B01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173B01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173B01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173B01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43554EE" w:rsidR="00682883" w:rsidRPr="00173B01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173B01">
        <w:rPr>
          <w:rFonts w:ascii="Book Antiqua" w:hAnsi="Book Antiqua" w:cs="Tahoma"/>
          <w:lang w:val="es-ES_tradnl"/>
        </w:rPr>
        <w:tab/>
      </w:r>
      <w:r w:rsidR="008A4022" w:rsidRPr="00173B01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173B01">
        <w:rPr>
          <w:rFonts w:ascii="Book Antiqua" w:hAnsi="Book Antiqua" w:cs="Tahoma"/>
          <w:lang w:val="es-ES_tradnl"/>
        </w:rPr>
        <w:t>sideración de la R. de la C.</w:t>
      </w:r>
      <w:r w:rsidR="00F665A3" w:rsidRPr="00173B01">
        <w:rPr>
          <w:rFonts w:ascii="Book Antiqua" w:hAnsi="Book Antiqua" w:cs="Tahoma"/>
          <w:lang w:val="es-ES_tradnl"/>
        </w:rPr>
        <w:t xml:space="preserve"> 497</w:t>
      </w:r>
      <w:r w:rsidR="00FA5F29" w:rsidRPr="00173B01">
        <w:rPr>
          <w:rFonts w:ascii="Book Antiqua" w:hAnsi="Book Antiqua" w:cs="Tahoma"/>
          <w:lang w:val="es-ES_tradnl"/>
        </w:rPr>
        <w:t xml:space="preserve">, </w:t>
      </w:r>
      <w:r w:rsidR="00682883" w:rsidRPr="00173B01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173B01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2855CBF6" w:rsidR="008D4A0A" w:rsidRPr="00173B01" w:rsidRDefault="00BC1CB2" w:rsidP="00F665A3">
      <w:pPr>
        <w:ind w:left="567" w:hanging="567"/>
        <w:jc w:val="both"/>
        <w:rPr>
          <w:rFonts w:ascii="Book Antiqua" w:hAnsi="Book Antiqua"/>
          <w:lang w:val="es-ES_tradnl"/>
        </w:rPr>
      </w:pPr>
      <w:r w:rsidRPr="00173B01">
        <w:rPr>
          <w:rFonts w:ascii="Book Antiqua" w:hAnsi="Book Antiqua" w:cs="Tahoma"/>
          <w:lang w:val="es-ES_tradnl"/>
        </w:rPr>
        <w:t xml:space="preserve"> </w:t>
      </w:r>
      <w:r w:rsidR="00E86FF9" w:rsidRPr="00173B01">
        <w:rPr>
          <w:rFonts w:ascii="Book Antiqua" w:hAnsi="Book Antiqua" w:cs="Tahoma"/>
          <w:lang w:val="es-ES_tradnl"/>
        </w:rPr>
        <w:t>“</w:t>
      </w:r>
      <w:r w:rsidR="00E86FF9" w:rsidRPr="00173B01">
        <w:rPr>
          <w:rFonts w:ascii="Book Antiqua" w:hAnsi="Book Antiqua"/>
          <w:lang w:val="es-ES_tradnl"/>
        </w:rPr>
        <w:t>Para</w:t>
      </w:r>
      <w:r w:rsidR="00E86FF9" w:rsidRPr="00173B01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173B01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173B01">
        <w:rPr>
          <w:rFonts w:ascii="Book Antiqua" w:hAnsi="Book Antiqua"/>
          <w:lang w:val="es-ES_tradnl"/>
        </w:rPr>
        <w:t xml:space="preserve">a la Comisión </w:t>
      </w:r>
      <w:r w:rsidR="00C321E8" w:rsidRPr="00173B01">
        <w:rPr>
          <w:rFonts w:ascii="Book Antiqua" w:hAnsi="Book Antiqua"/>
          <w:lang w:val="es-ES_tradnl"/>
        </w:rPr>
        <w:t>de</w:t>
      </w:r>
      <w:r w:rsidR="00DF3E6F" w:rsidRPr="00173B01">
        <w:rPr>
          <w:rFonts w:ascii="Book Antiqua" w:hAnsi="Book Antiqua"/>
          <w:lang w:val="es-ES_tradnl"/>
        </w:rPr>
        <w:t xml:space="preserve"> </w:t>
      </w:r>
      <w:bookmarkEnd w:id="0"/>
      <w:bookmarkEnd w:id="1"/>
      <w:bookmarkEnd w:id="2"/>
      <w:bookmarkEnd w:id="3"/>
      <w:r w:rsidR="00F665A3" w:rsidRPr="00173B01">
        <w:rPr>
          <w:rFonts w:ascii="Book Antiqua" w:hAnsi="Book Antiqua"/>
          <w:lang w:val="es-ES_tradnl"/>
        </w:rPr>
        <w:t>la Región Sur de la Cámara de Representantes de Puerto Rico, realizar una investigación exhaustiva sobre el estado en que se encuentran la</w:t>
      </w:r>
      <w:r w:rsidR="00D12A66">
        <w:rPr>
          <w:rFonts w:ascii="Book Antiqua" w:hAnsi="Book Antiqua"/>
          <w:lang w:val="es-ES_tradnl"/>
        </w:rPr>
        <w:t>s</w:t>
      </w:r>
      <w:r w:rsidR="00F665A3" w:rsidRPr="00173B01">
        <w:rPr>
          <w:rFonts w:ascii="Book Antiqua" w:hAnsi="Book Antiqua"/>
          <w:lang w:val="es-ES_tradnl"/>
        </w:rPr>
        <w:t xml:space="preserve"> carreteras,</w:t>
      </w:r>
      <w:r w:rsidR="00F665A3" w:rsidRPr="00173B01">
        <w:rPr>
          <w:lang w:val="es-ES_tradnl"/>
        </w:rPr>
        <w:t xml:space="preserve"> </w:t>
      </w:r>
      <w:r w:rsidR="00F665A3" w:rsidRPr="00173B01">
        <w:rPr>
          <w:rFonts w:ascii="Book Antiqua" w:hAnsi="Book Antiqua"/>
          <w:lang w:val="es-ES_tradnl"/>
        </w:rPr>
        <w:t xml:space="preserve">avenidas, caminos, calles, autopistas, puentes, túneles y cualquier otra infraestructura vehicular en los municipios de Ponce, Jayuya y Juana Díaz, que componen el Distrito Representativo Número 25; examinar las gestiones </w:t>
      </w:r>
      <w:r w:rsidR="00F665A3" w:rsidRPr="00173B01">
        <w:rPr>
          <w:rFonts w:ascii="Book Antiqua" w:hAnsi="Book Antiqua"/>
          <w:bCs/>
          <w:iCs/>
          <w:lang w:val="es-ES_tradnl"/>
        </w:rPr>
        <w:t>llevadas a cabo en los procesos de planificación, coordinación, ejecución y supervisión</w:t>
      </w:r>
      <w:r w:rsidR="00F665A3" w:rsidRPr="00173B01">
        <w:rPr>
          <w:rFonts w:ascii="Book Antiqua" w:hAnsi="Book Antiqua"/>
          <w:lang w:val="es-ES_tradnl"/>
        </w:rPr>
        <w:t xml:space="preserve"> por las entidades gubernamentales estatales y municipales relacionadas con su mantenimiento, rehabilitación y reconstrucción, así como el uso de fondos públicos asignados para dichos fines; y para otros fines relacionados.</w:t>
      </w:r>
      <w:r w:rsidR="00FA5F29" w:rsidRPr="00173B01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173B01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173B01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173B01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173B01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85D02B2" w14:textId="77777777" w:rsidR="00173B01" w:rsidRPr="00173B01" w:rsidRDefault="00CC4336" w:rsidP="00173B01">
      <w:pPr>
        <w:jc w:val="both"/>
        <w:rPr>
          <w:rFonts w:ascii="Book Antiqua" w:hAnsi="Book Antiqua"/>
          <w:lang w:val="es-ES_tradnl"/>
        </w:rPr>
      </w:pPr>
      <w:r w:rsidRPr="00173B01">
        <w:rPr>
          <w:rFonts w:ascii="Book Antiqua" w:eastAsiaTheme="minorHAnsi" w:hAnsi="Book Antiqua"/>
          <w:lang w:val="es-ES_tradnl"/>
        </w:rPr>
        <w:t xml:space="preserve">     </w:t>
      </w:r>
      <w:r w:rsidR="00DE02EB" w:rsidRPr="00173B01">
        <w:rPr>
          <w:rFonts w:ascii="Book Antiqua" w:hAnsi="Book Antiqua"/>
          <w:lang w:val="es-ES_tradnl"/>
        </w:rPr>
        <w:t>La</w:t>
      </w:r>
      <w:r w:rsidR="00194744" w:rsidRPr="00173B01">
        <w:rPr>
          <w:rFonts w:ascii="Book Antiqua" w:hAnsi="Book Antiqua"/>
          <w:lang w:val="es-ES_tradnl"/>
        </w:rPr>
        <w:t xml:space="preserve"> Resolución de la Cámara Núm.</w:t>
      </w:r>
      <w:r w:rsidR="000F1167" w:rsidRPr="00173B01">
        <w:rPr>
          <w:rFonts w:ascii="Book Antiqua" w:hAnsi="Book Antiqua"/>
          <w:lang w:val="es-ES_tradnl"/>
        </w:rPr>
        <w:t xml:space="preserve"> </w:t>
      </w:r>
      <w:r w:rsidR="00F665A3" w:rsidRPr="00173B01">
        <w:rPr>
          <w:rFonts w:ascii="Book Antiqua" w:hAnsi="Book Antiqua"/>
          <w:lang w:val="es-ES_tradnl"/>
        </w:rPr>
        <w:t xml:space="preserve">497 </w:t>
      </w:r>
      <w:r w:rsidR="00DF3E6F" w:rsidRPr="00173B01">
        <w:rPr>
          <w:rFonts w:ascii="Book Antiqua" w:hAnsi="Book Antiqua"/>
          <w:lang w:val="es-ES_tradnl"/>
        </w:rPr>
        <w:t xml:space="preserve">tiene </w:t>
      </w:r>
      <w:r w:rsidR="00173B01" w:rsidRPr="00173B01">
        <w:rPr>
          <w:rFonts w:ascii="Book Antiqua" w:hAnsi="Book Antiqua"/>
          <w:lang w:val="es-ES_tradnl"/>
        </w:rPr>
        <w:t>como propósito recabar información oficial relacionada con las condiciones de la infraestructura vehicular en los municipios de Ponce, Jayuya y Juana Díaz, que componen el Distrito Representativo Número 25, incluyendo carreteras, avenidas, caminos, calles, autopistas, puentes, túneles y demás facilidades de tránsito.</w:t>
      </w:r>
    </w:p>
    <w:p w14:paraId="63C019EA" w14:textId="77777777" w:rsidR="00173B01" w:rsidRPr="00173B01" w:rsidRDefault="00173B01" w:rsidP="00173B01">
      <w:pPr>
        <w:jc w:val="both"/>
        <w:rPr>
          <w:rFonts w:ascii="Book Antiqua" w:hAnsi="Book Antiqua"/>
          <w:lang w:val="es-ES_tradnl"/>
        </w:rPr>
      </w:pPr>
    </w:p>
    <w:p w14:paraId="451E959D" w14:textId="77777777" w:rsidR="00173B01" w:rsidRPr="00173B01" w:rsidRDefault="00173B01" w:rsidP="00173B01">
      <w:pPr>
        <w:jc w:val="both"/>
        <w:rPr>
          <w:rFonts w:ascii="Book Antiqua" w:hAnsi="Book Antiqua"/>
          <w:lang w:val="es-ES_tradnl"/>
        </w:rPr>
      </w:pPr>
      <w:r w:rsidRPr="00173B01">
        <w:rPr>
          <w:rFonts w:ascii="Book Antiqua" w:hAnsi="Book Antiqua"/>
          <w:lang w:val="es-ES_tradnl"/>
        </w:rPr>
        <w:lastRenderedPageBreak/>
        <w:t xml:space="preserve">     En la Exposición de Motivos se destaca que el estado de la infraestructura vial incide directamente en la seguridad, movilidad y calidad de vida de la ciudadanía, así como en el desarrollo económico y social de las regiones a las que sirve. Asimismo, se señala que eventos atmosféricos y sísmicos ocurridos en años recientes han impactado significativamente diversas vías de rodaje, lo que hace necesario contar con información actualizada sobre las gestiones realizadas para su mantenimiento, rehabilitación y reconstrucción.</w:t>
      </w:r>
    </w:p>
    <w:p w14:paraId="63B74861" w14:textId="77777777" w:rsidR="00173B01" w:rsidRPr="00173B01" w:rsidRDefault="00173B01" w:rsidP="00173B01">
      <w:pPr>
        <w:jc w:val="both"/>
        <w:rPr>
          <w:rFonts w:ascii="Book Antiqua" w:hAnsi="Book Antiqua"/>
          <w:lang w:val="es-ES_tradnl"/>
        </w:rPr>
      </w:pPr>
    </w:p>
    <w:p w14:paraId="6DB76B19" w14:textId="77777777" w:rsidR="00173B01" w:rsidRPr="00173B01" w:rsidRDefault="00173B01" w:rsidP="00173B01">
      <w:pPr>
        <w:jc w:val="both"/>
        <w:rPr>
          <w:rFonts w:ascii="Book Antiqua" w:hAnsi="Book Antiqua"/>
          <w:lang w:val="es-ES_tradnl"/>
        </w:rPr>
      </w:pPr>
      <w:r w:rsidRPr="00173B01">
        <w:rPr>
          <w:rFonts w:ascii="Book Antiqua" w:hAnsi="Book Antiqua"/>
          <w:lang w:val="es-ES_tradnl"/>
        </w:rPr>
        <w:t xml:space="preserve">     La medida dispone que la Comisión de la Región Sur examine las gestiones llevadas a cabo por las entidades gubernamentales estatales y municipales concernidas, incluyendo la Autoridad de Carreteras y Transportación de Puerto Rico y los municipios de Ponce, Jayuya y Juana Díaz, particularmente en lo relacionado con los procesos de planificación, coordinación, ejecución y supervisión de proyectos de infraestructura vial, así como el uso de fondos públicos asignados para dichos fines.</w:t>
      </w:r>
    </w:p>
    <w:p w14:paraId="4CC91376" w14:textId="77777777" w:rsidR="00173B01" w:rsidRPr="00173B01" w:rsidRDefault="00173B01" w:rsidP="00173B01">
      <w:pPr>
        <w:jc w:val="both"/>
        <w:rPr>
          <w:rFonts w:ascii="Book Antiqua" w:hAnsi="Book Antiqua"/>
          <w:lang w:val="es-ES_tradnl"/>
        </w:rPr>
      </w:pPr>
    </w:p>
    <w:p w14:paraId="386C3A41" w14:textId="77777777" w:rsidR="00173B01" w:rsidRPr="00173B01" w:rsidRDefault="00173B01" w:rsidP="00173B01">
      <w:pPr>
        <w:jc w:val="both"/>
        <w:rPr>
          <w:rFonts w:ascii="Book Antiqua" w:hAnsi="Book Antiqua"/>
          <w:lang w:val="es-ES_tradnl"/>
        </w:rPr>
      </w:pPr>
      <w:r w:rsidRPr="00173B01">
        <w:rPr>
          <w:rFonts w:ascii="Book Antiqua" w:hAnsi="Book Antiqua"/>
          <w:lang w:val="es-ES_tradnl"/>
        </w:rPr>
        <w:t xml:space="preserve">     Las enmiendas contenidas en el entirillado electrónico aclaran el alcance de la Resolución y armonizan la Sección 2 con el título de la medida, integrando de forma expresa el componente municipal junto al estatal, sin adelantar conclusiones ni emitir juicios sobre los asuntos objeto de análisis.</w:t>
      </w:r>
    </w:p>
    <w:p w14:paraId="46325CB1" w14:textId="77777777" w:rsidR="00173B01" w:rsidRPr="00173B01" w:rsidRDefault="00173B01" w:rsidP="00173B01">
      <w:pPr>
        <w:jc w:val="both"/>
        <w:rPr>
          <w:rFonts w:ascii="Book Antiqua" w:hAnsi="Book Antiqua"/>
          <w:lang w:val="es-ES_tradnl"/>
        </w:rPr>
      </w:pPr>
    </w:p>
    <w:p w14:paraId="05E78832" w14:textId="050D2E35" w:rsidR="00DF3E6F" w:rsidRPr="00173B01" w:rsidRDefault="00173B01" w:rsidP="00DF3E6F">
      <w:pPr>
        <w:jc w:val="both"/>
        <w:rPr>
          <w:rFonts w:ascii="Book Antiqua" w:hAnsi="Book Antiqua"/>
          <w:lang w:val="es-ES_tradnl"/>
        </w:rPr>
      </w:pPr>
      <w:r w:rsidRPr="00173B01">
        <w:rPr>
          <w:rFonts w:ascii="Book Antiqua" w:hAnsi="Book Antiqua"/>
          <w:lang w:val="es-ES_tradnl"/>
        </w:rPr>
        <w:t xml:space="preserve">     Esta Comisión entiende que la medida tiene un fin loable, en la medida en que permite recopilar información pertinente para el análisis legislativo y fomenta la transparencia en la gestión pública relacionada con la infraestructura vial en la región sur del país.</w:t>
      </w:r>
    </w:p>
    <w:p w14:paraId="3E07A231" w14:textId="6BD8793A" w:rsidR="008B1E7C" w:rsidRPr="00173B01" w:rsidRDefault="006150BB" w:rsidP="00173B01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173B01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AF0F06A" w14:textId="77777777" w:rsidR="00366686" w:rsidRDefault="001A02E8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173B01">
        <w:rPr>
          <w:rFonts w:ascii="Book Antiqua" w:hAnsi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</w:t>
      </w:r>
      <w:r w:rsidR="00173B01">
        <w:rPr>
          <w:rFonts w:ascii="Book Antiqua" w:hAnsi="Book Antiqua"/>
          <w:sz w:val="24"/>
          <w:szCs w:val="24"/>
          <w:lang w:val="es-ES_tradnl"/>
        </w:rPr>
        <w:t>a Resolución de la Cámara 497</w:t>
      </w:r>
      <w:r w:rsidRPr="00173B01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284E870A" w14:textId="72379F8E" w:rsidR="001A02E8" w:rsidRPr="00173B01" w:rsidRDefault="001A02E8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173B01">
        <w:rPr>
          <w:rFonts w:ascii="Book Antiqua" w:hAnsi="Book Antiqua"/>
          <w:sz w:val="24"/>
          <w:szCs w:val="24"/>
          <w:lang w:val="es-ES_tradnl"/>
        </w:rPr>
        <w:br/>
        <w:t xml:space="preserve">      Luego de examinar los méritos de la Resolución bajo análisis, esta Comisión determina que la misma atiende un asunto de alta relevancia y se ajusta al marco legal aplicable. Por tanto, se recomienda su aprobación, con las enmiendas dispuestas en el entirillado electrónico que forma parte de este informe.</w:t>
      </w:r>
    </w:p>
    <w:p w14:paraId="50FFCE58" w14:textId="77777777" w:rsidR="006150BB" w:rsidRPr="00173B01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173B01">
        <w:rPr>
          <w:rFonts w:ascii="Book Antiqua" w:hAnsi="Book Antiqua" w:cs="Tahoma"/>
          <w:lang w:val="es-ES_tradnl"/>
        </w:rPr>
        <w:t>Respetuosamente sometido,</w:t>
      </w:r>
    </w:p>
    <w:p w14:paraId="6C06768D" w14:textId="1D060D9A" w:rsidR="003F3D8D" w:rsidRPr="00173B01" w:rsidRDefault="003F3D8D" w:rsidP="00173B01">
      <w:pPr>
        <w:jc w:val="both"/>
        <w:rPr>
          <w:rFonts w:ascii="Book Antiqua" w:hAnsi="Book Antiqua"/>
          <w:b/>
          <w:u w:val="single"/>
          <w:lang w:val="es-ES_tradnl"/>
        </w:rPr>
      </w:pPr>
    </w:p>
    <w:p w14:paraId="7DC33FC3" w14:textId="4F4319C4" w:rsidR="00307416" w:rsidRPr="00173B01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173B01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173B01">
        <w:rPr>
          <w:rFonts w:ascii="Book Antiqua" w:hAnsi="Book Antiqua" w:cs="Tahoma"/>
          <w:lang w:val="es-ES_tradnl"/>
        </w:rPr>
        <w:br/>
        <w:t>Presidente</w:t>
      </w:r>
      <w:r w:rsidRPr="00173B01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173B01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66380" w14:textId="77777777" w:rsidR="00F24A3F" w:rsidRDefault="00F24A3F" w:rsidP="00614C2C">
      <w:r>
        <w:separator/>
      </w:r>
    </w:p>
  </w:endnote>
  <w:endnote w:type="continuationSeparator" w:id="0">
    <w:p w14:paraId="04EEBD90" w14:textId="77777777" w:rsidR="00F24A3F" w:rsidRDefault="00F24A3F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F665A3" w:rsidRDefault="00F665A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2A6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F665A3" w:rsidRDefault="00F665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FAEB2" w14:textId="77777777" w:rsidR="00F24A3F" w:rsidRDefault="00F24A3F" w:rsidP="00614C2C">
      <w:r>
        <w:separator/>
      </w:r>
    </w:p>
  </w:footnote>
  <w:footnote w:type="continuationSeparator" w:id="0">
    <w:p w14:paraId="13636611" w14:textId="77777777" w:rsidR="00F24A3F" w:rsidRDefault="00F24A3F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8263126">
    <w:abstractNumId w:val="6"/>
  </w:num>
  <w:num w:numId="2" w16cid:durableId="769930569">
    <w:abstractNumId w:val="12"/>
  </w:num>
  <w:num w:numId="3" w16cid:durableId="1542277792">
    <w:abstractNumId w:val="3"/>
  </w:num>
  <w:num w:numId="4" w16cid:durableId="16659249">
    <w:abstractNumId w:val="1"/>
  </w:num>
  <w:num w:numId="5" w16cid:durableId="292637399">
    <w:abstractNumId w:val="7"/>
  </w:num>
  <w:num w:numId="6" w16cid:durableId="1161002423">
    <w:abstractNumId w:val="4"/>
  </w:num>
  <w:num w:numId="7" w16cid:durableId="388500147">
    <w:abstractNumId w:val="5"/>
  </w:num>
  <w:num w:numId="8" w16cid:durableId="1381323054">
    <w:abstractNumId w:val="8"/>
  </w:num>
  <w:num w:numId="9" w16cid:durableId="140733313">
    <w:abstractNumId w:val="9"/>
  </w:num>
  <w:num w:numId="10" w16cid:durableId="958996698">
    <w:abstractNumId w:val="0"/>
  </w:num>
  <w:num w:numId="11" w16cid:durableId="1417827053">
    <w:abstractNumId w:val="2"/>
  </w:num>
  <w:num w:numId="12" w16cid:durableId="1647080938">
    <w:abstractNumId w:val="11"/>
  </w:num>
  <w:num w:numId="13" w16cid:durableId="5960591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08D0"/>
    <w:rsid w:val="00080979"/>
    <w:rsid w:val="000836CB"/>
    <w:rsid w:val="00083DFD"/>
    <w:rsid w:val="000A3CD4"/>
    <w:rsid w:val="000C6264"/>
    <w:rsid w:val="000E15AD"/>
    <w:rsid w:val="000F1167"/>
    <w:rsid w:val="00103D6D"/>
    <w:rsid w:val="00133986"/>
    <w:rsid w:val="0014288C"/>
    <w:rsid w:val="00173884"/>
    <w:rsid w:val="00173B01"/>
    <w:rsid w:val="001763F4"/>
    <w:rsid w:val="00181B70"/>
    <w:rsid w:val="00194744"/>
    <w:rsid w:val="001A02E8"/>
    <w:rsid w:val="001A14B6"/>
    <w:rsid w:val="001A7203"/>
    <w:rsid w:val="001C42CF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66686"/>
    <w:rsid w:val="0037030F"/>
    <w:rsid w:val="00373892"/>
    <w:rsid w:val="00377037"/>
    <w:rsid w:val="00382273"/>
    <w:rsid w:val="0038556D"/>
    <w:rsid w:val="00392306"/>
    <w:rsid w:val="003976DE"/>
    <w:rsid w:val="003B03D6"/>
    <w:rsid w:val="003D1498"/>
    <w:rsid w:val="003E0D07"/>
    <w:rsid w:val="003E29B3"/>
    <w:rsid w:val="003F3D8D"/>
    <w:rsid w:val="00410C54"/>
    <w:rsid w:val="00412680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12013"/>
    <w:rsid w:val="00525E8D"/>
    <w:rsid w:val="00526A9D"/>
    <w:rsid w:val="0053434B"/>
    <w:rsid w:val="005752D5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81C8F"/>
    <w:rsid w:val="008A0F7D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C3FED"/>
    <w:rsid w:val="009E27AD"/>
    <w:rsid w:val="009E2C2B"/>
    <w:rsid w:val="009E7623"/>
    <w:rsid w:val="009F5C1A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38B1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12A66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1022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4A3F"/>
    <w:rsid w:val="00F27289"/>
    <w:rsid w:val="00F36705"/>
    <w:rsid w:val="00F533D4"/>
    <w:rsid w:val="00F665A3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F8C75B2-3B94-4B9D-90A2-BC53C3194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10</cp:revision>
  <cp:lastPrinted>2025-02-17T12:55:00Z</cp:lastPrinted>
  <dcterms:created xsi:type="dcterms:W3CDTF">2026-01-19T14:29:00Z</dcterms:created>
  <dcterms:modified xsi:type="dcterms:W3CDTF">2026-01-20T19:07:00Z</dcterms:modified>
</cp:coreProperties>
</file>