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255E7" w14:textId="77777777" w:rsidR="008C4672" w:rsidRPr="002305E2" w:rsidRDefault="000830F8" w:rsidP="00172E63">
      <w:pPr>
        <w:jc w:val="center"/>
        <w:rPr>
          <w:rFonts w:ascii="Book Antiqua" w:hAnsi="Book Antiqua"/>
          <w:bCs/>
          <w:sz w:val="36"/>
          <w:szCs w:val="36"/>
          <w:lang w:val="es-ES"/>
        </w:rPr>
      </w:pPr>
      <w:r w:rsidRPr="002305E2">
        <w:rPr>
          <w:rFonts w:ascii="Book Antiqua" w:hAnsi="Book Antiqua"/>
          <w:bCs/>
          <w:sz w:val="36"/>
          <w:szCs w:val="36"/>
          <w:lang w:val="es-ES"/>
        </w:rPr>
        <w:t>GOBIERNO</w:t>
      </w:r>
      <w:r w:rsidR="00172E63" w:rsidRPr="002305E2">
        <w:rPr>
          <w:rFonts w:ascii="Book Antiqua" w:hAnsi="Book Antiqua"/>
          <w:bCs/>
          <w:sz w:val="36"/>
          <w:szCs w:val="36"/>
          <w:lang w:val="es-ES"/>
        </w:rPr>
        <w:t xml:space="preserve"> DE PUERTO RICO</w:t>
      </w:r>
    </w:p>
    <w:p w14:paraId="4D965C5A" w14:textId="77777777" w:rsidR="00172E63" w:rsidRPr="00783725" w:rsidRDefault="00172E63" w:rsidP="00172E63">
      <w:pPr>
        <w:jc w:val="center"/>
        <w:rPr>
          <w:rFonts w:ascii="Book Antiqua" w:hAnsi="Book Antiqua"/>
          <w:szCs w:val="24"/>
          <w:lang w:val="es-ES"/>
        </w:rPr>
      </w:pPr>
    </w:p>
    <w:p w14:paraId="1C61D5F1" w14:textId="77777777" w:rsidR="00172E63" w:rsidRPr="00783725" w:rsidRDefault="00CF113E" w:rsidP="00172E63">
      <w:pPr>
        <w:pStyle w:val="Title2"/>
        <w:rPr>
          <w:rFonts w:ascii="Book Antiqua" w:hAnsi="Book Antiqua"/>
          <w:szCs w:val="24"/>
          <w:lang w:val="es-ES"/>
        </w:rPr>
      </w:pPr>
      <w:r w:rsidRPr="00783725">
        <w:rPr>
          <w:rFonts w:ascii="Book Antiqua" w:hAnsi="Book Antiqua"/>
          <w:szCs w:val="24"/>
          <w:lang w:val="es-ES"/>
        </w:rPr>
        <w:t>20</w:t>
      </w:r>
      <w:r w:rsidRPr="00783725">
        <w:rPr>
          <w:rFonts w:ascii="Book Antiqua" w:hAnsi="Book Antiqua"/>
          <w:szCs w:val="24"/>
          <w:vertAlign w:val="superscript"/>
          <w:lang w:val="es-ES"/>
        </w:rPr>
        <w:t>m</w:t>
      </w:r>
      <w:r w:rsidR="00172E63" w:rsidRPr="00783725">
        <w:rPr>
          <w:rFonts w:ascii="Book Antiqua" w:hAnsi="Book Antiqua"/>
          <w:szCs w:val="24"/>
          <w:vertAlign w:val="superscript"/>
          <w:lang w:val="es-ES"/>
        </w:rPr>
        <w:t>a.</w:t>
      </w:r>
      <w:r w:rsidR="00172E63" w:rsidRPr="00783725">
        <w:rPr>
          <w:rFonts w:ascii="Book Antiqua" w:hAnsi="Book Antiqua"/>
          <w:szCs w:val="24"/>
          <w:lang w:val="es-ES"/>
        </w:rPr>
        <w:tab/>
        <w:t>Asamblea</w:t>
      </w:r>
      <w:r w:rsidR="00172E63" w:rsidRPr="00783725">
        <w:rPr>
          <w:rFonts w:ascii="Book Antiqua" w:hAnsi="Book Antiqua"/>
          <w:szCs w:val="24"/>
          <w:lang w:val="es-ES"/>
        </w:rPr>
        <w:tab/>
      </w:r>
      <w:r w:rsidR="000F59DF">
        <w:rPr>
          <w:rFonts w:ascii="Book Antiqua" w:hAnsi="Book Antiqua"/>
          <w:szCs w:val="24"/>
          <w:lang w:val="es-ES"/>
        </w:rPr>
        <w:t>2</w:t>
      </w:r>
      <w:r w:rsidR="000F59DF">
        <w:rPr>
          <w:rFonts w:ascii="Book Antiqua" w:hAnsi="Book Antiqua"/>
          <w:szCs w:val="24"/>
          <w:vertAlign w:val="superscript"/>
          <w:lang w:val="es-ES"/>
        </w:rPr>
        <w:t>d</w:t>
      </w:r>
      <w:r w:rsidR="00172E63" w:rsidRPr="00783725">
        <w:rPr>
          <w:rFonts w:ascii="Book Antiqua" w:hAnsi="Book Antiqua"/>
          <w:szCs w:val="24"/>
          <w:vertAlign w:val="superscript"/>
          <w:lang w:val="es-ES"/>
        </w:rPr>
        <w:t>a.</w:t>
      </w:r>
      <w:r w:rsidR="00172E63" w:rsidRPr="00783725">
        <w:rPr>
          <w:rFonts w:ascii="Book Antiqua" w:hAnsi="Book Antiqua"/>
          <w:szCs w:val="24"/>
          <w:lang w:val="es-ES"/>
        </w:rPr>
        <w:tab/>
        <w:t>Sesión</w:t>
      </w:r>
    </w:p>
    <w:p w14:paraId="705951F1" w14:textId="77777777" w:rsidR="00172E63" w:rsidRPr="00783725" w:rsidRDefault="00172E63" w:rsidP="00172E63">
      <w:pPr>
        <w:pStyle w:val="Title2"/>
        <w:rPr>
          <w:rFonts w:ascii="Book Antiqua" w:hAnsi="Book Antiqua"/>
          <w:szCs w:val="24"/>
          <w:lang w:val="es-ES"/>
        </w:rPr>
      </w:pPr>
      <w:r w:rsidRPr="00783725">
        <w:rPr>
          <w:rFonts w:ascii="Book Antiqua" w:hAnsi="Book Antiqua"/>
          <w:szCs w:val="24"/>
          <w:lang w:val="es-ES"/>
        </w:rPr>
        <w:tab/>
        <w:t>Legislativa</w:t>
      </w:r>
      <w:r w:rsidRPr="00783725">
        <w:rPr>
          <w:rFonts w:ascii="Book Antiqua" w:hAnsi="Book Antiqua"/>
          <w:szCs w:val="24"/>
          <w:lang w:val="es-ES"/>
        </w:rPr>
        <w:tab/>
      </w:r>
      <w:r w:rsidRPr="00783725">
        <w:rPr>
          <w:rFonts w:ascii="Book Antiqua" w:hAnsi="Book Antiqua"/>
          <w:szCs w:val="24"/>
          <w:lang w:val="es-ES"/>
        </w:rPr>
        <w:tab/>
        <w:t>Ordinaria</w:t>
      </w:r>
    </w:p>
    <w:p w14:paraId="2DA99120" w14:textId="77777777" w:rsidR="00172E63" w:rsidRPr="00783725" w:rsidRDefault="00172E63" w:rsidP="00172E63">
      <w:pPr>
        <w:rPr>
          <w:rFonts w:ascii="Book Antiqua" w:hAnsi="Book Antiqua"/>
          <w:szCs w:val="24"/>
          <w:lang w:val="es-ES"/>
        </w:rPr>
      </w:pPr>
    </w:p>
    <w:p w14:paraId="5D3134CA" w14:textId="77777777" w:rsidR="00172E63" w:rsidRPr="00783725" w:rsidRDefault="00172E63" w:rsidP="00172E63">
      <w:pPr>
        <w:jc w:val="center"/>
        <w:rPr>
          <w:rFonts w:ascii="Book Antiqua" w:hAnsi="Book Antiqua"/>
          <w:b/>
          <w:sz w:val="36"/>
          <w:szCs w:val="36"/>
          <w:lang w:val="es-ES"/>
        </w:rPr>
      </w:pPr>
      <w:r w:rsidRPr="00783725">
        <w:rPr>
          <w:rFonts w:ascii="Book Antiqua" w:hAnsi="Book Antiqua"/>
          <w:b/>
          <w:sz w:val="36"/>
          <w:szCs w:val="36"/>
          <w:lang w:val="es-ES"/>
        </w:rPr>
        <w:t>SENADO DE PUERTO RICO</w:t>
      </w:r>
    </w:p>
    <w:p w14:paraId="43C3241E" w14:textId="3349E1F4" w:rsidR="00E82F08" w:rsidRPr="00783725" w:rsidRDefault="0028783F" w:rsidP="00E82F08">
      <w:pPr>
        <w:spacing w:before="240"/>
        <w:jc w:val="center"/>
        <w:rPr>
          <w:rFonts w:ascii="Book Antiqua" w:hAnsi="Book Antiqua"/>
          <w:b/>
          <w:sz w:val="16"/>
          <w:szCs w:val="16"/>
          <w:lang w:val="es-ES"/>
        </w:rPr>
      </w:pPr>
      <w:r w:rsidRPr="00783725">
        <w:rPr>
          <w:rFonts w:ascii="Book Antiqua" w:hAnsi="Book Antiqua"/>
          <w:b/>
          <w:sz w:val="52"/>
          <w:szCs w:val="52"/>
          <w:lang w:val="es-ES"/>
        </w:rPr>
        <w:t>R</w:t>
      </w:r>
      <w:r w:rsidR="00DB361C" w:rsidRPr="00783725">
        <w:rPr>
          <w:rFonts w:ascii="Book Antiqua" w:hAnsi="Book Antiqua"/>
          <w:b/>
          <w:sz w:val="52"/>
          <w:szCs w:val="52"/>
          <w:lang w:val="es-ES"/>
        </w:rPr>
        <w:t>.</w:t>
      </w:r>
      <w:r w:rsidR="00CF113E" w:rsidRPr="00783725">
        <w:rPr>
          <w:rFonts w:ascii="Book Antiqua" w:hAnsi="Book Antiqua"/>
          <w:b/>
          <w:sz w:val="52"/>
          <w:szCs w:val="52"/>
          <w:lang w:val="es-ES"/>
        </w:rPr>
        <w:t xml:space="preserve"> </w:t>
      </w:r>
      <w:r w:rsidR="00172E63" w:rsidRPr="00783725">
        <w:rPr>
          <w:rFonts w:ascii="Book Antiqua" w:hAnsi="Book Antiqua"/>
          <w:b/>
          <w:sz w:val="52"/>
          <w:szCs w:val="52"/>
          <w:lang w:val="es-ES"/>
        </w:rPr>
        <w:t xml:space="preserve">del S. </w:t>
      </w:r>
      <w:r w:rsidR="00113079">
        <w:rPr>
          <w:rFonts w:ascii="Book Antiqua" w:hAnsi="Book Antiqua"/>
          <w:b/>
          <w:sz w:val="52"/>
          <w:szCs w:val="52"/>
          <w:lang w:val="es-ES"/>
        </w:rPr>
        <w:t>354</w:t>
      </w:r>
    </w:p>
    <w:p w14:paraId="304D5A9B" w14:textId="41C50E5C" w:rsidR="00172E63" w:rsidRPr="00783725" w:rsidRDefault="00C67BE6" w:rsidP="00172E63">
      <w:pPr>
        <w:spacing w:before="120"/>
        <w:jc w:val="center"/>
        <w:rPr>
          <w:rFonts w:ascii="Book Antiqua" w:hAnsi="Book Antiqua"/>
          <w:szCs w:val="24"/>
          <w:lang w:val="es-ES"/>
        </w:rPr>
      </w:pPr>
      <w:r>
        <w:rPr>
          <w:rFonts w:ascii="Book Antiqua" w:hAnsi="Book Antiqua"/>
          <w:szCs w:val="24"/>
          <w:lang w:val="es-ES"/>
        </w:rPr>
        <w:t xml:space="preserve">3 </w:t>
      </w:r>
      <w:r w:rsidR="000830F8" w:rsidRPr="00783725">
        <w:rPr>
          <w:rFonts w:ascii="Book Antiqua" w:hAnsi="Book Antiqua"/>
          <w:szCs w:val="24"/>
          <w:lang w:val="es-ES"/>
        </w:rPr>
        <w:t xml:space="preserve">de </w:t>
      </w:r>
      <w:r>
        <w:rPr>
          <w:rFonts w:ascii="Book Antiqua" w:hAnsi="Book Antiqua"/>
          <w:szCs w:val="24"/>
          <w:lang w:val="es-ES"/>
        </w:rPr>
        <w:t xml:space="preserve">noviembre </w:t>
      </w:r>
      <w:r w:rsidR="00172E63" w:rsidRPr="00783725">
        <w:rPr>
          <w:rFonts w:ascii="Book Antiqua" w:hAnsi="Book Antiqua"/>
          <w:szCs w:val="24"/>
          <w:lang w:val="es-ES"/>
        </w:rPr>
        <w:t>de 202</w:t>
      </w:r>
      <w:r w:rsidR="00CF113E" w:rsidRPr="00783725">
        <w:rPr>
          <w:rFonts w:ascii="Book Antiqua" w:hAnsi="Book Antiqua"/>
          <w:szCs w:val="24"/>
          <w:lang w:val="es-ES"/>
        </w:rPr>
        <w:t>5</w:t>
      </w:r>
    </w:p>
    <w:p w14:paraId="2299BFA2" w14:textId="77777777" w:rsidR="00172E63" w:rsidRDefault="00172E63" w:rsidP="000830F8">
      <w:pPr>
        <w:spacing w:before="120"/>
        <w:jc w:val="center"/>
        <w:rPr>
          <w:rFonts w:ascii="Book Antiqua" w:hAnsi="Book Antiqua"/>
          <w:i/>
          <w:iCs/>
          <w:szCs w:val="24"/>
          <w:lang w:val="es-ES"/>
        </w:rPr>
      </w:pPr>
      <w:r w:rsidRPr="00783725">
        <w:rPr>
          <w:rFonts w:ascii="Book Antiqua" w:hAnsi="Book Antiqua"/>
          <w:szCs w:val="24"/>
          <w:lang w:val="es-ES"/>
        </w:rPr>
        <w:t>Presentad</w:t>
      </w:r>
      <w:r w:rsidR="00513988" w:rsidRPr="00783725">
        <w:rPr>
          <w:rFonts w:ascii="Book Antiqua" w:hAnsi="Book Antiqua"/>
          <w:szCs w:val="24"/>
          <w:lang w:val="es-ES"/>
        </w:rPr>
        <w:t>a</w:t>
      </w:r>
      <w:r w:rsidRPr="00783725">
        <w:rPr>
          <w:rFonts w:ascii="Book Antiqua" w:hAnsi="Book Antiqua"/>
          <w:szCs w:val="24"/>
          <w:lang w:val="es-ES"/>
        </w:rPr>
        <w:t xml:space="preserve"> por</w:t>
      </w:r>
      <w:r w:rsidR="000830F8" w:rsidRPr="00783725">
        <w:rPr>
          <w:rFonts w:ascii="Book Antiqua" w:hAnsi="Book Antiqua"/>
          <w:szCs w:val="24"/>
          <w:lang w:val="es-ES"/>
        </w:rPr>
        <w:t xml:space="preserve"> el </w:t>
      </w:r>
      <w:r w:rsidRPr="00783725">
        <w:rPr>
          <w:rFonts w:ascii="Book Antiqua" w:hAnsi="Book Antiqua"/>
          <w:szCs w:val="24"/>
          <w:lang w:val="es-ES"/>
        </w:rPr>
        <w:t>señor</w:t>
      </w:r>
      <w:r w:rsidRPr="00783725">
        <w:rPr>
          <w:rFonts w:ascii="Book Antiqua" w:hAnsi="Book Antiqua"/>
          <w:i/>
          <w:iCs/>
          <w:szCs w:val="24"/>
          <w:lang w:val="es-ES"/>
        </w:rPr>
        <w:t xml:space="preserve"> Rivera Schatz</w:t>
      </w:r>
      <w:r w:rsidR="00FA2362" w:rsidRPr="00783725">
        <w:rPr>
          <w:rFonts w:ascii="Book Antiqua" w:hAnsi="Book Antiqua"/>
          <w:i/>
          <w:iCs/>
          <w:szCs w:val="24"/>
          <w:lang w:val="es-ES"/>
        </w:rPr>
        <w:t xml:space="preserve"> </w:t>
      </w:r>
    </w:p>
    <w:p w14:paraId="06D3EB6B" w14:textId="105B22CD" w:rsidR="00DC1D36" w:rsidRDefault="00DC1D36" w:rsidP="00DC1D36">
      <w:pPr>
        <w:pStyle w:val="paragraph"/>
        <w:suppressLineNumbers/>
        <w:spacing w:before="120" w:beforeAutospacing="0" w:after="120" w:afterAutospacing="0"/>
        <w:jc w:val="center"/>
        <w:textAlignment w:val="baseline"/>
        <w:rPr>
          <w:rFonts w:ascii="Segoe UI" w:hAnsi="Segoe UI" w:cs="Segoe UI"/>
          <w:i/>
          <w:iCs/>
          <w:sz w:val="18"/>
          <w:szCs w:val="18"/>
          <w:lang w:val="es-PR"/>
        </w:rPr>
      </w:pPr>
      <w:r>
        <w:rPr>
          <w:rStyle w:val="eop"/>
          <w:rFonts w:ascii="Book Antiqua" w:eastAsiaTheme="majorEastAsia" w:hAnsi="Book Antiqua" w:cs="Segoe UI"/>
          <w:i/>
          <w:iCs/>
          <w:color w:val="000000"/>
          <w:lang w:val="es-PR"/>
        </w:rPr>
        <w:t xml:space="preserve">Coautores los señores Colón La Santa; la señora Pérez Soto; </w:t>
      </w:r>
      <w:r w:rsidR="00611539">
        <w:rPr>
          <w:rStyle w:val="eop"/>
          <w:rFonts w:ascii="Book Antiqua" w:eastAsiaTheme="majorEastAsia" w:hAnsi="Book Antiqua" w:cs="Segoe UI"/>
          <w:i/>
          <w:iCs/>
          <w:color w:val="000000"/>
          <w:lang w:val="es-PR"/>
        </w:rPr>
        <w:t xml:space="preserve">y </w:t>
      </w:r>
      <w:r>
        <w:rPr>
          <w:rStyle w:val="eop"/>
          <w:rFonts w:ascii="Book Antiqua" w:eastAsiaTheme="majorEastAsia" w:hAnsi="Book Antiqua" w:cs="Segoe UI"/>
          <w:i/>
          <w:iCs/>
          <w:color w:val="000000"/>
          <w:lang w:val="es-PR"/>
        </w:rPr>
        <w:t>l</w:t>
      </w:r>
      <w:r w:rsidR="004B694A">
        <w:rPr>
          <w:rStyle w:val="eop"/>
          <w:rFonts w:ascii="Book Antiqua" w:eastAsiaTheme="majorEastAsia" w:hAnsi="Book Antiqua" w:cs="Segoe UI"/>
          <w:i/>
          <w:iCs/>
          <w:color w:val="000000"/>
          <w:lang w:val="es-PR"/>
        </w:rPr>
        <w:t>os</w:t>
      </w:r>
      <w:r>
        <w:rPr>
          <w:rStyle w:val="eop"/>
          <w:rFonts w:ascii="Book Antiqua" w:eastAsiaTheme="majorEastAsia" w:hAnsi="Book Antiqua" w:cs="Segoe UI"/>
          <w:i/>
          <w:iCs/>
          <w:color w:val="000000"/>
          <w:lang w:val="es-PR"/>
        </w:rPr>
        <w:t xml:space="preserve"> señor</w:t>
      </w:r>
      <w:r w:rsidR="004B694A">
        <w:rPr>
          <w:rStyle w:val="eop"/>
          <w:rFonts w:ascii="Book Antiqua" w:eastAsiaTheme="majorEastAsia" w:hAnsi="Book Antiqua" w:cs="Segoe UI"/>
          <w:i/>
          <w:iCs/>
          <w:color w:val="000000"/>
          <w:lang w:val="es-PR"/>
        </w:rPr>
        <w:t>es</w:t>
      </w:r>
      <w:r>
        <w:rPr>
          <w:rStyle w:val="eop"/>
          <w:rFonts w:ascii="Book Antiqua" w:eastAsiaTheme="majorEastAsia" w:hAnsi="Book Antiqua" w:cs="Segoe UI"/>
          <w:i/>
          <w:iCs/>
          <w:color w:val="000000"/>
          <w:lang w:val="es-PR"/>
        </w:rPr>
        <w:t xml:space="preserve"> Reyes Berríos</w:t>
      </w:r>
      <w:r w:rsidR="00611539">
        <w:rPr>
          <w:rStyle w:val="eop"/>
          <w:rFonts w:ascii="Book Antiqua" w:eastAsiaTheme="majorEastAsia" w:hAnsi="Book Antiqua" w:cs="Segoe UI"/>
          <w:i/>
          <w:iCs/>
          <w:color w:val="000000"/>
          <w:lang w:val="es-PR"/>
        </w:rPr>
        <w:t>,</w:t>
      </w:r>
      <w:r>
        <w:rPr>
          <w:rStyle w:val="eop"/>
          <w:rFonts w:ascii="Book Antiqua" w:eastAsiaTheme="majorEastAsia" w:hAnsi="Book Antiqua" w:cs="Segoe UI"/>
          <w:i/>
          <w:iCs/>
          <w:color w:val="000000"/>
          <w:lang w:val="es-PR"/>
        </w:rPr>
        <w:t xml:space="preserve"> Rosa Ramos y Sánchez Álvarez</w:t>
      </w:r>
    </w:p>
    <w:p w14:paraId="22473239" w14:textId="77777777" w:rsidR="00E82F08" w:rsidRPr="00783725" w:rsidRDefault="0028783F" w:rsidP="00E82F08">
      <w:pPr>
        <w:pStyle w:val="NormalWeb"/>
        <w:jc w:val="center"/>
        <w:rPr>
          <w:rFonts w:ascii="Book Antiqua" w:hAnsi="Book Antiqua"/>
          <w:lang w:val="es-PR"/>
        </w:rPr>
      </w:pPr>
      <w:r w:rsidRPr="00783725">
        <w:rPr>
          <w:rFonts w:ascii="Book Antiqua" w:hAnsi="Book Antiqua"/>
          <w:b/>
          <w:lang w:val="es-ES"/>
        </w:rPr>
        <w:t>RESOLUCIÓN</w:t>
      </w:r>
    </w:p>
    <w:p w14:paraId="205E88B4" w14:textId="67758A85" w:rsidR="000D67BF" w:rsidRPr="00783725" w:rsidRDefault="000D67BF" w:rsidP="00783725">
      <w:pPr>
        <w:ind w:left="720" w:hanging="720"/>
        <w:jc w:val="both"/>
        <w:rPr>
          <w:rFonts w:ascii="Book Antiqua" w:hAnsi="Book Antiqua"/>
          <w:lang w:val="es-ES"/>
        </w:rPr>
      </w:pPr>
      <w:r w:rsidRPr="00783725">
        <w:rPr>
          <w:rFonts w:ascii="Book Antiqua" w:hAnsi="Book Antiqua"/>
          <w:lang w:val="es-ES"/>
        </w:rPr>
        <w:t xml:space="preserve">Para expresar </w:t>
      </w:r>
      <w:r w:rsidR="000F59DF" w:rsidRPr="000F59DF">
        <w:rPr>
          <w:rFonts w:ascii="Book Antiqua" w:hAnsi="Book Antiqua"/>
          <w:lang w:val="es-ES"/>
        </w:rPr>
        <w:t>el más firme apoyo del Senado de Puerto Rico a los esfuerzos del Comité Asesor de Asuntos del Veterano del Senado de Puerto Rico, dirigidos a corregir la clasificación de Puerto Rico dentro del programa TRICARE, a los fines de que la</w:t>
      </w:r>
      <w:r w:rsidR="002869AB">
        <w:rPr>
          <w:rFonts w:ascii="Book Antiqua" w:hAnsi="Book Antiqua"/>
          <w:lang w:val="es-ES"/>
        </w:rPr>
        <w:t xml:space="preserve"> </w:t>
      </w:r>
      <w:r w:rsidR="002869AB" w:rsidRPr="00605BC7">
        <w:rPr>
          <w:rFonts w:ascii="Book Antiqua" w:hAnsi="Book Antiqua"/>
          <w:lang w:val="es-ES"/>
        </w:rPr>
        <w:t>isla</w:t>
      </w:r>
      <w:r w:rsidR="000F59DF" w:rsidRPr="000F59DF">
        <w:rPr>
          <w:rFonts w:ascii="Book Antiqua" w:hAnsi="Book Antiqua"/>
          <w:lang w:val="es-ES"/>
        </w:rPr>
        <w:t xml:space="preserve"> sea reconocida como parte integral de los Estados Unidos de América y no como una jurisdicción extranjera; exhortar al Congreso de los Estados Unidos, al Departamento de la Guerra de los Estados Unidos y a la Agencia de Salud de la Defensa, conocida por sus siglas en inglés como DHA, a enmendar las regulaciones que rigen el programa TRICARE, con el propósito de garantizar igualdad en el acceso, tarifas y cobertura de servicios médicos a todos los beneficiarios residentes de Puerto Rico.</w:t>
      </w:r>
    </w:p>
    <w:p w14:paraId="65AF2C9E" w14:textId="77777777" w:rsidR="00B54A82" w:rsidRPr="00783725" w:rsidRDefault="00172E63" w:rsidP="00783725">
      <w:pPr>
        <w:spacing w:before="240" w:after="240"/>
        <w:jc w:val="center"/>
        <w:rPr>
          <w:rFonts w:ascii="Book Antiqua" w:hAnsi="Book Antiqua"/>
          <w:b/>
          <w:szCs w:val="24"/>
          <w:lang w:val="es-ES"/>
        </w:rPr>
      </w:pPr>
      <w:r w:rsidRPr="00783725">
        <w:rPr>
          <w:rFonts w:ascii="Book Antiqua" w:hAnsi="Book Antiqua"/>
          <w:b/>
          <w:szCs w:val="24"/>
          <w:lang w:val="es-ES"/>
        </w:rPr>
        <w:t>EXPOSICIÓN DE MOTIVOS</w:t>
      </w:r>
    </w:p>
    <w:p w14:paraId="0C4F9154" w14:textId="09053D53" w:rsidR="000F59DF" w:rsidRPr="00605BC7" w:rsidRDefault="00EE4512" w:rsidP="007837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sidRPr="00783725">
        <w:rPr>
          <w:rFonts w:ascii="Book Antiqua" w:hAnsi="Book Antiqua"/>
          <w:color w:val="000000"/>
          <w:szCs w:val="24"/>
          <w:lang w:val="es-ES"/>
        </w:rPr>
        <w:tab/>
      </w:r>
      <w:r w:rsidR="000F59DF" w:rsidRPr="00605BC7">
        <w:rPr>
          <w:rFonts w:ascii="Book Antiqua" w:hAnsi="Book Antiqua"/>
          <w:color w:val="000000"/>
          <w:szCs w:val="24"/>
          <w:lang w:val="es-ES"/>
        </w:rPr>
        <w:t xml:space="preserve">El programa TRICARE es administrado por el Departamento de la Guerra de los Estados Unidos y ofrece cobertura médica a los miembros activos y retirados de las Fuerzas Armadas, así como cónyuges y dependientes. Sin embargo, a pesar de que los puertorriqueños sirven bajo la misma bandera y en igualdad de condiciones durante sus años de servicio con respecto a sus compañeros residentes de los estados, TRICARE continúa clasificando a la </w:t>
      </w:r>
      <w:r w:rsidR="00D12947" w:rsidRPr="00605BC7">
        <w:rPr>
          <w:rFonts w:ascii="Book Antiqua" w:hAnsi="Book Antiqua"/>
          <w:color w:val="000000"/>
          <w:szCs w:val="24"/>
          <w:lang w:val="es-ES"/>
        </w:rPr>
        <w:t>isla</w:t>
      </w:r>
      <w:r w:rsidR="000F59DF" w:rsidRPr="00605BC7">
        <w:rPr>
          <w:rFonts w:ascii="Book Antiqua" w:hAnsi="Book Antiqua"/>
          <w:color w:val="000000"/>
          <w:szCs w:val="24"/>
          <w:lang w:val="es-ES"/>
        </w:rPr>
        <w:t xml:space="preserve"> como una jurisdicción extranjera.  Esta categorización limita gravemente el acceso a servicios médicos, beneficios y proveedores disponibles, en comparación con los residentes en los cincuenta estados, incluyendo al distante Estado de Hawái.</w:t>
      </w:r>
    </w:p>
    <w:p w14:paraId="6386F484" w14:textId="067E710D" w:rsidR="000F59DF" w:rsidRPr="000F59DF" w:rsidRDefault="000F59DF" w:rsidP="000F59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Pr>
          <w:rFonts w:ascii="Book Antiqua" w:hAnsi="Book Antiqua"/>
          <w:color w:val="000000"/>
          <w:szCs w:val="24"/>
          <w:lang w:val="es-ES"/>
        </w:rPr>
        <w:lastRenderedPageBreak/>
        <w:tab/>
      </w:r>
      <w:r w:rsidRPr="000F59DF">
        <w:rPr>
          <w:rFonts w:ascii="Book Antiqua" w:hAnsi="Book Antiqua"/>
          <w:color w:val="000000"/>
          <w:szCs w:val="24"/>
          <w:lang w:val="es-ES"/>
        </w:rPr>
        <w:t>La clasificación como jurisdicción extranjera, aparte de injusta, tiene consecuencias significativas pues los beneficiarios de TRICARE que residen en Puerto Rico, enfrentan demoras excesivas en reembolsos, una red limitada de proveedores y restricciones en tratamientos especializados y medicamentos.  Este cuadro ubica a los militares y retirados que viven en la</w:t>
      </w:r>
      <w:r w:rsidR="00CA666A">
        <w:rPr>
          <w:rFonts w:ascii="Book Antiqua" w:hAnsi="Book Antiqua"/>
          <w:color w:val="000000"/>
          <w:szCs w:val="24"/>
          <w:lang w:val="es-ES"/>
        </w:rPr>
        <w:t xml:space="preserve"> </w:t>
      </w:r>
      <w:r w:rsidR="00CA666A" w:rsidRPr="00605BC7">
        <w:rPr>
          <w:rFonts w:ascii="Book Antiqua" w:hAnsi="Book Antiqua"/>
          <w:color w:val="000000"/>
          <w:szCs w:val="24"/>
          <w:lang w:val="es-ES"/>
        </w:rPr>
        <w:t>isla</w:t>
      </w:r>
      <w:r w:rsidRPr="000F59DF">
        <w:rPr>
          <w:rFonts w:ascii="Book Antiqua" w:hAnsi="Book Antiqua"/>
          <w:color w:val="000000"/>
          <w:szCs w:val="24"/>
          <w:lang w:val="es-ES"/>
        </w:rPr>
        <w:t xml:space="preserve"> en un cuadro de clara desigualdad ante limitaciones estructurales, administrativas y de disponibilidad de proveedores, en contraste con los militares activos y veteranos que residen en los estados.</w:t>
      </w:r>
    </w:p>
    <w:p w14:paraId="4B5F6436" w14:textId="633EC2A2" w:rsidR="000F59DF" w:rsidRPr="000F59DF" w:rsidRDefault="000F59DF" w:rsidP="000F59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Pr>
          <w:rFonts w:ascii="Book Antiqua" w:hAnsi="Book Antiqua"/>
          <w:color w:val="000000"/>
          <w:szCs w:val="24"/>
          <w:lang w:val="es-ES"/>
        </w:rPr>
        <w:tab/>
      </w:r>
      <w:r w:rsidRPr="000F59DF">
        <w:rPr>
          <w:rFonts w:ascii="Book Antiqua" w:hAnsi="Book Antiqua"/>
          <w:color w:val="000000"/>
          <w:szCs w:val="24"/>
          <w:lang w:val="es-ES"/>
        </w:rPr>
        <w:t xml:space="preserve">Las limitaciones que las reglas actuales representan para Puerto Rico incluyen una escasa red de proveedores médicos privados afiliados a TRICARE, falta de integración efectiva con hospitales y especialistas locales, y la necesidad de viajar fuera de la </w:t>
      </w:r>
      <w:r w:rsidR="00EE5031" w:rsidRPr="00605BC7">
        <w:rPr>
          <w:rFonts w:ascii="Book Antiqua" w:hAnsi="Book Antiqua"/>
          <w:color w:val="000000"/>
          <w:szCs w:val="24"/>
          <w:lang w:val="es-ES"/>
        </w:rPr>
        <w:t>isla</w:t>
      </w:r>
      <w:r w:rsidR="0036735E" w:rsidRPr="0036735E">
        <w:rPr>
          <w:rFonts w:ascii="Book Antiqua" w:hAnsi="Book Antiqua"/>
          <w:b/>
          <w:bCs/>
          <w:i/>
          <w:iCs/>
          <w:color w:val="000000"/>
          <w:szCs w:val="24"/>
          <w:lang w:val="es-ES"/>
        </w:rPr>
        <w:t xml:space="preserve"> </w:t>
      </w:r>
      <w:r w:rsidRPr="000F59DF">
        <w:rPr>
          <w:rFonts w:ascii="Book Antiqua" w:hAnsi="Book Antiqua"/>
          <w:color w:val="000000"/>
          <w:szCs w:val="24"/>
          <w:lang w:val="es-ES"/>
        </w:rPr>
        <w:t>para recibir ciertos tratamientos especializados. Esta situación no solo impone cargas financieras y emocionales a los militares activos y retirados que residen en Puerto Rico, sino que también contradice el principio de igualdad de trato para todos los que sirvieron bajo una misma bandera.</w:t>
      </w:r>
    </w:p>
    <w:p w14:paraId="259459EA" w14:textId="7C768C5B" w:rsidR="001A4CCD" w:rsidRDefault="000F59DF" w:rsidP="001A4C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Pr>
          <w:rFonts w:ascii="Book Antiqua" w:hAnsi="Book Antiqua"/>
          <w:color w:val="000000"/>
          <w:szCs w:val="24"/>
          <w:lang w:val="es-ES"/>
        </w:rPr>
        <w:tab/>
      </w:r>
      <w:r w:rsidRPr="000F59DF">
        <w:rPr>
          <w:rFonts w:ascii="Book Antiqua" w:hAnsi="Book Antiqua"/>
          <w:color w:val="000000"/>
          <w:szCs w:val="24"/>
          <w:lang w:val="es-ES"/>
        </w:rPr>
        <w:t>A pesar de que poblacionalmente hablando Puerto Rico ha contribuido con más miembros en el servicio militar</w:t>
      </w:r>
      <w:r w:rsidR="00F7201D" w:rsidRPr="00C359E8">
        <w:rPr>
          <w:rFonts w:ascii="Book Antiqua" w:hAnsi="Book Antiqua"/>
          <w:color w:val="000000"/>
          <w:szCs w:val="24"/>
          <w:lang w:val="es-ES"/>
        </w:rPr>
        <w:t>,</w:t>
      </w:r>
      <w:r w:rsidRPr="000F59DF">
        <w:rPr>
          <w:rFonts w:ascii="Book Antiqua" w:hAnsi="Book Antiqua"/>
          <w:color w:val="000000"/>
          <w:szCs w:val="24"/>
          <w:lang w:val="es-ES"/>
        </w:rPr>
        <w:t xml:space="preserve"> comparado a la mayoría de los estados de la Nación, los beneficios de salud que reciben nuestros hombres y mujeres, tras servir en zonas de guerra como Irak, Afganistán o Siria, no refleja el mismo nivel de respeto y gratitud que se otorga a sus compañeros veteranos.  Además, el Informe Estadístico sobre el Sistema de Retiro Militar, correspondiente al año fiscal que culminó el 30 de septiembre de 2022 y que fue actualizado en octubre de 2023, establece que en Puerto Rico residen 12,786 veteranos retirados de todas las ramas de las Fuerzas Armadas de los Estados Unidos. Esta cifra, publicada en la página 23 del informe, evidencia la fuerte presencia de veteranos retirados en la </w:t>
      </w:r>
      <w:r w:rsidR="007666F3" w:rsidRPr="00605BC7">
        <w:rPr>
          <w:rFonts w:ascii="Book Antiqua" w:hAnsi="Book Antiqua"/>
          <w:color w:val="000000"/>
          <w:szCs w:val="24"/>
          <w:lang w:val="es-ES"/>
        </w:rPr>
        <w:t>isla</w:t>
      </w:r>
      <w:r w:rsidRPr="000F59DF">
        <w:rPr>
          <w:rFonts w:ascii="Book Antiqua" w:hAnsi="Book Antiqua"/>
          <w:color w:val="000000"/>
          <w:szCs w:val="24"/>
          <w:lang w:val="es-ES"/>
        </w:rPr>
        <w:t xml:space="preserve"> y subraya la importancia de garantizar el acceso equitativo a los beneficios de salud federales que corresponden por su servicio a la Nación.</w:t>
      </w:r>
    </w:p>
    <w:p w14:paraId="474A27DF" w14:textId="0A44D0BF" w:rsidR="000F59DF" w:rsidRDefault="001A4CCD" w:rsidP="001A4C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Pr>
          <w:rFonts w:ascii="Book Antiqua" w:hAnsi="Book Antiqua"/>
          <w:color w:val="000000"/>
          <w:szCs w:val="24"/>
          <w:lang w:val="es-ES"/>
        </w:rPr>
        <w:tab/>
      </w:r>
      <w:r w:rsidR="000F59DF" w:rsidRPr="000F59DF">
        <w:rPr>
          <w:rFonts w:ascii="Book Antiqua" w:hAnsi="Book Antiqua"/>
          <w:color w:val="000000"/>
          <w:szCs w:val="24"/>
          <w:lang w:val="es-ES"/>
        </w:rPr>
        <w:t>Fortalecer el acceso a TRICARE en Puerto Rico tendría un impacto transformador en la salud, la economía y el bienestar social de la</w:t>
      </w:r>
      <w:r w:rsidR="00B452B4">
        <w:rPr>
          <w:rFonts w:ascii="Book Antiqua" w:hAnsi="Book Antiqua"/>
          <w:color w:val="000000"/>
          <w:szCs w:val="24"/>
          <w:lang w:val="es-ES"/>
        </w:rPr>
        <w:t xml:space="preserve"> </w:t>
      </w:r>
      <w:r w:rsidR="00B452B4" w:rsidRPr="00605BC7">
        <w:rPr>
          <w:rFonts w:ascii="Book Antiqua" w:hAnsi="Book Antiqua"/>
          <w:color w:val="000000"/>
          <w:szCs w:val="24"/>
          <w:lang w:val="es-ES"/>
        </w:rPr>
        <w:t>isla</w:t>
      </w:r>
      <w:r w:rsidR="000F59DF" w:rsidRPr="000F59DF">
        <w:rPr>
          <w:rFonts w:ascii="Book Antiqua" w:hAnsi="Book Antiqua"/>
          <w:color w:val="000000"/>
          <w:szCs w:val="24"/>
          <w:lang w:val="es-ES"/>
        </w:rPr>
        <w:t>:</w:t>
      </w:r>
    </w:p>
    <w:p w14:paraId="02E862E4" w14:textId="77777777" w:rsidR="000F59DF" w:rsidRDefault="000F59DF" w:rsidP="00365FE9">
      <w:pPr>
        <w:numPr>
          <w:ilvl w:val="0"/>
          <w:numId w:val="4"/>
        </w:numPr>
        <w:tabs>
          <w:tab w:val="left" w:pos="720"/>
          <w:tab w:val="left" w:pos="117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left="1170" w:hanging="450"/>
        <w:jc w:val="both"/>
        <w:rPr>
          <w:rFonts w:ascii="Book Antiqua" w:hAnsi="Book Antiqua"/>
          <w:color w:val="000000"/>
          <w:szCs w:val="24"/>
          <w:lang w:val="es-ES"/>
        </w:rPr>
      </w:pPr>
      <w:r w:rsidRPr="000F59DF">
        <w:rPr>
          <w:rFonts w:ascii="Book Antiqua" w:hAnsi="Book Antiqua"/>
          <w:b/>
          <w:bCs/>
          <w:color w:val="000000"/>
          <w:szCs w:val="24"/>
          <w:lang w:val="es-ES"/>
        </w:rPr>
        <w:t>Mejora en el acceso a servicios médicos especializados:</w:t>
      </w:r>
      <w:r w:rsidRPr="000F59DF">
        <w:rPr>
          <w:rFonts w:ascii="Book Antiqua" w:hAnsi="Book Antiqua"/>
          <w:color w:val="000000"/>
          <w:szCs w:val="24"/>
          <w:lang w:val="es-ES"/>
        </w:rPr>
        <w:t xml:space="preserve"> La ampliación de la red TRICARE reduciría la dependencia de viajes costosos al continente y permitiría atención integral dentro del sistema médico local.</w:t>
      </w:r>
      <w:r w:rsidRPr="000F59DF">
        <w:rPr>
          <w:rFonts w:ascii="Book Antiqua" w:hAnsi="Book Antiqua"/>
          <w:color w:val="000000"/>
          <w:szCs w:val="24"/>
          <w:lang w:val="es-ES"/>
        </w:rPr>
        <w:tab/>
      </w:r>
      <w:r w:rsidRPr="000F59DF">
        <w:rPr>
          <w:rFonts w:ascii="Book Antiqua" w:hAnsi="Book Antiqua"/>
          <w:color w:val="000000"/>
          <w:szCs w:val="24"/>
          <w:lang w:val="es-ES"/>
        </w:rPr>
        <w:tab/>
      </w:r>
      <w:r w:rsidRPr="000F59DF">
        <w:rPr>
          <w:rFonts w:ascii="Book Antiqua" w:hAnsi="Book Antiqua"/>
          <w:color w:val="000000"/>
          <w:szCs w:val="24"/>
          <w:lang w:val="es-ES"/>
        </w:rPr>
        <w:tab/>
      </w:r>
    </w:p>
    <w:p w14:paraId="2826863E" w14:textId="77777777" w:rsidR="000F59DF" w:rsidRDefault="000F59DF" w:rsidP="00365FE9">
      <w:pPr>
        <w:numPr>
          <w:ilvl w:val="0"/>
          <w:numId w:val="4"/>
        </w:numPr>
        <w:tabs>
          <w:tab w:val="left" w:pos="720"/>
          <w:tab w:val="left" w:pos="117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left="1170" w:hanging="450"/>
        <w:jc w:val="both"/>
        <w:rPr>
          <w:rFonts w:ascii="Book Antiqua" w:hAnsi="Book Antiqua"/>
          <w:color w:val="000000"/>
          <w:szCs w:val="24"/>
          <w:lang w:val="es-ES"/>
        </w:rPr>
      </w:pPr>
      <w:r w:rsidRPr="000F59DF">
        <w:rPr>
          <w:rFonts w:ascii="Book Antiqua" w:hAnsi="Book Antiqua"/>
          <w:b/>
          <w:bCs/>
          <w:color w:val="000000"/>
          <w:szCs w:val="24"/>
          <w:lang w:val="es-ES"/>
        </w:rPr>
        <w:t>Apoyo a la economía local:</w:t>
      </w:r>
      <w:r w:rsidRPr="000F59DF">
        <w:rPr>
          <w:rFonts w:ascii="Book Antiqua" w:hAnsi="Book Antiqua"/>
          <w:color w:val="000000"/>
          <w:szCs w:val="24"/>
          <w:lang w:val="es-ES"/>
        </w:rPr>
        <w:t xml:space="preserve"> Cada servicio médico provisto bajo TRICARE representa inversión federal directa en hospitales, clínicas, farmacias y profesionales de salud de Puerto Rico.</w:t>
      </w:r>
      <w:r w:rsidRPr="000F59DF">
        <w:rPr>
          <w:rFonts w:ascii="Book Antiqua" w:hAnsi="Book Antiqua"/>
          <w:color w:val="000000"/>
          <w:szCs w:val="24"/>
          <w:lang w:val="es-ES"/>
        </w:rPr>
        <w:tab/>
      </w:r>
      <w:r w:rsidRPr="000F59DF">
        <w:rPr>
          <w:rFonts w:ascii="Book Antiqua" w:hAnsi="Book Antiqua"/>
          <w:color w:val="000000"/>
          <w:szCs w:val="24"/>
          <w:lang w:val="es-ES"/>
        </w:rPr>
        <w:tab/>
      </w:r>
      <w:r w:rsidRPr="000F59DF">
        <w:rPr>
          <w:rFonts w:ascii="Book Antiqua" w:hAnsi="Book Antiqua"/>
          <w:color w:val="000000"/>
          <w:szCs w:val="24"/>
          <w:lang w:val="es-ES"/>
        </w:rPr>
        <w:tab/>
      </w:r>
      <w:r w:rsidRPr="000F59DF">
        <w:rPr>
          <w:rFonts w:ascii="Book Antiqua" w:hAnsi="Book Antiqua"/>
          <w:color w:val="000000"/>
          <w:szCs w:val="24"/>
          <w:lang w:val="es-ES"/>
        </w:rPr>
        <w:tab/>
      </w:r>
      <w:r w:rsidRPr="000F59DF">
        <w:rPr>
          <w:rFonts w:ascii="Book Antiqua" w:hAnsi="Book Antiqua"/>
          <w:color w:val="000000"/>
          <w:szCs w:val="24"/>
          <w:lang w:val="es-ES"/>
        </w:rPr>
        <w:tab/>
      </w:r>
    </w:p>
    <w:p w14:paraId="68F8C1F4" w14:textId="77777777" w:rsidR="000F59DF" w:rsidRDefault="000F59DF" w:rsidP="00365FE9">
      <w:pPr>
        <w:numPr>
          <w:ilvl w:val="0"/>
          <w:numId w:val="4"/>
        </w:numPr>
        <w:tabs>
          <w:tab w:val="left" w:pos="720"/>
          <w:tab w:val="left" w:pos="117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left="1170" w:hanging="450"/>
        <w:jc w:val="both"/>
        <w:rPr>
          <w:rFonts w:ascii="Book Antiqua" w:hAnsi="Book Antiqua"/>
          <w:color w:val="000000"/>
          <w:szCs w:val="24"/>
          <w:lang w:val="es-ES"/>
        </w:rPr>
      </w:pPr>
      <w:r w:rsidRPr="000F59DF">
        <w:rPr>
          <w:rFonts w:ascii="Book Antiqua" w:hAnsi="Book Antiqua"/>
          <w:b/>
          <w:bCs/>
          <w:color w:val="000000"/>
          <w:szCs w:val="24"/>
          <w:lang w:val="es-ES"/>
        </w:rPr>
        <w:t>Fortalecimiento del sector de salud:</w:t>
      </w:r>
      <w:r w:rsidRPr="000F59DF">
        <w:rPr>
          <w:rFonts w:ascii="Book Antiqua" w:hAnsi="Book Antiqua"/>
          <w:color w:val="000000"/>
          <w:szCs w:val="24"/>
          <w:lang w:val="es-ES"/>
        </w:rPr>
        <w:t xml:space="preserve"> Integrar más proveedores locales bajo TRICARE fomentará la competencia, elevará los estándares de servicio y contribuirá a estabilizar el sistema médico local.</w:t>
      </w:r>
      <w:r w:rsidRPr="000F59DF">
        <w:rPr>
          <w:rFonts w:ascii="Book Antiqua" w:hAnsi="Book Antiqua"/>
          <w:color w:val="000000"/>
          <w:szCs w:val="24"/>
          <w:lang w:val="es-ES"/>
        </w:rPr>
        <w:tab/>
      </w:r>
      <w:r w:rsidRPr="000F59DF">
        <w:rPr>
          <w:rFonts w:ascii="Book Antiqua" w:hAnsi="Book Antiqua"/>
          <w:color w:val="000000"/>
          <w:szCs w:val="24"/>
          <w:lang w:val="es-ES"/>
        </w:rPr>
        <w:tab/>
      </w:r>
      <w:r w:rsidRPr="000F59DF">
        <w:rPr>
          <w:rFonts w:ascii="Book Antiqua" w:hAnsi="Book Antiqua"/>
          <w:color w:val="000000"/>
          <w:szCs w:val="24"/>
          <w:lang w:val="es-ES"/>
        </w:rPr>
        <w:tab/>
      </w:r>
      <w:r w:rsidRPr="000F59DF">
        <w:rPr>
          <w:rFonts w:ascii="Book Antiqua" w:hAnsi="Book Antiqua"/>
          <w:color w:val="000000"/>
          <w:szCs w:val="24"/>
          <w:lang w:val="es-ES"/>
        </w:rPr>
        <w:tab/>
      </w:r>
    </w:p>
    <w:p w14:paraId="2A359EC9" w14:textId="5E2F4A05" w:rsidR="000F59DF" w:rsidRPr="000F59DF" w:rsidRDefault="000F59DF" w:rsidP="00365FE9">
      <w:pPr>
        <w:numPr>
          <w:ilvl w:val="0"/>
          <w:numId w:val="4"/>
        </w:numPr>
        <w:tabs>
          <w:tab w:val="left" w:pos="720"/>
          <w:tab w:val="left" w:pos="117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left="1170" w:hanging="450"/>
        <w:jc w:val="both"/>
        <w:rPr>
          <w:rFonts w:ascii="Book Antiqua" w:hAnsi="Book Antiqua"/>
          <w:color w:val="000000"/>
          <w:szCs w:val="24"/>
          <w:lang w:val="es-ES"/>
        </w:rPr>
      </w:pPr>
      <w:r w:rsidRPr="000F59DF">
        <w:rPr>
          <w:rFonts w:ascii="Book Antiqua" w:hAnsi="Book Antiqua"/>
          <w:b/>
          <w:bCs/>
          <w:color w:val="000000"/>
          <w:szCs w:val="24"/>
          <w:lang w:val="es-ES"/>
        </w:rPr>
        <w:t>Atractivo para veteranos retirados:</w:t>
      </w:r>
      <w:r w:rsidRPr="000F59DF">
        <w:rPr>
          <w:rFonts w:ascii="Book Antiqua" w:hAnsi="Book Antiqua"/>
          <w:color w:val="000000"/>
          <w:szCs w:val="24"/>
          <w:lang w:val="es-ES"/>
        </w:rPr>
        <w:t xml:space="preserve"> Un sistema de TRICARE eficiente y accesible en Puerto Rico convertiría a la</w:t>
      </w:r>
      <w:r w:rsidR="005168E0">
        <w:rPr>
          <w:rFonts w:ascii="Book Antiqua" w:hAnsi="Book Antiqua"/>
          <w:color w:val="000000"/>
          <w:szCs w:val="24"/>
          <w:lang w:val="es-ES"/>
        </w:rPr>
        <w:t xml:space="preserve"> </w:t>
      </w:r>
      <w:r w:rsidR="005168E0" w:rsidRPr="00605BC7">
        <w:rPr>
          <w:rFonts w:ascii="Book Antiqua" w:hAnsi="Book Antiqua"/>
          <w:color w:val="000000"/>
          <w:szCs w:val="24"/>
          <w:lang w:val="es-ES"/>
        </w:rPr>
        <w:t>isla</w:t>
      </w:r>
      <w:r w:rsidRPr="000F59DF">
        <w:rPr>
          <w:rFonts w:ascii="Book Antiqua" w:hAnsi="Book Antiqua"/>
          <w:color w:val="000000"/>
          <w:szCs w:val="24"/>
          <w:lang w:val="es-ES"/>
        </w:rPr>
        <w:t xml:space="preserve"> en un destino ideal para el retiro de militares, contribuyendo a nuestro desarrollo económico y social.</w:t>
      </w:r>
    </w:p>
    <w:p w14:paraId="66194322" w14:textId="574F56E1" w:rsidR="000F59DF" w:rsidRPr="000F59DF" w:rsidRDefault="000F59DF" w:rsidP="000F59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Pr>
          <w:rFonts w:ascii="Book Antiqua" w:hAnsi="Book Antiqua"/>
          <w:color w:val="000000"/>
          <w:szCs w:val="24"/>
          <w:lang w:val="es-ES"/>
        </w:rPr>
        <w:tab/>
      </w:r>
      <w:r w:rsidRPr="000F59DF">
        <w:rPr>
          <w:rFonts w:ascii="Book Antiqua" w:hAnsi="Book Antiqua"/>
          <w:color w:val="000000"/>
          <w:szCs w:val="24"/>
          <w:lang w:val="es-ES"/>
        </w:rPr>
        <w:t xml:space="preserve">En este contexto, todos los componentes del Gobierno de Puerto Rico tienen la responsabilidad de garantizar que los militares activos y retirados que residen en la </w:t>
      </w:r>
      <w:r w:rsidR="009A015D" w:rsidRPr="00605BC7">
        <w:rPr>
          <w:rFonts w:ascii="Book Antiqua" w:hAnsi="Book Antiqua"/>
          <w:color w:val="000000"/>
          <w:szCs w:val="24"/>
          <w:lang w:val="es-ES"/>
        </w:rPr>
        <w:t>isla</w:t>
      </w:r>
      <w:r w:rsidR="008F7FBB" w:rsidRPr="008F7FBB">
        <w:rPr>
          <w:rFonts w:ascii="Book Antiqua" w:hAnsi="Book Antiqua"/>
          <w:b/>
          <w:bCs/>
          <w:i/>
          <w:iCs/>
          <w:color w:val="000000"/>
          <w:szCs w:val="24"/>
          <w:lang w:val="es-ES"/>
        </w:rPr>
        <w:t xml:space="preserve"> </w:t>
      </w:r>
      <w:r w:rsidRPr="000F59DF">
        <w:rPr>
          <w:rFonts w:ascii="Book Antiqua" w:hAnsi="Book Antiqua"/>
          <w:color w:val="000000"/>
          <w:szCs w:val="24"/>
          <w:lang w:val="es-ES"/>
        </w:rPr>
        <w:t>cuenten con acceso real a los servicios médicos provistos bajo TRICARE. A través de acuerdos colaborativos con el Departamento de la Guerra, las aseguradoras contratadas por TRICARE y el sector médico privado, el gobierno local puede ampliar la red de proveedores certificados, fomentar la participación de hospitales y clínicas locales, para facilitar la prestación de servicios a los beneficiarios del programa.</w:t>
      </w:r>
    </w:p>
    <w:p w14:paraId="72315F71" w14:textId="77777777" w:rsidR="000F59DF" w:rsidRPr="000F59DF" w:rsidRDefault="000F59DF" w:rsidP="000F59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Pr>
          <w:rFonts w:ascii="Book Antiqua" w:hAnsi="Book Antiqua"/>
          <w:color w:val="000000"/>
          <w:szCs w:val="24"/>
          <w:lang w:val="es-ES"/>
        </w:rPr>
        <w:tab/>
      </w:r>
      <w:r w:rsidRPr="000F59DF">
        <w:rPr>
          <w:rFonts w:ascii="Book Antiqua" w:hAnsi="Book Antiqua"/>
          <w:color w:val="000000"/>
          <w:szCs w:val="24"/>
          <w:lang w:val="es-ES"/>
        </w:rPr>
        <w:t>Garantizar la igualdad en el acceso al sistema TRICARE es una obligación moral, federal y también local. Los hombres y mujeres que sirvieron a la Nación desde Puerto Rico merecen recibir el mismo nivel de respeto, cuidado y oportunidades de salud que sus compañeros residentes de los estados. El compromiso conjunto del gobierno federal y del gobierno local es indispensable para hacer realidad esa promesa de igualdad y dignidad para todos los veteranos.</w:t>
      </w:r>
    </w:p>
    <w:p w14:paraId="6B27680F" w14:textId="01172403" w:rsidR="000F59DF" w:rsidRPr="000F59DF" w:rsidRDefault="000F59DF" w:rsidP="000F59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color w:val="000000"/>
          <w:szCs w:val="24"/>
          <w:lang w:val="es-ES"/>
        </w:rPr>
      </w:pPr>
      <w:r>
        <w:rPr>
          <w:rFonts w:ascii="Book Antiqua" w:hAnsi="Book Antiqua"/>
          <w:color w:val="000000"/>
          <w:szCs w:val="24"/>
          <w:lang w:val="es-ES"/>
        </w:rPr>
        <w:tab/>
      </w:r>
      <w:r w:rsidRPr="000F59DF">
        <w:rPr>
          <w:rFonts w:ascii="Book Antiqua" w:hAnsi="Book Antiqua"/>
          <w:color w:val="000000"/>
          <w:szCs w:val="24"/>
          <w:lang w:val="es-ES"/>
        </w:rPr>
        <w:t xml:space="preserve">El Senado de Puerto Rico está comprometido con la defensa de los derechos de los militares activos y retirados que residen en la </w:t>
      </w:r>
      <w:r w:rsidR="00D73347" w:rsidRPr="00605BC7">
        <w:rPr>
          <w:rFonts w:ascii="Book Antiqua" w:hAnsi="Book Antiqua"/>
          <w:color w:val="000000"/>
          <w:szCs w:val="24"/>
          <w:lang w:val="es-ES"/>
        </w:rPr>
        <w:t>isla</w:t>
      </w:r>
      <w:r w:rsidRPr="000F59DF">
        <w:rPr>
          <w:rFonts w:ascii="Book Antiqua" w:hAnsi="Book Antiqua"/>
          <w:color w:val="000000"/>
          <w:szCs w:val="24"/>
          <w:lang w:val="es-ES"/>
        </w:rPr>
        <w:t>, y entiende que la igualdad en el programa TRICARE es un asunto que requiere una revisión inmediata de política pública a nivel federal y un reclamo institucional coordinado desde la Isla. El trato desigual que reciben los beneficiarios de TRICARE en Puerto Rico no es compatible con los principios de justicia e igualdad ciudadana que deben regir las relaciones entre el Gobierno de los Estados Unidos de América y el Pueblo de Puerto Rico.</w:t>
      </w:r>
    </w:p>
    <w:p w14:paraId="61D00AF2" w14:textId="232623AD" w:rsidR="000F59DF" w:rsidRPr="00783725" w:rsidRDefault="000F59DF" w:rsidP="000F59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Book Antiqua" w:hAnsi="Book Antiqua"/>
          <w:b/>
          <w:szCs w:val="24"/>
          <w:lang w:val="es-ES"/>
        </w:rPr>
      </w:pPr>
      <w:r>
        <w:rPr>
          <w:rFonts w:ascii="Book Antiqua" w:hAnsi="Book Antiqua"/>
          <w:color w:val="000000"/>
          <w:szCs w:val="24"/>
          <w:lang w:val="es-ES"/>
        </w:rPr>
        <w:tab/>
      </w:r>
      <w:r w:rsidRPr="000F59DF">
        <w:rPr>
          <w:rFonts w:ascii="Book Antiqua" w:hAnsi="Book Antiqua"/>
          <w:color w:val="000000"/>
          <w:szCs w:val="24"/>
          <w:lang w:val="es-ES"/>
        </w:rPr>
        <w:t xml:space="preserve">Por tanto, el Senado de Puerto Rico apoya firmemente los esfuerzos del Comité Asesor de Asuntos del Veterano para exigir la corrección de esta política discriminatoria y el reconocimiento pleno de los derechos de salud de los militares activos y retirados, así como sus familiares que residen en la </w:t>
      </w:r>
      <w:r w:rsidR="003B28F0" w:rsidRPr="00605BC7">
        <w:rPr>
          <w:rFonts w:ascii="Book Antiqua" w:hAnsi="Book Antiqua"/>
          <w:color w:val="000000"/>
          <w:szCs w:val="24"/>
          <w:lang w:val="es-ES"/>
        </w:rPr>
        <w:t>isla</w:t>
      </w:r>
      <w:r w:rsidRPr="000F59DF">
        <w:rPr>
          <w:rFonts w:ascii="Book Antiqua" w:hAnsi="Book Antiqua"/>
          <w:color w:val="000000"/>
          <w:szCs w:val="24"/>
          <w:lang w:val="es-ES"/>
        </w:rPr>
        <w:t>.</w:t>
      </w:r>
    </w:p>
    <w:p w14:paraId="0540DDBA" w14:textId="77777777" w:rsidR="00172E63" w:rsidRPr="00783725" w:rsidRDefault="00610E86" w:rsidP="002305E2">
      <w:pPr>
        <w:spacing w:line="480" w:lineRule="auto"/>
        <w:jc w:val="both"/>
        <w:rPr>
          <w:rFonts w:ascii="Book Antiqua" w:hAnsi="Book Antiqua"/>
          <w:szCs w:val="24"/>
          <w:lang w:val="es-ES"/>
        </w:rPr>
      </w:pPr>
      <w:r w:rsidRPr="00783725">
        <w:rPr>
          <w:rFonts w:ascii="Book Antiqua" w:hAnsi="Book Antiqua"/>
          <w:b/>
          <w:szCs w:val="24"/>
          <w:lang w:val="es-ES"/>
        </w:rPr>
        <w:t>RESUÉLVESE</w:t>
      </w:r>
      <w:r w:rsidR="009C0CCE" w:rsidRPr="00783725">
        <w:rPr>
          <w:rFonts w:ascii="Book Antiqua" w:hAnsi="Book Antiqua"/>
          <w:b/>
          <w:szCs w:val="24"/>
          <w:lang w:val="es-ES"/>
        </w:rPr>
        <w:t xml:space="preserve"> POR </w:t>
      </w:r>
      <w:r w:rsidR="000E015F" w:rsidRPr="00783725">
        <w:rPr>
          <w:rFonts w:ascii="Book Antiqua" w:hAnsi="Book Antiqua"/>
          <w:b/>
          <w:szCs w:val="24"/>
          <w:lang w:val="es-ES"/>
        </w:rPr>
        <w:t xml:space="preserve">EL SENADO </w:t>
      </w:r>
      <w:r w:rsidR="00172E63" w:rsidRPr="00783725">
        <w:rPr>
          <w:rFonts w:ascii="Book Antiqua" w:hAnsi="Book Antiqua"/>
          <w:b/>
          <w:szCs w:val="24"/>
          <w:lang w:val="es-ES"/>
        </w:rPr>
        <w:t>DE PUERTO RICO:</w:t>
      </w:r>
    </w:p>
    <w:p w14:paraId="2486ED0F" w14:textId="77777777" w:rsidR="00172E63" w:rsidRPr="00783725" w:rsidRDefault="00172E63" w:rsidP="002305E2">
      <w:pPr>
        <w:spacing w:line="480" w:lineRule="auto"/>
        <w:jc w:val="both"/>
        <w:rPr>
          <w:rFonts w:ascii="Book Antiqua" w:hAnsi="Book Antiqua"/>
          <w:szCs w:val="24"/>
          <w:lang w:val="es-ES"/>
        </w:rPr>
        <w:sectPr w:rsidR="00172E63" w:rsidRPr="00783725" w:rsidSect="00465E72">
          <w:headerReference w:type="default" r:id="rId11"/>
          <w:headerReference w:type="first" r:id="rId12"/>
          <w:type w:val="continuous"/>
          <w:pgSz w:w="12240" w:h="15840" w:code="1"/>
          <w:pgMar w:top="1440" w:right="1440" w:bottom="1440" w:left="1440" w:header="720" w:footer="720" w:gutter="0"/>
          <w:cols w:space="720"/>
          <w:titlePg/>
        </w:sectPr>
      </w:pPr>
    </w:p>
    <w:p w14:paraId="67410CAC" w14:textId="328AD7C8" w:rsidR="00DF6DA3" w:rsidRDefault="00172E63" w:rsidP="002305E2">
      <w:pPr>
        <w:spacing w:line="480" w:lineRule="auto"/>
        <w:ind w:firstLine="720"/>
        <w:jc w:val="both"/>
        <w:rPr>
          <w:rFonts w:ascii="Book Antiqua" w:hAnsi="Book Antiqua"/>
          <w:lang w:val="es-ES"/>
        </w:rPr>
      </w:pPr>
      <w:r w:rsidRPr="00783725">
        <w:rPr>
          <w:rFonts w:ascii="Book Antiqua" w:hAnsi="Book Antiqua"/>
          <w:szCs w:val="24"/>
          <w:lang w:val="es-ES"/>
        </w:rPr>
        <w:t xml:space="preserve">Sección 1.- </w:t>
      </w:r>
      <w:r w:rsidR="00982AD9" w:rsidRPr="00783725">
        <w:rPr>
          <w:rFonts w:ascii="Book Antiqua" w:hAnsi="Book Antiqua"/>
          <w:lang w:val="es-ES"/>
        </w:rPr>
        <w:t xml:space="preserve">El Senado de Puerto Rico expresa su </w:t>
      </w:r>
      <w:r w:rsidR="00DF6DA3">
        <w:rPr>
          <w:rFonts w:ascii="Book Antiqua" w:hAnsi="Book Antiqua"/>
          <w:lang w:val="es-ES"/>
        </w:rPr>
        <w:t xml:space="preserve">más firme apoyo </w:t>
      </w:r>
      <w:r w:rsidR="00DF6DA3" w:rsidRPr="00DF6DA3">
        <w:rPr>
          <w:rFonts w:ascii="Book Antiqua" w:hAnsi="Book Antiqua"/>
          <w:lang w:val="es-ES"/>
        </w:rPr>
        <w:t xml:space="preserve">a los esfuerzos del Comité Asesor de Asuntos del Veterano del Senado de Puerto Rico, dirigidos a corregir la clasificación de Puerto Rico dentro del programa TRICARE, a los fines de que la </w:t>
      </w:r>
      <w:r w:rsidR="00435C93" w:rsidRPr="00605BC7">
        <w:rPr>
          <w:rFonts w:ascii="Book Antiqua" w:hAnsi="Book Antiqua"/>
          <w:lang w:val="es-ES"/>
        </w:rPr>
        <w:t>isla</w:t>
      </w:r>
      <w:r w:rsidR="00DF6DA3" w:rsidRPr="00DF6DA3">
        <w:rPr>
          <w:rFonts w:ascii="Book Antiqua" w:hAnsi="Book Antiqua"/>
          <w:lang w:val="es-ES"/>
        </w:rPr>
        <w:t xml:space="preserve"> sea reconocida como parte integral de los Estados Unidos de América y no como una jurisdicción extranjera</w:t>
      </w:r>
      <w:r w:rsidR="00DF6DA3">
        <w:rPr>
          <w:rFonts w:ascii="Book Antiqua" w:hAnsi="Book Antiqua"/>
          <w:lang w:val="es-ES"/>
        </w:rPr>
        <w:t>.</w:t>
      </w:r>
    </w:p>
    <w:p w14:paraId="4590137A" w14:textId="77777777" w:rsidR="00982AD9" w:rsidRPr="00783725" w:rsidRDefault="007C6FBE" w:rsidP="002305E2">
      <w:pPr>
        <w:spacing w:line="480" w:lineRule="auto"/>
        <w:ind w:firstLine="720"/>
        <w:jc w:val="both"/>
        <w:rPr>
          <w:rFonts w:ascii="Book Antiqua" w:hAnsi="Book Antiqua"/>
          <w:lang w:val="es-ES"/>
        </w:rPr>
      </w:pPr>
      <w:r w:rsidRPr="00783725">
        <w:rPr>
          <w:rFonts w:ascii="Book Antiqua" w:hAnsi="Book Antiqua"/>
          <w:szCs w:val="24"/>
          <w:lang w:val="es-ES"/>
        </w:rPr>
        <w:t xml:space="preserve">Sección </w:t>
      </w:r>
      <w:r w:rsidR="00FA70C8" w:rsidRPr="00783725">
        <w:rPr>
          <w:rFonts w:ascii="Book Antiqua" w:hAnsi="Book Antiqua"/>
          <w:szCs w:val="24"/>
          <w:lang w:val="es-ES"/>
        </w:rPr>
        <w:t>2</w:t>
      </w:r>
      <w:r w:rsidRPr="00783725">
        <w:rPr>
          <w:rFonts w:ascii="Book Antiqua" w:hAnsi="Book Antiqua"/>
          <w:szCs w:val="24"/>
          <w:lang w:val="es-ES"/>
        </w:rPr>
        <w:t xml:space="preserve">.- </w:t>
      </w:r>
      <w:r w:rsidR="00DF6DA3" w:rsidRPr="00DF6DA3">
        <w:rPr>
          <w:rFonts w:ascii="Book Antiqua" w:hAnsi="Book Antiqua"/>
          <w:lang w:val="es-ES"/>
        </w:rPr>
        <w:t>Se exhorta al Congreso de los Estados Unidos, al Departamento de la Guerra de los Estados Unidos y a la Agencia de Salud de la Defensa, conocida por sus siglas en inglés como DHA, a enmendar las regulaciones que rigen el programa TRICARE, con el propósito de garantizar igualdad en el acceso, tarifas y cobertura de servicios médicos a todos los beneficiarios residentes de Puerto Rico.</w:t>
      </w:r>
    </w:p>
    <w:p w14:paraId="434805DD" w14:textId="0EFC6367" w:rsidR="00DF6DA3" w:rsidRDefault="007C6FBE" w:rsidP="002305E2">
      <w:pPr>
        <w:spacing w:line="480" w:lineRule="auto"/>
        <w:ind w:firstLine="720"/>
        <w:jc w:val="both"/>
        <w:rPr>
          <w:rFonts w:ascii="Book Antiqua" w:hAnsi="Book Antiqua"/>
          <w:szCs w:val="24"/>
          <w:lang w:val="es-ES"/>
        </w:rPr>
      </w:pPr>
      <w:r w:rsidRPr="00C359E8">
        <w:rPr>
          <w:rFonts w:ascii="Book Antiqua" w:hAnsi="Book Antiqua"/>
          <w:szCs w:val="24"/>
          <w:lang w:val="es-ES"/>
        </w:rPr>
        <w:t xml:space="preserve">Sección </w:t>
      </w:r>
      <w:r w:rsidR="00FA70C8" w:rsidRPr="00C359E8">
        <w:rPr>
          <w:rFonts w:ascii="Book Antiqua" w:hAnsi="Book Antiqua"/>
          <w:szCs w:val="24"/>
          <w:lang w:val="es-ES"/>
        </w:rPr>
        <w:t>3</w:t>
      </w:r>
      <w:r w:rsidRPr="00C359E8">
        <w:rPr>
          <w:rFonts w:ascii="Book Antiqua" w:hAnsi="Book Antiqua"/>
          <w:szCs w:val="24"/>
          <w:lang w:val="es-ES"/>
        </w:rPr>
        <w:t xml:space="preserve">.- </w:t>
      </w:r>
      <w:r w:rsidR="00DF6DA3" w:rsidRPr="00C359E8">
        <w:rPr>
          <w:rFonts w:ascii="Book Antiqua" w:hAnsi="Book Antiqua"/>
          <w:szCs w:val="24"/>
          <w:lang w:val="es-ES"/>
        </w:rPr>
        <w:t>Copia de esta Resolución</w:t>
      </w:r>
      <w:r w:rsidR="003C0861" w:rsidRPr="00A71043">
        <w:rPr>
          <w:rFonts w:ascii="Book Antiqua" w:hAnsi="Book Antiqua"/>
          <w:szCs w:val="24"/>
          <w:lang w:val="es-ES"/>
        </w:rPr>
        <w:t>,</w:t>
      </w:r>
      <w:r w:rsidR="00DF6DA3" w:rsidRPr="00C359E8">
        <w:rPr>
          <w:rFonts w:ascii="Book Antiqua" w:hAnsi="Book Antiqua"/>
          <w:szCs w:val="24"/>
          <w:lang w:val="es-ES"/>
        </w:rPr>
        <w:t xml:space="preserve"> traducida al idioma inglés</w:t>
      </w:r>
      <w:r w:rsidR="003C0861" w:rsidRPr="00C359E8">
        <w:rPr>
          <w:rFonts w:ascii="Book Antiqua" w:hAnsi="Book Antiqua"/>
          <w:b/>
          <w:bCs/>
          <w:i/>
          <w:iCs/>
          <w:szCs w:val="24"/>
          <w:lang w:val="es-ES"/>
        </w:rPr>
        <w:t>,</w:t>
      </w:r>
      <w:r w:rsidR="00DF6DA3" w:rsidRPr="00C359E8">
        <w:rPr>
          <w:rFonts w:ascii="Book Antiqua" w:hAnsi="Book Antiqua"/>
          <w:szCs w:val="24"/>
          <w:lang w:val="es-ES"/>
        </w:rPr>
        <w:t xml:space="preserve"> será remitida a la Casa Blanca, al Departamento de la Guerra de los Estados Unidos, la Agencia de Salud de la Defensa, conocida por sus siglas en inglés como DHA, los Presidentes y</w:t>
      </w:r>
      <w:r w:rsidR="00DF6DA3" w:rsidRPr="00DF6DA3">
        <w:rPr>
          <w:rFonts w:ascii="Book Antiqua" w:hAnsi="Book Antiqua"/>
          <w:szCs w:val="24"/>
          <w:lang w:val="es-ES"/>
        </w:rPr>
        <w:t xml:space="preserve"> Comités relevantes de ambas Cámaras del Congreso de los Estados Unidos, y a los medios de comunicación para su amplia divulgación.</w:t>
      </w:r>
    </w:p>
    <w:p w14:paraId="3D15C142" w14:textId="77777777" w:rsidR="00484603" w:rsidRPr="00783725" w:rsidRDefault="00DF6DA3" w:rsidP="002305E2">
      <w:pPr>
        <w:spacing w:line="480" w:lineRule="auto"/>
        <w:ind w:firstLine="720"/>
        <w:jc w:val="both"/>
        <w:rPr>
          <w:rFonts w:ascii="Book Antiqua" w:hAnsi="Book Antiqua"/>
          <w:szCs w:val="24"/>
          <w:lang w:val="es-ES"/>
        </w:rPr>
      </w:pPr>
      <w:r w:rsidRPr="00783725">
        <w:rPr>
          <w:rFonts w:ascii="Book Antiqua" w:hAnsi="Book Antiqua"/>
          <w:szCs w:val="24"/>
          <w:lang w:val="es-ES"/>
        </w:rPr>
        <w:t xml:space="preserve">Sección </w:t>
      </w:r>
      <w:r>
        <w:rPr>
          <w:rFonts w:ascii="Book Antiqua" w:hAnsi="Book Antiqua"/>
          <w:szCs w:val="24"/>
          <w:lang w:val="es-ES"/>
        </w:rPr>
        <w:t>4</w:t>
      </w:r>
      <w:r w:rsidRPr="00783725">
        <w:rPr>
          <w:rFonts w:ascii="Book Antiqua" w:hAnsi="Book Antiqua"/>
          <w:szCs w:val="24"/>
          <w:lang w:val="es-ES"/>
        </w:rPr>
        <w:t xml:space="preserve">.- </w:t>
      </w:r>
      <w:r w:rsidR="007C6FBE" w:rsidRPr="00783725">
        <w:rPr>
          <w:rFonts w:ascii="Book Antiqua" w:hAnsi="Book Antiqua"/>
          <w:szCs w:val="24"/>
          <w:lang w:val="es-ES"/>
        </w:rPr>
        <w:t>Esta Resolución entrará en vigor inmediatamente después de su aprobación.</w:t>
      </w:r>
      <w:r w:rsidR="00550010" w:rsidRPr="00783725">
        <w:rPr>
          <w:rFonts w:ascii="Book Antiqua" w:hAnsi="Book Antiqua"/>
          <w:szCs w:val="24"/>
          <w:lang w:val="es-ES"/>
        </w:rPr>
        <w:t xml:space="preserve"> </w:t>
      </w:r>
      <w:r w:rsidR="00A26C8F">
        <w:rPr>
          <w:rFonts w:ascii="Book Antiqua" w:hAnsi="Book Antiqua"/>
          <w:szCs w:val="24"/>
          <w:lang w:val="es-ES"/>
        </w:rPr>
        <w:t xml:space="preserve"> </w:t>
      </w:r>
    </w:p>
    <w:sectPr w:rsidR="00484603" w:rsidRPr="00783725" w:rsidSect="00465E72">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2ADDC" w14:textId="77777777" w:rsidR="00DF07DF" w:rsidRDefault="00DF07DF">
      <w:r>
        <w:separator/>
      </w:r>
    </w:p>
  </w:endnote>
  <w:endnote w:type="continuationSeparator" w:id="0">
    <w:p w14:paraId="4235C00A" w14:textId="77777777" w:rsidR="00DF07DF" w:rsidRDefault="00DF0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8683D" w14:textId="77777777" w:rsidR="00DF07DF" w:rsidRDefault="00DF07DF">
      <w:r>
        <w:separator/>
      </w:r>
    </w:p>
  </w:footnote>
  <w:footnote w:type="continuationSeparator" w:id="0">
    <w:p w14:paraId="3E9C1CF5" w14:textId="77777777" w:rsidR="00DF07DF" w:rsidRDefault="00DF07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BAAAA"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4F34BD">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1BB23" w14:textId="77777777" w:rsidR="00605BC7" w:rsidRDefault="00605BC7" w:rsidP="00605BC7">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0" w:name="_Hlk36034857"/>
    <w:r>
      <w:rPr>
        <w:rFonts w:ascii="Book Antiqua" w:eastAsia="MS Mincho" w:hAnsi="Book Antiqua"/>
        <w:b/>
        <w:szCs w:val="24"/>
        <w:lang w:val="es-PR"/>
      </w:rPr>
      <w:t>TEXTO APROBADO EN VOTACIÓN FINAL POR EL SENADO</w:t>
    </w:r>
  </w:p>
  <w:p w14:paraId="4274E5E9" w14:textId="77777777" w:rsidR="00605BC7" w:rsidRDefault="00605BC7" w:rsidP="00605BC7">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w:t>
    </w:r>
    <w:r>
      <w:rPr>
        <w:rFonts w:ascii="Book Antiqua" w:eastAsia="MS Mincho" w:hAnsi="Book Antiqua"/>
        <w:b/>
      </w:rPr>
      <w:t>5</w:t>
    </w:r>
    <w:r>
      <w:rPr>
        <w:rFonts w:ascii="Book Antiqua" w:eastAsia="MS Mincho" w:hAnsi="Book Antiqua"/>
        <w:b/>
        <w:szCs w:val="24"/>
      </w:rPr>
      <w:t xml:space="preserve"> DE NOVIEMBRE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93D98"/>
    <w:multiLevelType w:val="hybridMultilevel"/>
    <w:tmpl w:val="D5B63D74"/>
    <w:lvl w:ilvl="0" w:tplc="F580E26E">
      <w:start w:val="1"/>
      <w:numFmt w:val="decimal"/>
      <w:lvlText w:val="%1."/>
      <w:lvlJc w:val="left"/>
      <w:pPr>
        <w:ind w:left="900" w:hanging="360"/>
      </w:pPr>
      <w:rPr>
        <w:rFonts w:ascii="Book Antiqua" w:eastAsia="Times New Roman" w:hAnsi="Book Antiqua"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664479B5"/>
    <w:multiLevelType w:val="hybridMultilevel"/>
    <w:tmpl w:val="7390F780"/>
    <w:lvl w:ilvl="0" w:tplc="08F4D798">
      <w:start w:val="1"/>
      <w:numFmt w:val="decimal"/>
      <w:lvlText w:val="%1."/>
      <w:lvlJc w:val="left"/>
      <w:pPr>
        <w:ind w:left="1120" w:hanging="5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2" w15:restartNumberingAfterBreak="0">
    <w:nsid w:val="70A66D58"/>
    <w:multiLevelType w:val="hybridMultilevel"/>
    <w:tmpl w:val="4D8A20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EB24C49"/>
    <w:multiLevelType w:val="hybridMultilevel"/>
    <w:tmpl w:val="01E4DB0E"/>
    <w:lvl w:ilvl="0" w:tplc="670CA8CE">
      <w:start w:val="1"/>
      <w:numFmt w:val="decimal"/>
      <w:lvlText w:val="%1."/>
      <w:lvlJc w:val="left"/>
      <w:pPr>
        <w:ind w:left="1480" w:hanging="360"/>
      </w:pPr>
      <w:rPr>
        <w:rFonts w:hint="default"/>
        <w:b/>
        <w:bCs/>
      </w:rPr>
    </w:lvl>
    <w:lvl w:ilvl="1" w:tplc="04090019">
      <w:start w:val="1"/>
      <w:numFmt w:val="lowerLetter"/>
      <w:lvlText w:val="%2."/>
      <w:lvlJc w:val="left"/>
      <w:pPr>
        <w:ind w:left="2200" w:hanging="360"/>
      </w:pPr>
    </w:lvl>
    <w:lvl w:ilvl="2" w:tplc="0409001B" w:tentative="1">
      <w:start w:val="1"/>
      <w:numFmt w:val="lowerRoman"/>
      <w:lvlText w:val="%3."/>
      <w:lvlJc w:val="right"/>
      <w:pPr>
        <w:ind w:left="2920" w:hanging="180"/>
      </w:pPr>
    </w:lvl>
    <w:lvl w:ilvl="3" w:tplc="0409000F" w:tentative="1">
      <w:start w:val="1"/>
      <w:numFmt w:val="decimal"/>
      <w:lvlText w:val="%4."/>
      <w:lvlJc w:val="left"/>
      <w:pPr>
        <w:ind w:left="3640" w:hanging="360"/>
      </w:pPr>
    </w:lvl>
    <w:lvl w:ilvl="4" w:tplc="04090019" w:tentative="1">
      <w:start w:val="1"/>
      <w:numFmt w:val="lowerLetter"/>
      <w:lvlText w:val="%5."/>
      <w:lvlJc w:val="left"/>
      <w:pPr>
        <w:ind w:left="4360" w:hanging="360"/>
      </w:pPr>
    </w:lvl>
    <w:lvl w:ilvl="5" w:tplc="0409001B" w:tentative="1">
      <w:start w:val="1"/>
      <w:numFmt w:val="lowerRoman"/>
      <w:lvlText w:val="%6."/>
      <w:lvlJc w:val="right"/>
      <w:pPr>
        <w:ind w:left="5080" w:hanging="180"/>
      </w:pPr>
    </w:lvl>
    <w:lvl w:ilvl="6" w:tplc="0409000F" w:tentative="1">
      <w:start w:val="1"/>
      <w:numFmt w:val="decimal"/>
      <w:lvlText w:val="%7."/>
      <w:lvlJc w:val="left"/>
      <w:pPr>
        <w:ind w:left="5800" w:hanging="360"/>
      </w:pPr>
    </w:lvl>
    <w:lvl w:ilvl="7" w:tplc="04090019" w:tentative="1">
      <w:start w:val="1"/>
      <w:numFmt w:val="lowerLetter"/>
      <w:lvlText w:val="%8."/>
      <w:lvlJc w:val="left"/>
      <w:pPr>
        <w:ind w:left="6520" w:hanging="360"/>
      </w:pPr>
    </w:lvl>
    <w:lvl w:ilvl="8" w:tplc="0409001B" w:tentative="1">
      <w:start w:val="1"/>
      <w:numFmt w:val="lowerRoman"/>
      <w:lvlText w:val="%9."/>
      <w:lvlJc w:val="right"/>
      <w:pPr>
        <w:ind w:left="7240" w:hanging="180"/>
      </w:pPr>
    </w:lvl>
  </w:abstractNum>
  <w:num w:numId="1" w16cid:durableId="493958864">
    <w:abstractNumId w:val="2"/>
  </w:num>
  <w:num w:numId="2" w16cid:durableId="1315986938">
    <w:abstractNumId w:val="1"/>
  </w:num>
  <w:num w:numId="3" w16cid:durableId="271326537">
    <w:abstractNumId w:val="0"/>
  </w:num>
  <w:num w:numId="4" w16cid:durableId="3124191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72E63"/>
    <w:rsid w:val="000003F0"/>
    <w:rsid w:val="00031E22"/>
    <w:rsid w:val="00047E9E"/>
    <w:rsid w:val="0005368E"/>
    <w:rsid w:val="00053F5A"/>
    <w:rsid w:val="0008171F"/>
    <w:rsid w:val="000830F8"/>
    <w:rsid w:val="00083BFC"/>
    <w:rsid w:val="000848E3"/>
    <w:rsid w:val="000A47EC"/>
    <w:rsid w:val="000D2A33"/>
    <w:rsid w:val="000D67BF"/>
    <w:rsid w:val="000E015F"/>
    <w:rsid w:val="000F3615"/>
    <w:rsid w:val="000F59DF"/>
    <w:rsid w:val="000F6834"/>
    <w:rsid w:val="00106EE6"/>
    <w:rsid w:val="00113079"/>
    <w:rsid w:val="00114C0F"/>
    <w:rsid w:val="001157FA"/>
    <w:rsid w:val="00121BB6"/>
    <w:rsid w:val="001519D9"/>
    <w:rsid w:val="00172E63"/>
    <w:rsid w:val="00192797"/>
    <w:rsid w:val="001A3802"/>
    <w:rsid w:val="001A4CCD"/>
    <w:rsid w:val="001B68D2"/>
    <w:rsid w:val="001C0578"/>
    <w:rsid w:val="001D51DD"/>
    <w:rsid w:val="001F4CC4"/>
    <w:rsid w:val="002151F3"/>
    <w:rsid w:val="00215D27"/>
    <w:rsid w:val="002305E2"/>
    <w:rsid w:val="00243CF6"/>
    <w:rsid w:val="00262904"/>
    <w:rsid w:val="00262C42"/>
    <w:rsid w:val="002725E2"/>
    <w:rsid w:val="002731B9"/>
    <w:rsid w:val="00275D9E"/>
    <w:rsid w:val="002869AB"/>
    <w:rsid w:val="0028783F"/>
    <w:rsid w:val="002B029C"/>
    <w:rsid w:val="002B37EC"/>
    <w:rsid w:val="002B50E0"/>
    <w:rsid w:val="002D228E"/>
    <w:rsid w:val="002D2308"/>
    <w:rsid w:val="002E0E6E"/>
    <w:rsid w:val="002E69F0"/>
    <w:rsid w:val="002E6D71"/>
    <w:rsid w:val="002E7FC3"/>
    <w:rsid w:val="002F4CC5"/>
    <w:rsid w:val="00300584"/>
    <w:rsid w:val="00311F0E"/>
    <w:rsid w:val="003215EF"/>
    <w:rsid w:val="00321EB7"/>
    <w:rsid w:val="00323544"/>
    <w:rsid w:val="00354F2D"/>
    <w:rsid w:val="003626B1"/>
    <w:rsid w:val="00365111"/>
    <w:rsid w:val="00365FE9"/>
    <w:rsid w:val="00366BE9"/>
    <w:rsid w:val="0036735E"/>
    <w:rsid w:val="003701B7"/>
    <w:rsid w:val="00391E8F"/>
    <w:rsid w:val="003B28F0"/>
    <w:rsid w:val="003B7962"/>
    <w:rsid w:val="003C0861"/>
    <w:rsid w:val="003C3704"/>
    <w:rsid w:val="003C62C9"/>
    <w:rsid w:val="003C7CF5"/>
    <w:rsid w:val="0041459A"/>
    <w:rsid w:val="0042753F"/>
    <w:rsid w:val="00435C93"/>
    <w:rsid w:val="00461280"/>
    <w:rsid w:val="00465E72"/>
    <w:rsid w:val="00484603"/>
    <w:rsid w:val="00487C64"/>
    <w:rsid w:val="00492AD1"/>
    <w:rsid w:val="004A4B46"/>
    <w:rsid w:val="004A5F8D"/>
    <w:rsid w:val="004B4A04"/>
    <w:rsid w:val="004B694A"/>
    <w:rsid w:val="004C3AC7"/>
    <w:rsid w:val="004C6DF2"/>
    <w:rsid w:val="004D6F12"/>
    <w:rsid w:val="004F1EE4"/>
    <w:rsid w:val="004F34BD"/>
    <w:rsid w:val="00507C74"/>
    <w:rsid w:val="00513988"/>
    <w:rsid w:val="005168E0"/>
    <w:rsid w:val="00550010"/>
    <w:rsid w:val="005559A1"/>
    <w:rsid w:val="0057640C"/>
    <w:rsid w:val="0057712E"/>
    <w:rsid w:val="00577A24"/>
    <w:rsid w:val="00581513"/>
    <w:rsid w:val="00596744"/>
    <w:rsid w:val="005C2FD6"/>
    <w:rsid w:val="005D1A18"/>
    <w:rsid w:val="005D5F0A"/>
    <w:rsid w:val="005E37E7"/>
    <w:rsid w:val="00602FB4"/>
    <w:rsid w:val="0060590B"/>
    <w:rsid w:val="00605BC7"/>
    <w:rsid w:val="00610E86"/>
    <w:rsid w:val="00611539"/>
    <w:rsid w:val="0063096D"/>
    <w:rsid w:val="0064358F"/>
    <w:rsid w:val="00647437"/>
    <w:rsid w:val="00661FF5"/>
    <w:rsid w:val="0066308F"/>
    <w:rsid w:val="006678EB"/>
    <w:rsid w:val="0068073F"/>
    <w:rsid w:val="00690DA9"/>
    <w:rsid w:val="006978FC"/>
    <w:rsid w:val="006B0440"/>
    <w:rsid w:val="006B3D69"/>
    <w:rsid w:val="006B559B"/>
    <w:rsid w:val="006C71FE"/>
    <w:rsid w:val="006D54B1"/>
    <w:rsid w:val="00704860"/>
    <w:rsid w:val="00713F54"/>
    <w:rsid w:val="00720AC3"/>
    <w:rsid w:val="00732289"/>
    <w:rsid w:val="00735E08"/>
    <w:rsid w:val="00764258"/>
    <w:rsid w:val="007666F3"/>
    <w:rsid w:val="00781B3E"/>
    <w:rsid w:val="00783725"/>
    <w:rsid w:val="007964F0"/>
    <w:rsid w:val="007A1394"/>
    <w:rsid w:val="007A23C6"/>
    <w:rsid w:val="007C46EE"/>
    <w:rsid w:val="007C6FBE"/>
    <w:rsid w:val="007E111A"/>
    <w:rsid w:val="007E34E9"/>
    <w:rsid w:val="007F0B3D"/>
    <w:rsid w:val="00805B59"/>
    <w:rsid w:val="00827101"/>
    <w:rsid w:val="00827F3F"/>
    <w:rsid w:val="0083386D"/>
    <w:rsid w:val="008547BE"/>
    <w:rsid w:val="00861635"/>
    <w:rsid w:val="00871E9D"/>
    <w:rsid w:val="008A65B2"/>
    <w:rsid w:val="008C4672"/>
    <w:rsid w:val="008D33E2"/>
    <w:rsid w:val="008D4280"/>
    <w:rsid w:val="008E2201"/>
    <w:rsid w:val="008E4B89"/>
    <w:rsid w:val="008E6E97"/>
    <w:rsid w:val="008F7FBB"/>
    <w:rsid w:val="00907349"/>
    <w:rsid w:val="00912C56"/>
    <w:rsid w:val="0092176F"/>
    <w:rsid w:val="00922F47"/>
    <w:rsid w:val="00930714"/>
    <w:rsid w:val="00951D8C"/>
    <w:rsid w:val="00975C40"/>
    <w:rsid w:val="00975C62"/>
    <w:rsid w:val="00980C1C"/>
    <w:rsid w:val="00982AD9"/>
    <w:rsid w:val="0099424C"/>
    <w:rsid w:val="0099508C"/>
    <w:rsid w:val="00997B5C"/>
    <w:rsid w:val="009A015D"/>
    <w:rsid w:val="009A1323"/>
    <w:rsid w:val="009A3360"/>
    <w:rsid w:val="009B7A94"/>
    <w:rsid w:val="009C0CCE"/>
    <w:rsid w:val="009C765B"/>
    <w:rsid w:val="009E016B"/>
    <w:rsid w:val="009E4954"/>
    <w:rsid w:val="00A10DD1"/>
    <w:rsid w:val="00A26652"/>
    <w:rsid w:val="00A26C8F"/>
    <w:rsid w:val="00A45079"/>
    <w:rsid w:val="00A47668"/>
    <w:rsid w:val="00A60AA5"/>
    <w:rsid w:val="00A67E11"/>
    <w:rsid w:val="00A71043"/>
    <w:rsid w:val="00A750BD"/>
    <w:rsid w:val="00A829DF"/>
    <w:rsid w:val="00A8371C"/>
    <w:rsid w:val="00A842D8"/>
    <w:rsid w:val="00AA3C05"/>
    <w:rsid w:val="00AD2C0E"/>
    <w:rsid w:val="00AD4BFD"/>
    <w:rsid w:val="00AE674B"/>
    <w:rsid w:val="00AF051E"/>
    <w:rsid w:val="00AF2EBA"/>
    <w:rsid w:val="00B01077"/>
    <w:rsid w:val="00B452B4"/>
    <w:rsid w:val="00B456A4"/>
    <w:rsid w:val="00B54A82"/>
    <w:rsid w:val="00B77E72"/>
    <w:rsid w:val="00B92627"/>
    <w:rsid w:val="00BA2247"/>
    <w:rsid w:val="00BB4B68"/>
    <w:rsid w:val="00BC0A6F"/>
    <w:rsid w:val="00BD4E15"/>
    <w:rsid w:val="00BF6758"/>
    <w:rsid w:val="00C171BB"/>
    <w:rsid w:val="00C27704"/>
    <w:rsid w:val="00C359E8"/>
    <w:rsid w:val="00C379B9"/>
    <w:rsid w:val="00C433A2"/>
    <w:rsid w:val="00C555F5"/>
    <w:rsid w:val="00C62D63"/>
    <w:rsid w:val="00C652E0"/>
    <w:rsid w:val="00C67BE6"/>
    <w:rsid w:val="00C938E5"/>
    <w:rsid w:val="00CA1B4C"/>
    <w:rsid w:val="00CA5394"/>
    <w:rsid w:val="00CA666A"/>
    <w:rsid w:val="00CB179F"/>
    <w:rsid w:val="00CB6722"/>
    <w:rsid w:val="00CB77A9"/>
    <w:rsid w:val="00CD1F42"/>
    <w:rsid w:val="00CF002A"/>
    <w:rsid w:val="00CF113E"/>
    <w:rsid w:val="00D015FC"/>
    <w:rsid w:val="00D12947"/>
    <w:rsid w:val="00D20C77"/>
    <w:rsid w:val="00D35E9A"/>
    <w:rsid w:val="00D41423"/>
    <w:rsid w:val="00D47B7C"/>
    <w:rsid w:val="00D51285"/>
    <w:rsid w:val="00D66A5E"/>
    <w:rsid w:val="00D67A2A"/>
    <w:rsid w:val="00D73347"/>
    <w:rsid w:val="00DA1730"/>
    <w:rsid w:val="00DA20BB"/>
    <w:rsid w:val="00DA6589"/>
    <w:rsid w:val="00DB2B29"/>
    <w:rsid w:val="00DB361C"/>
    <w:rsid w:val="00DB466E"/>
    <w:rsid w:val="00DB6BBE"/>
    <w:rsid w:val="00DC1D36"/>
    <w:rsid w:val="00DE591E"/>
    <w:rsid w:val="00DF07DF"/>
    <w:rsid w:val="00DF6DA3"/>
    <w:rsid w:val="00E05BDE"/>
    <w:rsid w:val="00E50E97"/>
    <w:rsid w:val="00E532CF"/>
    <w:rsid w:val="00E55203"/>
    <w:rsid w:val="00E56B8F"/>
    <w:rsid w:val="00E673B1"/>
    <w:rsid w:val="00E82F08"/>
    <w:rsid w:val="00EA1132"/>
    <w:rsid w:val="00EA54F5"/>
    <w:rsid w:val="00EB4E42"/>
    <w:rsid w:val="00EE1B4F"/>
    <w:rsid w:val="00EE4512"/>
    <w:rsid w:val="00EE5031"/>
    <w:rsid w:val="00F03AB4"/>
    <w:rsid w:val="00F072FE"/>
    <w:rsid w:val="00F21EFD"/>
    <w:rsid w:val="00F338E9"/>
    <w:rsid w:val="00F47741"/>
    <w:rsid w:val="00F571D0"/>
    <w:rsid w:val="00F7201D"/>
    <w:rsid w:val="00F7651C"/>
    <w:rsid w:val="00F836E2"/>
    <w:rsid w:val="00F96BDC"/>
    <w:rsid w:val="00FA2362"/>
    <w:rsid w:val="00FA70C8"/>
    <w:rsid w:val="00FB73A2"/>
    <w:rsid w:val="00FC2896"/>
    <w:rsid w:val="00FD025C"/>
    <w:rsid w:val="00FD05D7"/>
    <w:rsid w:val="00FF57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69BBD4"/>
  <w15:chartTrackingRefBased/>
  <w15:docId w15:val="{FA2774A5-A59C-8141-9C91-682666797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sid w:val="0099508C"/>
    <w:rPr>
      <w:color w:val="0563C1"/>
      <w:u w:val="single"/>
    </w:rPr>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unhideWhenUsed/>
    <w:rsid w:val="00577A24"/>
    <w:pPr>
      <w:spacing w:before="100" w:beforeAutospacing="1" w:after="100" w:afterAutospacing="1"/>
    </w:pPr>
    <w:rPr>
      <w:szCs w:val="24"/>
    </w:rPr>
  </w:style>
  <w:style w:type="character" w:customStyle="1" w:styleId="citation-1473">
    <w:name w:val="citation-1473"/>
    <w:basedOn w:val="DefaultParagraphFont"/>
    <w:rsid w:val="00577A24"/>
  </w:style>
  <w:style w:type="character" w:customStyle="1" w:styleId="citation-1472">
    <w:name w:val="citation-1472"/>
    <w:basedOn w:val="DefaultParagraphFont"/>
    <w:rsid w:val="00577A24"/>
  </w:style>
  <w:style w:type="character" w:customStyle="1" w:styleId="citation-1471">
    <w:name w:val="citation-1471"/>
    <w:basedOn w:val="DefaultParagraphFont"/>
    <w:rsid w:val="00577A24"/>
  </w:style>
  <w:style w:type="character" w:customStyle="1" w:styleId="citation-1470">
    <w:name w:val="citation-1470"/>
    <w:basedOn w:val="DefaultParagraphFont"/>
    <w:rsid w:val="00577A24"/>
  </w:style>
  <w:style w:type="character" w:customStyle="1" w:styleId="citation-1469">
    <w:name w:val="citation-1469"/>
    <w:basedOn w:val="DefaultParagraphFont"/>
    <w:rsid w:val="00577A24"/>
  </w:style>
  <w:style w:type="character" w:customStyle="1" w:styleId="citation-1468">
    <w:name w:val="citation-1468"/>
    <w:basedOn w:val="DefaultParagraphFont"/>
    <w:rsid w:val="00577A24"/>
  </w:style>
  <w:style w:type="character" w:customStyle="1" w:styleId="citation-1467">
    <w:name w:val="citation-1467"/>
    <w:basedOn w:val="DefaultParagraphFont"/>
    <w:rsid w:val="00577A24"/>
  </w:style>
  <w:style w:type="character" w:customStyle="1" w:styleId="citation-1466">
    <w:name w:val="citation-1466"/>
    <w:basedOn w:val="DefaultParagraphFont"/>
    <w:rsid w:val="00577A24"/>
  </w:style>
  <w:style w:type="character" w:customStyle="1" w:styleId="citation-1465">
    <w:name w:val="citation-1465"/>
    <w:basedOn w:val="DefaultParagraphFont"/>
    <w:rsid w:val="00577A24"/>
  </w:style>
  <w:style w:type="character" w:customStyle="1" w:styleId="citation-1464">
    <w:name w:val="citation-1464"/>
    <w:basedOn w:val="DefaultParagraphFont"/>
    <w:rsid w:val="00577A24"/>
  </w:style>
  <w:style w:type="character" w:customStyle="1" w:styleId="citation-1463">
    <w:name w:val="citation-1463"/>
    <w:basedOn w:val="DefaultParagraphFont"/>
    <w:rsid w:val="00577A24"/>
  </w:style>
  <w:style w:type="character" w:customStyle="1" w:styleId="citation-1462">
    <w:name w:val="citation-1462"/>
    <w:basedOn w:val="DefaultParagraphFont"/>
    <w:rsid w:val="00577A24"/>
  </w:style>
  <w:style w:type="character" w:customStyle="1" w:styleId="citation-1461">
    <w:name w:val="citation-1461"/>
    <w:basedOn w:val="DefaultParagraphFont"/>
    <w:rsid w:val="00577A24"/>
  </w:style>
  <w:style w:type="character" w:customStyle="1" w:styleId="citation-1460">
    <w:name w:val="citation-1460"/>
    <w:basedOn w:val="DefaultParagraphFont"/>
    <w:rsid w:val="00577A24"/>
  </w:style>
  <w:style w:type="character" w:customStyle="1" w:styleId="citation-1459">
    <w:name w:val="citation-1459"/>
    <w:basedOn w:val="DefaultParagraphFont"/>
    <w:rsid w:val="00577A24"/>
  </w:style>
  <w:style w:type="character" w:customStyle="1" w:styleId="citation-1458">
    <w:name w:val="citation-1458"/>
    <w:basedOn w:val="DefaultParagraphFont"/>
    <w:rsid w:val="00577A24"/>
  </w:style>
  <w:style w:type="character" w:customStyle="1" w:styleId="citation-1457">
    <w:name w:val="citation-1457"/>
    <w:basedOn w:val="DefaultParagraphFont"/>
    <w:rsid w:val="00577A24"/>
  </w:style>
  <w:style w:type="character" w:customStyle="1" w:styleId="citation-1456">
    <w:name w:val="citation-1456"/>
    <w:basedOn w:val="DefaultParagraphFont"/>
    <w:rsid w:val="00577A24"/>
  </w:style>
  <w:style w:type="character" w:customStyle="1" w:styleId="citation-1455">
    <w:name w:val="citation-1455"/>
    <w:basedOn w:val="DefaultParagraphFont"/>
    <w:rsid w:val="00577A24"/>
  </w:style>
  <w:style w:type="character" w:customStyle="1" w:styleId="citation-1454">
    <w:name w:val="citation-1454"/>
    <w:basedOn w:val="DefaultParagraphFont"/>
    <w:rsid w:val="00577A24"/>
  </w:style>
  <w:style w:type="character" w:customStyle="1" w:styleId="citation-1453">
    <w:name w:val="citation-1453"/>
    <w:basedOn w:val="DefaultParagraphFont"/>
    <w:rsid w:val="00577A24"/>
  </w:style>
  <w:style w:type="character" w:customStyle="1" w:styleId="citation-1452">
    <w:name w:val="citation-1452"/>
    <w:basedOn w:val="DefaultParagraphFont"/>
    <w:rsid w:val="00577A24"/>
  </w:style>
  <w:style w:type="character" w:customStyle="1" w:styleId="citation-1451">
    <w:name w:val="citation-1451"/>
    <w:basedOn w:val="DefaultParagraphFont"/>
    <w:rsid w:val="00577A24"/>
  </w:style>
  <w:style w:type="character" w:customStyle="1" w:styleId="citation-1592">
    <w:name w:val="citation-1592"/>
    <w:basedOn w:val="DefaultParagraphFont"/>
    <w:rsid w:val="00577A24"/>
  </w:style>
  <w:style w:type="character" w:customStyle="1" w:styleId="citation-1591">
    <w:name w:val="citation-1591"/>
    <w:basedOn w:val="DefaultParagraphFont"/>
    <w:rsid w:val="00577A24"/>
  </w:style>
  <w:style w:type="character" w:customStyle="1" w:styleId="citation-1590">
    <w:name w:val="citation-1590"/>
    <w:basedOn w:val="DefaultParagraphFont"/>
    <w:rsid w:val="00577A24"/>
  </w:style>
  <w:style w:type="character" w:customStyle="1" w:styleId="citation-1589">
    <w:name w:val="citation-1589"/>
    <w:basedOn w:val="DefaultParagraphFont"/>
    <w:rsid w:val="00577A24"/>
  </w:style>
  <w:style w:type="character" w:customStyle="1" w:styleId="citation-1588">
    <w:name w:val="citation-1588"/>
    <w:basedOn w:val="DefaultParagraphFont"/>
    <w:rsid w:val="00577A24"/>
  </w:style>
  <w:style w:type="character" w:customStyle="1" w:styleId="citation-1587">
    <w:name w:val="citation-1587"/>
    <w:basedOn w:val="DefaultParagraphFont"/>
    <w:rsid w:val="00577A24"/>
  </w:style>
  <w:style w:type="character" w:customStyle="1" w:styleId="citation-1586">
    <w:name w:val="citation-1586"/>
    <w:basedOn w:val="DefaultParagraphFont"/>
    <w:rsid w:val="00577A24"/>
  </w:style>
  <w:style w:type="character" w:customStyle="1" w:styleId="citation-1585">
    <w:name w:val="citation-1585"/>
    <w:basedOn w:val="DefaultParagraphFont"/>
    <w:rsid w:val="00577A24"/>
  </w:style>
  <w:style w:type="character" w:customStyle="1" w:styleId="citation-1584">
    <w:name w:val="citation-1584"/>
    <w:basedOn w:val="DefaultParagraphFont"/>
    <w:rsid w:val="00577A24"/>
  </w:style>
  <w:style w:type="character" w:customStyle="1" w:styleId="citation-1583">
    <w:name w:val="citation-1583"/>
    <w:basedOn w:val="DefaultParagraphFont"/>
    <w:rsid w:val="00577A24"/>
  </w:style>
  <w:style w:type="character" w:customStyle="1" w:styleId="citation-1582">
    <w:name w:val="citation-1582"/>
    <w:basedOn w:val="DefaultParagraphFont"/>
    <w:rsid w:val="00577A24"/>
  </w:style>
  <w:style w:type="character" w:customStyle="1" w:styleId="citation-1581">
    <w:name w:val="citation-1581"/>
    <w:basedOn w:val="DefaultParagraphFont"/>
    <w:rsid w:val="00577A24"/>
  </w:style>
  <w:style w:type="character" w:customStyle="1" w:styleId="citation-1580">
    <w:name w:val="citation-1580"/>
    <w:basedOn w:val="DefaultParagraphFont"/>
    <w:rsid w:val="00577A24"/>
  </w:style>
  <w:style w:type="character" w:customStyle="1" w:styleId="citation-1579">
    <w:name w:val="citation-1579"/>
    <w:basedOn w:val="DefaultParagraphFont"/>
    <w:rsid w:val="00577A24"/>
  </w:style>
  <w:style w:type="character" w:customStyle="1" w:styleId="citation-1578">
    <w:name w:val="citation-1578"/>
    <w:basedOn w:val="DefaultParagraphFont"/>
    <w:rsid w:val="00577A24"/>
  </w:style>
  <w:style w:type="character" w:customStyle="1" w:styleId="citation-1577">
    <w:name w:val="citation-1577"/>
    <w:basedOn w:val="DefaultParagraphFont"/>
    <w:rsid w:val="00577A24"/>
  </w:style>
  <w:style w:type="character" w:customStyle="1" w:styleId="citation-1576">
    <w:name w:val="citation-1576"/>
    <w:basedOn w:val="DefaultParagraphFont"/>
    <w:rsid w:val="00577A24"/>
  </w:style>
  <w:style w:type="character" w:customStyle="1" w:styleId="citation-1575">
    <w:name w:val="citation-1575"/>
    <w:basedOn w:val="DefaultParagraphFont"/>
    <w:rsid w:val="00577A24"/>
  </w:style>
  <w:style w:type="character" w:customStyle="1" w:styleId="citation-1574">
    <w:name w:val="citation-1574"/>
    <w:basedOn w:val="DefaultParagraphFont"/>
    <w:rsid w:val="00577A24"/>
  </w:style>
  <w:style w:type="character" w:customStyle="1" w:styleId="citation-1573">
    <w:name w:val="citation-1573"/>
    <w:basedOn w:val="DefaultParagraphFont"/>
    <w:rsid w:val="00577A24"/>
  </w:style>
  <w:style w:type="character" w:customStyle="1" w:styleId="citation-1572">
    <w:name w:val="citation-1572"/>
    <w:basedOn w:val="DefaultParagraphFont"/>
    <w:rsid w:val="00577A24"/>
  </w:style>
  <w:style w:type="character" w:customStyle="1" w:styleId="citation-1832">
    <w:name w:val="citation-1832"/>
    <w:basedOn w:val="DefaultParagraphFont"/>
    <w:rsid w:val="000A47EC"/>
  </w:style>
  <w:style w:type="character" w:customStyle="1" w:styleId="citation-1831">
    <w:name w:val="citation-1831"/>
    <w:basedOn w:val="DefaultParagraphFont"/>
    <w:rsid w:val="000A47EC"/>
  </w:style>
  <w:style w:type="character" w:customStyle="1" w:styleId="citation-1830">
    <w:name w:val="citation-1830"/>
    <w:basedOn w:val="DefaultParagraphFont"/>
    <w:rsid w:val="000A47EC"/>
  </w:style>
  <w:style w:type="character" w:customStyle="1" w:styleId="citation-1829">
    <w:name w:val="citation-1829"/>
    <w:basedOn w:val="DefaultParagraphFont"/>
    <w:rsid w:val="000A47EC"/>
  </w:style>
  <w:style w:type="character" w:customStyle="1" w:styleId="citation-1828">
    <w:name w:val="citation-1828"/>
    <w:basedOn w:val="DefaultParagraphFont"/>
    <w:rsid w:val="000A47EC"/>
  </w:style>
  <w:style w:type="character" w:customStyle="1" w:styleId="citation-1827">
    <w:name w:val="citation-1827"/>
    <w:basedOn w:val="DefaultParagraphFont"/>
    <w:rsid w:val="000A47EC"/>
  </w:style>
  <w:style w:type="character" w:customStyle="1" w:styleId="citation-1826">
    <w:name w:val="citation-1826"/>
    <w:basedOn w:val="DefaultParagraphFont"/>
    <w:rsid w:val="000A47EC"/>
  </w:style>
  <w:style w:type="character" w:customStyle="1" w:styleId="citation-1825">
    <w:name w:val="citation-1825"/>
    <w:basedOn w:val="DefaultParagraphFont"/>
    <w:rsid w:val="000A47EC"/>
  </w:style>
  <w:style w:type="character" w:customStyle="1" w:styleId="citation-1824">
    <w:name w:val="citation-1824"/>
    <w:basedOn w:val="DefaultParagraphFont"/>
    <w:rsid w:val="000A47EC"/>
  </w:style>
  <w:style w:type="character" w:customStyle="1" w:styleId="citation-1823">
    <w:name w:val="citation-1823"/>
    <w:basedOn w:val="DefaultParagraphFont"/>
    <w:rsid w:val="000A47EC"/>
  </w:style>
  <w:style w:type="character" w:customStyle="1" w:styleId="citation-1822">
    <w:name w:val="citation-1822"/>
    <w:basedOn w:val="DefaultParagraphFont"/>
    <w:rsid w:val="000A47EC"/>
  </w:style>
  <w:style w:type="character" w:customStyle="1" w:styleId="citation-1821">
    <w:name w:val="citation-1821"/>
    <w:basedOn w:val="DefaultParagraphFont"/>
    <w:rsid w:val="000A47EC"/>
  </w:style>
  <w:style w:type="character" w:customStyle="1" w:styleId="citation-1820">
    <w:name w:val="citation-1820"/>
    <w:basedOn w:val="DefaultParagraphFont"/>
    <w:rsid w:val="000A47EC"/>
  </w:style>
  <w:style w:type="character" w:customStyle="1" w:styleId="citation-1819">
    <w:name w:val="citation-1819"/>
    <w:basedOn w:val="DefaultParagraphFont"/>
    <w:rsid w:val="000A47EC"/>
  </w:style>
  <w:style w:type="character" w:customStyle="1" w:styleId="citation-1818">
    <w:name w:val="citation-1818"/>
    <w:basedOn w:val="DefaultParagraphFont"/>
    <w:rsid w:val="000A47EC"/>
  </w:style>
  <w:style w:type="character" w:customStyle="1" w:styleId="citation-1817">
    <w:name w:val="citation-1817"/>
    <w:basedOn w:val="DefaultParagraphFont"/>
    <w:rsid w:val="000A47EC"/>
  </w:style>
  <w:style w:type="character" w:customStyle="1" w:styleId="citation-1816">
    <w:name w:val="citation-1816"/>
    <w:basedOn w:val="DefaultParagraphFont"/>
    <w:rsid w:val="000A47EC"/>
  </w:style>
  <w:style w:type="character" w:customStyle="1" w:styleId="citation-1815">
    <w:name w:val="citation-1815"/>
    <w:basedOn w:val="DefaultParagraphFont"/>
    <w:rsid w:val="000A47EC"/>
  </w:style>
  <w:style w:type="character" w:customStyle="1" w:styleId="citation-1814">
    <w:name w:val="citation-1814"/>
    <w:basedOn w:val="DefaultParagraphFont"/>
    <w:rsid w:val="000A47EC"/>
  </w:style>
  <w:style w:type="character" w:customStyle="1" w:styleId="citation-1813">
    <w:name w:val="citation-1813"/>
    <w:basedOn w:val="DefaultParagraphFont"/>
    <w:rsid w:val="000A47EC"/>
  </w:style>
  <w:style w:type="character" w:customStyle="1" w:styleId="citation-1812">
    <w:name w:val="citation-1812"/>
    <w:basedOn w:val="DefaultParagraphFont"/>
    <w:rsid w:val="000A47EC"/>
  </w:style>
  <w:style w:type="character" w:customStyle="1" w:styleId="citation-1811">
    <w:name w:val="citation-1811"/>
    <w:basedOn w:val="DefaultParagraphFont"/>
    <w:rsid w:val="000A47EC"/>
  </w:style>
  <w:style w:type="character" w:customStyle="1" w:styleId="citation-1810">
    <w:name w:val="citation-1810"/>
    <w:basedOn w:val="DefaultParagraphFont"/>
    <w:rsid w:val="000A47EC"/>
  </w:style>
  <w:style w:type="character" w:customStyle="1" w:styleId="citation-1809">
    <w:name w:val="citation-1809"/>
    <w:basedOn w:val="DefaultParagraphFont"/>
    <w:rsid w:val="000A47EC"/>
  </w:style>
  <w:style w:type="character" w:customStyle="1" w:styleId="citation-1808">
    <w:name w:val="citation-1808"/>
    <w:basedOn w:val="DefaultParagraphFont"/>
    <w:rsid w:val="000A47EC"/>
  </w:style>
  <w:style w:type="character" w:customStyle="1" w:styleId="citation-1807">
    <w:name w:val="citation-1807"/>
    <w:basedOn w:val="DefaultParagraphFont"/>
    <w:rsid w:val="000A47EC"/>
  </w:style>
  <w:style w:type="character" w:customStyle="1" w:styleId="citation-1806">
    <w:name w:val="citation-1806"/>
    <w:basedOn w:val="DefaultParagraphFont"/>
    <w:rsid w:val="000A47EC"/>
  </w:style>
  <w:style w:type="character" w:customStyle="1" w:styleId="citation-1805">
    <w:name w:val="citation-1805"/>
    <w:basedOn w:val="DefaultParagraphFont"/>
    <w:rsid w:val="000A47EC"/>
  </w:style>
  <w:style w:type="character" w:customStyle="1" w:styleId="citation-1804">
    <w:name w:val="citation-1804"/>
    <w:basedOn w:val="DefaultParagraphFont"/>
    <w:rsid w:val="000A47EC"/>
  </w:style>
  <w:style w:type="paragraph" w:customStyle="1" w:styleId="paragraph">
    <w:name w:val="paragraph"/>
    <w:basedOn w:val="Normal"/>
    <w:rsid w:val="00DC1D36"/>
    <w:pPr>
      <w:spacing w:before="100" w:beforeAutospacing="1" w:after="100" w:afterAutospacing="1"/>
    </w:pPr>
    <w:rPr>
      <w:szCs w:val="24"/>
    </w:rPr>
  </w:style>
  <w:style w:type="character" w:customStyle="1" w:styleId="eop">
    <w:name w:val="eop"/>
    <w:basedOn w:val="DefaultParagraphFont"/>
    <w:rsid w:val="00DC1D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418">
      <w:bodyDiv w:val="1"/>
      <w:marLeft w:val="0"/>
      <w:marRight w:val="0"/>
      <w:marTop w:val="0"/>
      <w:marBottom w:val="0"/>
      <w:divBdr>
        <w:top w:val="none" w:sz="0" w:space="0" w:color="auto"/>
        <w:left w:val="none" w:sz="0" w:space="0" w:color="auto"/>
        <w:bottom w:val="none" w:sz="0" w:space="0" w:color="auto"/>
        <w:right w:val="none" w:sz="0" w:space="0" w:color="auto"/>
      </w:divBdr>
    </w:div>
    <w:div w:id="75131458">
      <w:bodyDiv w:val="1"/>
      <w:marLeft w:val="0"/>
      <w:marRight w:val="0"/>
      <w:marTop w:val="0"/>
      <w:marBottom w:val="0"/>
      <w:divBdr>
        <w:top w:val="none" w:sz="0" w:space="0" w:color="auto"/>
        <w:left w:val="none" w:sz="0" w:space="0" w:color="auto"/>
        <w:bottom w:val="none" w:sz="0" w:space="0" w:color="auto"/>
        <w:right w:val="none" w:sz="0" w:space="0" w:color="auto"/>
      </w:divBdr>
    </w:div>
    <w:div w:id="310138233">
      <w:bodyDiv w:val="1"/>
      <w:marLeft w:val="0"/>
      <w:marRight w:val="0"/>
      <w:marTop w:val="0"/>
      <w:marBottom w:val="0"/>
      <w:divBdr>
        <w:top w:val="none" w:sz="0" w:space="0" w:color="auto"/>
        <w:left w:val="none" w:sz="0" w:space="0" w:color="auto"/>
        <w:bottom w:val="none" w:sz="0" w:space="0" w:color="auto"/>
        <w:right w:val="none" w:sz="0" w:space="0" w:color="auto"/>
      </w:divBdr>
    </w:div>
    <w:div w:id="386953721">
      <w:bodyDiv w:val="1"/>
      <w:marLeft w:val="0"/>
      <w:marRight w:val="0"/>
      <w:marTop w:val="0"/>
      <w:marBottom w:val="0"/>
      <w:divBdr>
        <w:top w:val="none" w:sz="0" w:space="0" w:color="auto"/>
        <w:left w:val="none" w:sz="0" w:space="0" w:color="auto"/>
        <w:bottom w:val="none" w:sz="0" w:space="0" w:color="auto"/>
        <w:right w:val="none" w:sz="0" w:space="0" w:color="auto"/>
      </w:divBdr>
    </w:div>
    <w:div w:id="1150515380">
      <w:bodyDiv w:val="1"/>
      <w:marLeft w:val="0"/>
      <w:marRight w:val="0"/>
      <w:marTop w:val="0"/>
      <w:marBottom w:val="0"/>
      <w:divBdr>
        <w:top w:val="none" w:sz="0" w:space="0" w:color="auto"/>
        <w:left w:val="none" w:sz="0" w:space="0" w:color="auto"/>
        <w:bottom w:val="none" w:sz="0" w:space="0" w:color="auto"/>
        <w:right w:val="none" w:sz="0" w:space="0" w:color="auto"/>
      </w:divBdr>
    </w:div>
    <w:div w:id="1179582500">
      <w:bodyDiv w:val="1"/>
      <w:marLeft w:val="0"/>
      <w:marRight w:val="0"/>
      <w:marTop w:val="0"/>
      <w:marBottom w:val="0"/>
      <w:divBdr>
        <w:top w:val="none" w:sz="0" w:space="0" w:color="auto"/>
        <w:left w:val="none" w:sz="0" w:space="0" w:color="auto"/>
        <w:bottom w:val="none" w:sz="0" w:space="0" w:color="auto"/>
        <w:right w:val="none" w:sz="0" w:space="0" w:color="auto"/>
      </w:divBdr>
    </w:div>
    <w:div w:id="127429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barbosa\Desktop\Medida-v202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4SQX5P7U7WPY-958212181-821285</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https://senpr.sharepoint.com/sites/obralegislativa/_layouts/15/DocIdRedir.aspx?ID=4SQX5P7U7WPY-958212181-821285</Url>
      <Description>4SQX5P7U7WPY-958212181-821285</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EE6523A7-4DEA-FE49-92A9-2C699E52BC50}">
  <ds:schemaRefs>
    <ds:schemaRef ds:uri="http://schemas.microsoft.com/sharepoint/v3/contenttype/forms"/>
  </ds:schemaRefs>
</ds:datastoreItem>
</file>

<file path=customXml/itemProps2.xml><?xml version="1.0" encoding="utf-8"?>
<ds:datastoreItem xmlns:ds="http://schemas.openxmlformats.org/officeDocument/2006/customXml" ds:itemID="{DA4C361C-C32E-C143-B58C-C24601C3B79E}">
  <ds:schemaRefs>
    <ds:schemaRef ds:uri="http://schemas.microsoft.com/sharepoint/events"/>
  </ds:schemaRefs>
</ds:datastoreItem>
</file>

<file path=customXml/itemProps3.xml><?xml version="1.0" encoding="utf-8"?>
<ds:datastoreItem xmlns:ds="http://schemas.openxmlformats.org/officeDocument/2006/customXml" ds:itemID="{4FD765F6-84F6-D846-9B6F-AD1AC6BF0D2B}">
  <ds:schemaRefs>
    <ds:schemaRef ds:uri="http://schemas.microsoft.com/office/2006/metadata/longProperties"/>
  </ds:schemaRefs>
</ds:datastoreItem>
</file>

<file path=customXml/itemProps4.xml><?xml version="1.0" encoding="utf-8"?>
<ds:datastoreItem xmlns:ds="http://schemas.openxmlformats.org/officeDocument/2006/customXml" ds:itemID="{EE03FD3D-7873-495E-B3CB-3C3065344414}"/>
</file>

<file path=customXml/itemProps5.xml><?xml version="1.0" encoding="utf-8"?>
<ds:datastoreItem xmlns:ds="http://schemas.openxmlformats.org/officeDocument/2006/customXml" ds:itemID="{95B4217D-7A92-48B5-8B70-643285A9C518}"/>
</file>

<file path=docProps/app.xml><?xml version="1.0" encoding="utf-8"?>
<Properties xmlns="http://schemas.openxmlformats.org/officeDocument/2006/extended-properties" xmlns:vt="http://schemas.openxmlformats.org/officeDocument/2006/docPropsVTypes">
  <Template>Medida-v2021</Template>
  <TotalTime>13</TotalTime>
  <Pages>5</Pages>
  <Words>1190</Words>
  <Characters>6788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Edil R. Barbosa Vázquez (Sen. Rivera Shatz)</dc:creator>
  <cp:keywords/>
  <dc:description/>
  <cp:lastModifiedBy>Eric J. González (Trámites y Récords)</cp:lastModifiedBy>
  <cp:revision>12</cp:revision>
  <cp:lastPrinted>2025-11-06T12:27:00Z</cp:lastPrinted>
  <dcterms:created xsi:type="dcterms:W3CDTF">2025-11-05T20:47:00Z</dcterms:created>
  <dcterms:modified xsi:type="dcterms:W3CDTF">2025-11-06T12:32:00Z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4SQX5P7U7WPY-958212181-817119</vt:lpwstr>
  </property>
  <property fmtid="{D5CDD505-2E9C-101B-9397-08002B2CF9AE}" pid="3" name="_dlc_DocIdItemGuid">
    <vt:lpwstr>a95644a2-a03b-42c3-8f92-077912ed2b1b</vt:lpwstr>
  </property>
  <property fmtid="{D5CDD505-2E9C-101B-9397-08002B2CF9AE}" pid="4" name="_dlc_DocIdUrl">
    <vt:lpwstr>https://senpr.sharepoint.com/sites/obralegislativa/_layouts/15/DocIdRedir.aspx?ID=4SQX5P7U7WPY-958212181-817119, 4SQX5P7U7WPY-958212181-817119</vt:lpwstr>
  </property>
  <property fmtid="{D5CDD505-2E9C-101B-9397-08002B2CF9AE}" pid="5" name="_ip_UnifiedCompliancePolicyUIAction">
    <vt:lpwstr/>
  </property>
  <property fmtid="{D5CDD505-2E9C-101B-9397-08002B2CF9AE}" pid="6" name="TaxCatchAll">
    <vt:lpwstr/>
  </property>
  <property fmtid="{D5CDD505-2E9C-101B-9397-08002B2CF9AE}" pid="7" name="_ip_UnifiedCompliancePolicyProperties">
    <vt:lpwstr/>
  </property>
  <property fmtid="{D5CDD505-2E9C-101B-9397-08002B2CF9AE}" pid="8" name="lcf76f155ced4ddcb4097134ff3c332f">
    <vt:lpwstr/>
  </property>
  <property fmtid="{D5CDD505-2E9C-101B-9397-08002B2CF9AE}" pid="9" name="MediaServiceImageTags">
    <vt:lpwstr/>
  </property>
  <property fmtid="{D5CDD505-2E9C-101B-9397-08002B2CF9AE}" pid="10" name="ContentTypeId">
    <vt:lpwstr>0x0101008C58FC75B682744FB4A53C756BEDC3A3</vt:lpwstr>
  </property>
</Properties>
</file>