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88F3F" w14:textId="0EB980BE" w:rsidR="00937015" w:rsidRPr="00937015" w:rsidRDefault="00937015" w:rsidP="004E5B47">
      <w:pPr>
        <w:jc w:val="center"/>
        <w:rPr>
          <w:rFonts w:ascii="Book Antiqua" w:hAnsi="Book Antiqua"/>
          <w:b/>
          <w:bCs/>
          <w:sz w:val="28"/>
          <w:szCs w:val="28"/>
          <w:lang w:val="es-ES_tradnl"/>
        </w:rPr>
      </w:pPr>
      <w:r w:rsidRPr="00937015">
        <w:rPr>
          <w:rFonts w:ascii="Book Antiqua" w:hAnsi="Book Antiqua"/>
          <w:b/>
          <w:bCs/>
          <w:sz w:val="28"/>
          <w:szCs w:val="28"/>
          <w:lang w:val="es-ES_tradnl"/>
        </w:rPr>
        <w:t>(ENTIRILLADO ELECTRÓNICO)</w:t>
      </w:r>
    </w:p>
    <w:p w14:paraId="7D8F65F9" w14:textId="57EE607D" w:rsidR="008F4448" w:rsidRPr="00194B39" w:rsidRDefault="004E5B47" w:rsidP="004E5B47">
      <w:pPr>
        <w:jc w:val="center"/>
        <w:rPr>
          <w:rFonts w:ascii="Book Antiqua" w:hAnsi="Book Antiqua"/>
          <w:sz w:val="28"/>
          <w:szCs w:val="28"/>
          <w:lang w:val="es-ES_tradnl"/>
        </w:rPr>
      </w:pPr>
      <w:r w:rsidRPr="00194B39">
        <w:rPr>
          <w:rFonts w:ascii="Book Antiqua" w:hAnsi="Book Antiqua"/>
          <w:sz w:val="28"/>
          <w:szCs w:val="28"/>
          <w:lang w:val="es-ES_tradnl"/>
        </w:rPr>
        <w:t>GOBIERNO</w:t>
      </w:r>
      <w:r w:rsidR="008F4448" w:rsidRPr="00194B39">
        <w:rPr>
          <w:rFonts w:ascii="Book Antiqua" w:hAnsi="Book Antiqua"/>
          <w:sz w:val="28"/>
          <w:szCs w:val="28"/>
          <w:lang w:val="es-ES_tradnl"/>
        </w:rPr>
        <w:t xml:space="preserve"> DE PUERTO RICO</w:t>
      </w:r>
    </w:p>
    <w:p w14:paraId="0147F7A0" w14:textId="77777777" w:rsidR="008F4448" w:rsidRPr="00456126" w:rsidRDefault="008F4448" w:rsidP="00E564E6">
      <w:pPr>
        <w:jc w:val="center"/>
        <w:rPr>
          <w:rFonts w:ascii="Book Antiqua" w:hAnsi="Book Antiqua"/>
          <w:szCs w:val="24"/>
          <w:lang w:val="es-ES_tradnl"/>
        </w:rPr>
      </w:pPr>
    </w:p>
    <w:p w14:paraId="40F35379" w14:textId="30E732BE" w:rsidR="008F4448" w:rsidRPr="00456126" w:rsidRDefault="00B51910" w:rsidP="00B51910">
      <w:pPr>
        <w:pStyle w:val="title2"/>
        <w:rPr>
          <w:rFonts w:ascii="Book Antiqua" w:hAnsi="Book Antiqua"/>
          <w:lang w:val="es-PR"/>
        </w:rPr>
      </w:pPr>
      <w:r w:rsidRPr="00456126">
        <w:rPr>
          <w:rFonts w:ascii="Book Antiqua" w:hAnsi="Book Antiqua"/>
          <w:lang w:val="es-PR"/>
        </w:rPr>
        <w:t>20ma.</w:t>
      </w:r>
      <w:r w:rsidR="008F4448" w:rsidRPr="00456126">
        <w:rPr>
          <w:rFonts w:ascii="Book Antiqua" w:hAnsi="Book Antiqua"/>
          <w:lang w:val="es-PR"/>
        </w:rPr>
        <w:t xml:space="preserve"> Asamblea                                                                                                    </w:t>
      </w:r>
      <w:r w:rsidRPr="00456126">
        <w:rPr>
          <w:rFonts w:ascii="Book Antiqua" w:hAnsi="Book Antiqua"/>
          <w:lang w:val="es-PR"/>
        </w:rPr>
        <w:t xml:space="preserve"> 2da.</w:t>
      </w:r>
      <w:r w:rsidR="008F4448" w:rsidRPr="00456126">
        <w:rPr>
          <w:rFonts w:ascii="Book Antiqua" w:hAnsi="Book Antiqua"/>
          <w:lang w:val="es-PR"/>
        </w:rPr>
        <w:t xml:space="preserve"> Sesión</w:t>
      </w:r>
    </w:p>
    <w:p w14:paraId="51D61216" w14:textId="271A733B" w:rsidR="008F4448" w:rsidRPr="00456126" w:rsidRDefault="008F4448" w:rsidP="00B51910">
      <w:pPr>
        <w:pStyle w:val="title2"/>
        <w:rPr>
          <w:rFonts w:ascii="Book Antiqua" w:hAnsi="Book Antiqua"/>
          <w:lang w:val="es-PR"/>
        </w:rPr>
      </w:pPr>
      <w:r w:rsidRPr="00456126">
        <w:rPr>
          <w:rFonts w:ascii="Book Antiqua" w:hAnsi="Book Antiqua"/>
          <w:lang w:val="es-PR"/>
        </w:rPr>
        <w:t xml:space="preserve">           </w:t>
      </w:r>
      <w:r w:rsidR="00B51910" w:rsidRPr="00456126">
        <w:rPr>
          <w:rFonts w:ascii="Book Antiqua" w:hAnsi="Book Antiqua"/>
          <w:lang w:val="es-PR"/>
        </w:rPr>
        <w:t xml:space="preserve"> </w:t>
      </w:r>
      <w:r w:rsidRPr="00456126">
        <w:rPr>
          <w:rFonts w:ascii="Book Antiqua" w:hAnsi="Book Antiqua"/>
          <w:lang w:val="es-PR"/>
        </w:rPr>
        <w:t xml:space="preserve">Legislativa                                                                                                  </w:t>
      </w:r>
      <w:r w:rsidRPr="00456126">
        <w:rPr>
          <w:rFonts w:ascii="Book Antiqua" w:hAnsi="Book Antiqua"/>
          <w:lang w:val="es-PR"/>
        </w:rPr>
        <w:tab/>
        <w:t xml:space="preserve">      Ordinaria</w:t>
      </w:r>
    </w:p>
    <w:p w14:paraId="1C80C616" w14:textId="77777777" w:rsidR="008F4448" w:rsidRPr="00456126" w:rsidRDefault="008F4448" w:rsidP="00E564E6">
      <w:pPr>
        <w:jc w:val="center"/>
        <w:rPr>
          <w:rFonts w:ascii="Book Antiqua" w:hAnsi="Book Antiqua"/>
          <w:szCs w:val="24"/>
          <w:lang w:val="es-PR"/>
        </w:rPr>
      </w:pPr>
    </w:p>
    <w:p w14:paraId="133C09A5" w14:textId="77777777" w:rsidR="008F4448" w:rsidRPr="00CB59AA" w:rsidRDefault="008F4448" w:rsidP="00E564E6">
      <w:pPr>
        <w:pStyle w:val="Heading1"/>
        <w:ind w:left="0" w:firstLine="0"/>
        <w:rPr>
          <w:rFonts w:ascii="Book Antiqua" w:hAnsi="Book Antiqua"/>
          <w:b/>
          <w:bCs/>
          <w:iCs/>
          <w:sz w:val="36"/>
          <w:szCs w:val="36"/>
        </w:rPr>
      </w:pPr>
      <w:r w:rsidRPr="00CB59AA">
        <w:rPr>
          <w:rFonts w:ascii="Book Antiqua" w:hAnsi="Book Antiqua"/>
          <w:b/>
          <w:bCs/>
          <w:iCs/>
          <w:sz w:val="36"/>
          <w:szCs w:val="36"/>
        </w:rPr>
        <w:t>CÁMARA DE REPRESENTANTES</w:t>
      </w:r>
    </w:p>
    <w:p w14:paraId="014AB5A5" w14:textId="77777777" w:rsidR="008F4448" w:rsidRPr="00456126" w:rsidRDefault="008F4448" w:rsidP="00E564E6">
      <w:pPr>
        <w:jc w:val="center"/>
        <w:rPr>
          <w:rFonts w:ascii="Book Antiqua" w:hAnsi="Book Antiqua"/>
          <w:szCs w:val="24"/>
          <w:lang w:val="es-ES_tradnl"/>
        </w:rPr>
      </w:pPr>
    </w:p>
    <w:p w14:paraId="2A271EFC" w14:textId="53417969" w:rsidR="008F4448" w:rsidRPr="0052706B" w:rsidRDefault="00360DE9" w:rsidP="00E564E6">
      <w:pPr>
        <w:jc w:val="center"/>
        <w:rPr>
          <w:rFonts w:ascii="Book Antiqua" w:hAnsi="Book Antiqua"/>
          <w:b/>
          <w:bCs/>
          <w:sz w:val="52"/>
          <w:szCs w:val="52"/>
          <w:lang w:val="es-ES_tradnl"/>
        </w:rPr>
      </w:pPr>
      <w:r w:rsidRPr="0052706B">
        <w:rPr>
          <w:rFonts w:ascii="Book Antiqua" w:hAnsi="Book Antiqua"/>
          <w:b/>
          <w:bCs/>
          <w:sz w:val="52"/>
          <w:szCs w:val="52"/>
          <w:lang w:val="es-ES_tradnl"/>
        </w:rPr>
        <w:t>R</w:t>
      </w:r>
      <w:r w:rsidR="008F4448" w:rsidRPr="0052706B">
        <w:rPr>
          <w:rFonts w:ascii="Book Antiqua" w:hAnsi="Book Antiqua"/>
          <w:b/>
          <w:bCs/>
          <w:sz w:val="52"/>
          <w:szCs w:val="52"/>
          <w:lang w:val="es-ES_tradnl"/>
        </w:rPr>
        <w:t xml:space="preserve">. </w:t>
      </w:r>
      <w:r w:rsidRPr="0052706B">
        <w:rPr>
          <w:rFonts w:ascii="Book Antiqua" w:hAnsi="Book Antiqua"/>
          <w:b/>
          <w:bCs/>
          <w:sz w:val="52"/>
          <w:szCs w:val="52"/>
          <w:lang w:val="es-ES_tradnl"/>
        </w:rPr>
        <w:t xml:space="preserve">C. </w:t>
      </w:r>
      <w:r w:rsidR="008F4448" w:rsidRPr="0052706B">
        <w:rPr>
          <w:rFonts w:ascii="Book Antiqua" w:hAnsi="Book Antiqua"/>
          <w:b/>
          <w:bCs/>
          <w:sz w:val="52"/>
          <w:szCs w:val="52"/>
          <w:lang w:val="es-ES_tradnl"/>
        </w:rPr>
        <w:t>de la C.</w:t>
      </w:r>
      <w:r w:rsidR="00027BB9">
        <w:rPr>
          <w:rFonts w:ascii="Book Antiqua" w:hAnsi="Book Antiqua"/>
          <w:b/>
          <w:bCs/>
          <w:sz w:val="52"/>
          <w:szCs w:val="52"/>
          <w:lang w:val="es-ES_tradnl"/>
        </w:rPr>
        <w:t xml:space="preserve"> </w:t>
      </w:r>
      <w:r w:rsidR="00701D90">
        <w:rPr>
          <w:rFonts w:ascii="Book Antiqua" w:hAnsi="Book Antiqua"/>
          <w:b/>
          <w:bCs/>
          <w:sz w:val="52"/>
          <w:szCs w:val="52"/>
          <w:lang w:val="es-ES_tradnl"/>
        </w:rPr>
        <w:t>240</w:t>
      </w:r>
    </w:p>
    <w:p w14:paraId="39DC6B30" w14:textId="77777777" w:rsidR="008F4448" w:rsidRPr="00456126" w:rsidRDefault="008F4448" w:rsidP="00E564E6">
      <w:pPr>
        <w:jc w:val="center"/>
        <w:rPr>
          <w:rFonts w:ascii="Book Antiqua" w:hAnsi="Book Antiqua"/>
          <w:bCs/>
          <w:szCs w:val="24"/>
          <w:lang w:val="es-ES_tradnl"/>
        </w:rPr>
      </w:pPr>
    </w:p>
    <w:p w14:paraId="5808D3E9" w14:textId="08862E46" w:rsidR="008F4448" w:rsidRPr="00456126" w:rsidRDefault="00342D9E" w:rsidP="00EB4441">
      <w:pPr>
        <w:jc w:val="center"/>
        <w:rPr>
          <w:rFonts w:ascii="Book Antiqua" w:hAnsi="Book Antiqua"/>
          <w:caps/>
          <w:szCs w:val="24"/>
          <w:lang w:val="es-ES"/>
        </w:rPr>
      </w:pPr>
      <w:r w:rsidRPr="00456126">
        <w:rPr>
          <w:rFonts w:ascii="Book Antiqua" w:hAnsi="Book Antiqua"/>
          <w:caps/>
          <w:szCs w:val="24"/>
          <w:lang w:val="es-ES"/>
        </w:rPr>
        <w:t>3</w:t>
      </w:r>
      <w:r w:rsidR="0096096B" w:rsidRPr="00456126">
        <w:rPr>
          <w:rFonts w:ascii="Book Antiqua" w:hAnsi="Book Antiqua"/>
          <w:caps/>
          <w:szCs w:val="24"/>
          <w:lang w:val="es-ES"/>
        </w:rPr>
        <w:t xml:space="preserve"> </w:t>
      </w:r>
      <w:r w:rsidR="008F4448" w:rsidRPr="00456126">
        <w:rPr>
          <w:rFonts w:ascii="Book Antiqua" w:hAnsi="Book Antiqua"/>
          <w:caps/>
          <w:szCs w:val="24"/>
          <w:lang w:val="es-ES"/>
        </w:rPr>
        <w:t xml:space="preserve">de </w:t>
      </w:r>
      <w:r w:rsidRPr="00456126">
        <w:rPr>
          <w:rFonts w:ascii="Book Antiqua" w:hAnsi="Book Antiqua"/>
          <w:caps/>
          <w:szCs w:val="24"/>
          <w:lang w:val="es-ES"/>
        </w:rPr>
        <w:t>NOVIEM</w:t>
      </w:r>
      <w:r w:rsidR="0090176A" w:rsidRPr="00456126">
        <w:rPr>
          <w:rFonts w:ascii="Book Antiqua" w:hAnsi="Book Antiqua"/>
          <w:caps/>
          <w:szCs w:val="24"/>
          <w:lang w:val="es-ES"/>
        </w:rPr>
        <w:t>BRE</w:t>
      </w:r>
      <w:r w:rsidR="00F319B6" w:rsidRPr="00456126">
        <w:rPr>
          <w:rFonts w:ascii="Book Antiqua" w:hAnsi="Book Antiqua"/>
          <w:caps/>
          <w:szCs w:val="24"/>
          <w:lang w:val="es-ES"/>
        </w:rPr>
        <w:t xml:space="preserve"> </w:t>
      </w:r>
      <w:r w:rsidR="008F4448" w:rsidRPr="00456126">
        <w:rPr>
          <w:rFonts w:ascii="Book Antiqua" w:hAnsi="Book Antiqua"/>
          <w:caps/>
          <w:szCs w:val="24"/>
          <w:lang w:val="es-ES"/>
        </w:rPr>
        <w:t>de 202</w:t>
      </w:r>
      <w:r w:rsidR="004E5B47" w:rsidRPr="00456126">
        <w:rPr>
          <w:rFonts w:ascii="Book Antiqua" w:hAnsi="Book Antiqua"/>
          <w:caps/>
          <w:szCs w:val="24"/>
          <w:lang w:val="es-ES"/>
        </w:rPr>
        <w:t>5</w:t>
      </w:r>
    </w:p>
    <w:p w14:paraId="65B66E1B" w14:textId="77777777" w:rsidR="008F4448" w:rsidRPr="00456126" w:rsidRDefault="008F4448" w:rsidP="00E564E6">
      <w:pPr>
        <w:jc w:val="both"/>
        <w:rPr>
          <w:rFonts w:ascii="Book Antiqua" w:hAnsi="Book Antiqua"/>
          <w:szCs w:val="24"/>
          <w:lang w:val="es-ES_tradnl"/>
        </w:rPr>
      </w:pPr>
    </w:p>
    <w:p w14:paraId="38E33604" w14:textId="6EAC524E" w:rsidR="00A7453A" w:rsidRPr="00456126" w:rsidRDefault="00A7453A" w:rsidP="00CF294E">
      <w:pPr>
        <w:ind w:left="810" w:hanging="810"/>
        <w:jc w:val="center"/>
        <w:rPr>
          <w:rFonts w:ascii="Book Antiqua" w:hAnsi="Book Antiqua"/>
          <w:i/>
          <w:iCs/>
          <w:szCs w:val="24"/>
          <w:lang w:val="es-ES"/>
        </w:rPr>
      </w:pPr>
      <w:r w:rsidRPr="00456126">
        <w:rPr>
          <w:rFonts w:ascii="Book Antiqua" w:hAnsi="Book Antiqua"/>
          <w:szCs w:val="24"/>
          <w:lang w:val="es-ES"/>
          <w14:ligatures w14:val="none"/>
        </w:rPr>
        <w:t xml:space="preserve">Presentada </w:t>
      </w:r>
      <w:r w:rsidRPr="00456126">
        <w:rPr>
          <w:rFonts w:ascii="Book Antiqua" w:hAnsi="Book Antiqua"/>
          <w:szCs w:val="24"/>
          <w:lang w:val="es-ES"/>
        </w:rPr>
        <w:t xml:space="preserve">por </w:t>
      </w:r>
      <w:r w:rsidR="00CF294E" w:rsidRPr="00456126">
        <w:rPr>
          <w:rFonts w:ascii="Book Antiqua" w:hAnsi="Book Antiqua"/>
          <w:szCs w:val="24"/>
          <w:lang w:val="es-ES_tradnl"/>
        </w:rPr>
        <w:t>el</w:t>
      </w:r>
      <w:r w:rsidR="00460923" w:rsidRPr="00456126">
        <w:rPr>
          <w:rFonts w:ascii="Book Antiqua" w:hAnsi="Book Antiqua"/>
          <w:szCs w:val="24"/>
          <w:lang w:val="es-ES_tradnl"/>
        </w:rPr>
        <w:t xml:space="preserve"> representante </w:t>
      </w:r>
      <w:r w:rsidR="00CF294E" w:rsidRPr="00456126">
        <w:rPr>
          <w:rFonts w:ascii="Book Antiqua" w:hAnsi="Book Antiqua"/>
          <w:i/>
          <w:iCs/>
          <w:szCs w:val="24"/>
          <w:lang w:val="es-ES"/>
        </w:rPr>
        <w:t>Santiago Guzmán</w:t>
      </w:r>
    </w:p>
    <w:p w14:paraId="108DF769" w14:textId="77777777" w:rsidR="008F4448" w:rsidRPr="00456126" w:rsidRDefault="008F4448" w:rsidP="00E564E6">
      <w:pPr>
        <w:tabs>
          <w:tab w:val="left" w:pos="4680"/>
        </w:tabs>
        <w:ind w:left="720"/>
        <w:jc w:val="both"/>
        <w:rPr>
          <w:rFonts w:ascii="Book Antiqua" w:hAnsi="Book Antiqua"/>
          <w:szCs w:val="24"/>
          <w:lang w:val="es-ES_tradnl"/>
        </w:rPr>
      </w:pPr>
    </w:p>
    <w:p w14:paraId="73EF6610" w14:textId="7BCF06EE" w:rsidR="00E37E9D" w:rsidRPr="00456126" w:rsidRDefault="00E37E9D" w:rsidP="00E37E9D">
      <w:pPr>
        <w:tabs>
          <w:tab w:val="left" w:pos="4680"/>
        </w:tabs>
        <w:ind w:left="720" w:hanging="720"/>
        <w:jc w:val="center"/>
        <w:rPr>
          <w:rFonts w:ascii="Book Antiqua" w:hAnsi="Book Antiqua"/>
          <w:szCs w:val="24"/>
          <w:lang w:val="es-ES_tradnl"/>
        </w:rPr>
      </w:pPr>
      <w:r w:rsidRPr="00456126">
        <w:rPr>
          <w:rFonts w:ascii="Book Antiqua" w:hAnsi="Book Antiqua"/>
          <w:szCs w:val="24"/>
          <w:lang w:val="es-ES_tradnl"/>
        </w:rPr>
        <w:t>Referid</w:t>
      </w:r>
      <w:r w:rsidR="00D14576" w:rsidRPr="00456126">
        <w:rPr>
          <w:rFonts w:ascii="Book Antiqua" w:hAnsi="Book Antiqua"/>
          <w:szCs w:val="24"/>
          <w:lang w:val="es-ES_tradnl"/>
        </w:rPr>
        <w:t>a</w:t>
      </w:r>
      <w:r w:rsidRPr="00456126">
        <w:rPr>
          <w:rFonts w:ascii="Book Antiqua" w:hAnsi="Book Antiqua"/>
          <w:szCs w:val="24"/>
          <w:lang w:val="es-ES_tradnl"/>
        </w:rPr>
        <w:t xml:space="preserve"> a </w:t>
      </w:r>
      <w:r w:rsidR="004A532E">
        <w:rPr>
          <w:rFonts w:ascii="Book Antiqua" w:hAnsi="Book Antiqua"/>
          <w:szCs w:val="24"/>
          <w:lang w:val="es-ES_tradnl"/>
        </w:rPr>
        <w:t>la Comisión de Hacienda</w:t>
      </w:r>
    </w:p>
    <w:p w14:paraId="44FE64D9" w14:textId="77777777" w:rsidR="008F4448" w:rsidRPr="00456126" w:rsidRDefault="008F4448" w:rsidP="0041323D">
      <w:pPr>
        <w:jc w:val="center"/>
        <w:rPr>
          <w:rFonts w:ascii="Book Antiqua" w:hAnsi="Book Antiqua"/>
          <w:szCs w:val="24"/>
          <w:lang w:val="es-ES_tradnl"/>
        </w:rPr>
      </w:pPr>
    </w:p>
    <w:p w14:paraId="4D3A8CC3" w14:textId="4ADDEF4C" w:rsidR="008F4448" w:rsidRPr="004A1754" w:rsidRDefault="0041323D" w:rsidP="0041323D">
      <w:pPr>
        <w:jc w:val="center"/>
        <w:rPr>
          <w:rFonts w:ascii="Book Antiqua" w:hAnsi="Book Antiqua"/>
          <w:b/>
          <w:sz w:val="28"/>
          <w:szCs w:val="28"/>
          <w:lang w:val="es-ES_tradnl"/>
        </w:rPr>
      </w:pPr>
      <w:r w:rsidRPr="004A1754">
        <w:rPr>
          <w:rFonts w:ascii="Book Antiqua" w:hAnsi="Book Antiqua"/>
          <w:b/>
          <w:sz w:val="28"/>
          <w:szCs w:val="28"/>
          <w:lang w:val="es-ES_tradnl"/>
        </w:rPr>
        <w:t>RESOLUCIÓN CONJUNTA</w:t>
      </w:r>
    </w:p>
    <w:p w14:paraId="7C62ACCD" w14:textId="77777777" w:rsidR="0041323D" w:rsidRPr="00456126" w:rsidRDefault="0041323D" w:rsidP="0041323D">
      <w:pPr>
        <w:jc w:val="center"/>
        <w:rPr>
          <w:rFonts w:ascii="Book Antiqua" w:hAnsi="Book Antiqua"/>
          <w:szCs w:val="24"/>
          <w:lang w:val="es-ES_tradnl"/>
        </w:rPr>
      </w:pPr>
    </w:p>
    <w:p w14:paraId="3F63311F" w14:textId="345B6C0F" w:rsidR="00C96A67" w:rsidRPr="00456126" w:rsidRDefault="0039693D" w:rsidP="000F3A4C">
      <w:pPr>
        <w:tabs>
          <w:tab w:val="left" w:pos="2235"/>
        </w:tabs>
        <w:ind w:left="720" w:hanging="720"/>
        <w:jc w:val="both"/>
        <w:rPr>
          <w:rFonts w:ascii="Book Antiqua" w:hAnsi="Book Antiqua"/>
          <w:szCs w:val="24"/>
          <w:lang w:val="es-ES"/>
        </w:rPr>
      </w:pPr>
      <w:r w:rsidRPr="00456126">
        <w:rPr>
          <w:rFonts w:ascii="Book Antiqua" w:hAnsi="Book Antiqua"/>
          <w:szCs w:val="24"/>
          <w:lang w:val="es-ES"/>
        </w:rPr>
        <w:t xml:space="preserve">Para </w:t>
      </w:r>
      <w:r w:rsidR="008073E6" w:rsidRPr="00456126">
        <w:rPr>
          <w:rFonts w:ascii="Book Antiqua" w:hAnsi="Book Antiqua"/>
          <w:szCs w:val="24"/>
          <w:lang w:val="es-ES"/>
        </w:rPr>
        <w:t>ordenar al Secretario del Departamento de Hacienda de Puerto Rico</w:t>
      </w:r>
      <w:r w:rsidR="003C40BB" w:rsidRPr="00456126">
        <w:rPr>
          <w:rFonts w:ascii="Book Antiqua" w:hAnsi="Book Antiqua"/>
          <w:szCs w:val="24"/>
          <w:lang w:val="es-ES"/>
        </w:rPr>
        <w:t xml:space="preserve"> a </w:t>
      </w:r>
      <w:r w:rsidR="007911AA" w:rsidRPr="00456126">
        <w:rPr>
          <w:rFonts w:ascii="Book Antiqua" w:hAnsi="Book Antiqua"/>
          <w:szCs w:val="24"/>
          <w:lang w:val="es-ES"/>
        </w:rPr>
        <w:t>emitir</w:t>
      </w:r>
      <w:r w:rsidR="003C40BB" w:rsidRPr="00456126">
        <w:rPr>
          <w:rFonts w:ascii="Book Antiqua" w:hAnsi="Book Antiqua"/>
          <w:szCs w:val="24"/>
          <w:lang w:val="es-ES"/>
        </w:rPr>
        <w:t xml:space="preserve"> una Determinación Administrativa </w:t>
      </w:r>
      <w:r w:rsidR="00C45860" w:rsidRPr="00456126">
        <w:rPr>
          <w:rFonts w:ascii="Book Antiqua" w:hAnsi="Book Antiqua"/>
          <w:szCs w:val="24"/>
          <w:lang w:val="es-ES"/>
        </w:rPr>
        <w:t>con el objetivo de</w:t>
      </w:r>
      <w:r w:rsidR="003C40BB" w:rsidRPr="00456126">
        <w:rPr>
          <w:rFonts w:ascii="Book Antiqua" w:hAnsi="Book Antiqua"/>
          <w:szCs w:val="24"/>
          <w:lang w:val="es-ES"/>
        </w:rPr>
        <w:t xml:space="preserve"> </w:t>
      </w:r>
      <w:r w:rsidR="00962636" w:rsidRPr="00456126">
        <w:rPr>
          <w:rFonts w:ascii="Book Antiqua" w:hAnsi="Book Antiqua"/>
          <w:szCs w:val="24"/>
          <w:lang w:val="es-ES"/>
        </w:rPr>
        <w:t xml:space="preserve">establecer las </w:t>
      </w:r>
      <w:r w:rsidR="00C946E0" w:rsidRPr="00456126">
        <w:rPr>
          <w:rFonts w:ascii="Book Antiqua" w:hAnsi="Book Antiqua"/>
          <w:szCs w:val="24"/>
          <w:lang w:val="es-ES"/>
        </w:rPr>
        <w:t xml:space="preserve">reglas contributivas bajo </w:t>
      </w:r>
      <w:r w:rsidR="00EB44B9" w:rsidRPr="00456126">
        <w:rPr>
          <w:rFonts w:ascii="Book Antiqua" w:hAnsi="Book Antiqua"/>
          <w:szCs w:val="24"/>
          <w:lang w:val="es-ES"/>
        </w:rPr>
        <w:t xml:space="preserve">la Ley </w:t>
      </w:r>
      <w:r w:rsidR="0014011C" w:rsidRPr="00456126">
        <w:rPr>
          <w:rFonts w:ascii="Book Antiqua" w:hAnsi="Book Antiqua"/>
          <w:szCs w:val="24"/>
          <w:lang w:val="es-ES"/>
        </w:rPr>
        <w:t>1-2011, según enmendada, conocida como “</w:t>
      </w:r>
      <w:r w:rsidR="00C946E0" w:rsidRPr="00456126">
        <w:rPr>
          <w:rFonts w:ascii="Book Antiqua" w:hAnsi="Book Antiqua"/>
          <w:szCs w:val="24"/>
          <w:lang w:val="es-ES"/>
        </w:rPr>
        <w:t>Código de Rentas Internas de Puerto Rico de 2011</w:t>
      </w:r>
      <w:r w:rsidR="00DA3521" w:rsidRPr="00456126">
        <w:rPr>
          <w:rFonts w:ascii="Book Antiqua" w:hAnsi="Book Antiqua"/>
          <w:szCs w:val="24"/>
          <w:lang w:val="es-ES"/>
        </w:rPr>
        <w:t>”</w:t>
      </w:r>
      <w:r w:rsidR="00E6624B" w:rsidRPr="00456126">
        <w:rPr>
          <w:rFonts w:ascii="Book Antiqua" w:hAnsi="Book Antiqua"/>
          <w:szCs w:val="24"/>
          <w:lang w:val="es-ES"/>
        </w:rPr>
        <w:t>, apl</w:t>
      </w:r>
      <w:r w:rsidR="003317D6" w:rsidRPr="00456126">
        <w:rPr>
          <w:rFonts w:ascii="Book Antiqua" w:hAnsi="Book Antiqua"/>
          <w:szCs w:val="24"/>
          <w:lang w:val="es-ES"/>
        </w:rPr>
        <w:t>i</w:t>
      </w:r>
      <w:r w:rsidR="00E6624B" w:rsidRPr="00456126">
        <w:rPr>
          <w:rFonts w:ascii="Book Antiqua" w:hAnsi="Book Antiqua"/>
          <w:szCs w:val="24"/>
          <w:lang w:val="es-ES"/>
        </w:rPr>
        <w:t>ca</w:t>
      </w:r>
      <w:r w:rsidR="003317D6" w:rsidRPr="00456126">
        <w:rPr>
          <w:rFonts w:ascii="Book Antiqua" w:hAnsi="Book Antiqua"/>
          <w:szCs w:val="24"/>
          <w:lang w:val="es-ES"/>
        </w:rPr>
        <w:t>b</w:t>
      </w:r>
      <w:r w:rsidR="00E6624B" w:rsidRPr="00456126">
        <w:rPr>
          <w:rFonts w:ascii="Book Antiqua" w:hAnsi="Book Antiqua"/>
          <w:szCs w:val="24"/>
          <w:lang w:val="es-ES"/>
        </w:rPr>
        <w:t>les a las distribuciones en efectivo por razón del cierre del Gobierno Federal</w:t>
      </w:r>
      <w:r w:rsidR="00CC3F1C" w:rsidRPr="00456126">
        <w:rPr>
          <w:rFonts w:ascii="Book Antiqua" w:hAnsi="Book Antiqua"/>
          <w:szCs w:val="24"/>
          <w:lang w:val="es-ES"/>
        </w:rPr>
        <w:t xml:space="preserve"> (“Distribuciones Elegibles”), tanto de fideicomisos</w:t>
      </w:r>
      <w:r w:rsidR="00C042A4" w:rsidRPr="00456126">
        <w:rPr>
          <w:rFonts w:ascii="Book Antiqua" w:hAnsi="Book Antiqua"/>
          <w:szCs w:val="24"/>
          <w:lang w:val="es-ES"/>
        </w:rPr>
        <w:t xml:space="preserve"> de empleados establecidos por el patrono cualificados bajo </w:t>
      </w:r>
      <w:r w:rsidR="00B20388" w:rsidRPr="00456126">
        <w:rPr>
          <w:rFonts w:ascii="Book Antiqua" w:hAnsi="Book Antiqua"/>
          <w:szCs w:val="24"/>
          <w:lang w:val="es-ES"/>
        </w:rPr>
        <w:t>la Sección 1081.01 del Código (“Planes de Retiro”) como de cuentas de retiro individual</w:t>
      </w:r>
      <w:r w:rsidR="001E4B78" w:rsidRPr="00456126">
        <w:rPr>
          <w:rFonts w:ascii="Book Antiqua" w:hAnsi="Book Antiqua"/>
          <w:szCs w:val="24"/>
          <w:lang w:val="es-ES"/>
        </w:rPr>
        <w:t xml:space="preserve"> establecidas bajo la Sección 1081.02 del Código (“Cuentas IRA”);</w:t>
      </w:r>
      <w:r w:rsidR="00C45860" w:rsidRPr="00456126">
        <w:rPr>
          <w:rFonts w:ascii="Book Antiqua" w:hAnsi="Book Antiqua"/>
          <w:szCs w:val="24"/>
          <w:lang w:val="es-ES"/>
        </w:rPr>
        <w:t xml:space="preserve"> establecer</w:t>
      </w:r>
      <w:r w:rsidR="004F084C" w:rsidRPr="00456126">
        <w:rPr>
          <w:rFonts w:ascii="Book Antiqua" w:hAnsi="Book Antiqua"/>
          <w:szCs w:val="24"/>
          <w:lang w:val="es-ES"/>
        </w:rPr>
        <w:t xml:space="preserve"> </w:t>
      </w:r>
      <w:r w:rsidR="0084493C" w:rsidRPr="00456126">
        <w:rPr>
          <w:rFonts w:ascii="Book Antiqua" w:hAnsi="Book Antiqua"/>
          <w:szCs w:val="24"/>
          <w:lang w:val="es-PR"/>
        </w:rPr>
        <w:t xml:space="preserve">las responsabilidades impuestas a los fiduciarios, administradores y proveedores de servicios de los Planes de Retiro y de Cuentas IRA en cuanto al cumplimiento de sus responsabilidades como agente retenedor en Distribuciones Elegibles; </w:t>
      </w:r>
      <w:r w:rsidR="0084493C" w:rsidRPr="00937015">
        <w:rPr>
          <w:rFonts w:ascii="Book Antiqua" w:hAnsi="Book Antiqua"/>
          <w:strike/>
          <w:szCs w:val="24"/>
          <w:lang w:val="es-PR"/>
        </w:rPr>
        <w:t>establecer las tasas contributivas preferenciales aplicables a residentes de Puerto Rico que reciban Distribuciones Elegibles;</w:t>
      </w:r>
      <w:r w:rsidR="0084493C" w:rsidRPr="00456126">
        <w:rPr>
          <w:rFonts w:ascii="Book Antiqua" w:hAnsi="Book Antiqua"/>
          <w:szCs w:val="24"/>
          <w:lang w:val="es-PR"/>
        </w:rPr>
        <w:t xml:space="preserve"> y establecer </w:t>
      </w:r>
      <w:r w:rsidR="00DB5875" w:rsidRPr="00456126">
        <w:rPr>
          <w:rFonts w:ascii="Book Antiqua" w:hAnsi="Book Antiqua"/>
          <w:szCs w:val="24"/>
          <w:lang w:val="es-PR"/>
        </w:rPr>
        <w:t>las</w:t>
      </w:r>
      <w:r w:rsidR="0084493C" w:rsidRPr="00456126">
        <w:rPr>
          <w:rFonts w:ascii="Book Antiqua" w:hAnsi="Book Antiqua"/>
          <w:szCs w:val="24"/>
          <w:lang w:val="es-PR"/>
        </w:rPr>
        <w:t xml:space="preserve"> reglas aplicables a préstamos a participantes en Planes de Retiro</w:t>
      </w:r>
      <w:r w:rsidR="000F3A4C" w:rsidRPr="00456126">
        <w:rPr>
          <w:rFonts w:ascii="Book Antiqua" w:hAnsi="Book Antiqua"/>
          <w:szCs w:val="24"/>
          <w:lang w:val="es-PR"/>
        </w:rPr>
        <w:t xml:space="preserve">, </w:t>
      </w:r>
      <w:r w:rsidR="00674A18" w:rsidRPr="00456126">
        <w:rPr>
          <w:rFonts w:ascii="Book Antiqua" w:hAnsi="Book Antiqua"/>
          <w:szCs w:val="24"/>
          <w:lang w:val="es-ES"/>
        </w:rPr>
        <w:t>como medida de alivio ante el cierre del gobierno federal</w:t>
      </w:r>
      <w:r w:rsidR="00C7118C" w:rsidRPr="00456126">
        <w:rPr>
          <w:rFonts w:ascii="Book Antiqua" w:hAnsi="Book Antiqua"/>
          <w:szCs w:val="24"/>
          <w:lang w:val="es-ES"/>
        </w:rPr>
        <w:t>;</w:t>
      </w:r>
      <w:r w:rsidR="00235CA4" w:rsidRPr="00456126">
        <w:rPr>
          <w:rFonts w:ascii="Book Antiqua" w:hAnsi="Book Antiqua"/>
          <w:szCs w:val="24"/>
          <w:lang w:val="es-ES"/>
        </w:rPr>
        <w:t xml:space="preserve"> y para otros fines relacionados. </w:t>
      </w:r>
    </w:p>
    <w:p w14:paraId="6EB1B247" w14:textId="77777777" w:rsidR="00C96A67" w:rsidRPr="00456126" w:rsidRDefault="00C96A67" w:rsidP="00C96A67">
      <w:pPr>
        <w:tabs>
          <w:tab w:val="left" w:pos="2235"/>
        </w:tabs>
        <w:ind w:left="709" w:hanging="709"/>
        <w:jc w:val="both"/>
        <w:rPr>
          <w:rFonts w:ascii="Book Antiqua" w:hAnsi="Book Antiqua"/>
          <w:szCs w:val="24"/>
          <w:lang w:val="es-ES"/>
        </w:rPr>
      </w:pPr>
    </w:p>
    <w:p w14:paraId="666364DC" w14:textId="6C7F7A74" w:rsidR="008F4448" w:rsidRPr="00456126" w:rsidRDefault="008F4448" w:rsidP="00B51910">
      <w:pPr>
        <w:tabs>
          <w:tab w:val="left" w:pos="2235"/>
        </w:tabs>
        <w:ind w:left="709" w:hanging="709"/>
        <w:jc w:val="center"/>
        <w:rPr>
          <w:rFonts w:ascii="Book Antiqua" w:hAnsi="Book Antiqua"/>
          <w:szCs w:val="24"/>
          <w:lang w:val="es-ES_tradnl"/>
        </w:rPr>
      </w:pPr>
      <w:r w:rsidRPr="00456126">
        <w:rPr>
          <w:rFonts w:ascii="Book Antiqua" w:hAnsi="Book Antiqua"/>
          <w:szCs w:val="24"/>
          <w:lang w:val="es-ES_tradnl"/>
        </w:rPr>
        <w:t>EXPOSICIÓN DE MOTIVOS</w:t>
      </w:r>
    </w:p>
    <w:p w14:paraId="25814A96" w14:textId="77777777" w:rsidR="00171B11" w:rsidRPr="00456126" w:rsidRDefault="00171B11" w:rsidP="00171B11">
      <w:pPr>
        <w:autoSpaceDE w:val="0"/>
        <w:autoSpaceDN w:val="0"/>
        <w:adjustRightInd w:val="0"/>
        <w:jc w:val="both"/>
        <w:rPr>
          <w:rFonts w:ascii="Book Antiqua" w:hAnsi="Book Antiqua"/>
          <w:szCs w:val="24"/>
          <w:lang w:val="es-ES_tradnl"/>
        </w:rPr>
      </w:pPr>
    </w:p>
    <w:p w14:paraId="043A6C41" w14:textId="0FD686D5" w:rsidR="00421833" w:rsidRPr="00456126" w:rsidRDefault="00874772"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 xml:space="preserve">A raíz del cierre del </w:t>
      </w:r>
      <w:r w:rsidR="005568FB" w:rsidRPr="00456126">
        <w:rPr>
          <w:rFonts w:ascii="Book Antiqua" w:hAnsi="Book Antiqua"/>
          <w:szCs w:val="24"/>
          <w:lang w:val="es-PR"/>
        </w:rPr>
        <w:t>Gobierno Federal el pasado 1 de octubre de 2025</w:t>
      </w:r>
      <w:r w:rsidRPr="00456126">
        <w:rPr>
          <w:rFonts w:ascii="Book Antiqua" w:hAnsi="Book Antiqua"/>
          <w:szCs w:val="24"/>
          <w:lang w:val="es-PR"/>
        </w:rPr>
        <w:t xml:space="preserve">, </w:t>
      </w:r>
      <w:r w:rsidR="005568FB" w:rsidRPr="00456126">
        <w:rPr>
          <w:rFonts w:ascii="Book Antiqua" w:hAnsi="Book Antiqua"/>
          <w:szCs w:val="24"/>
          <w:lang w:val="es-PR"/>
        </w:rPr>
        <w:t>miles</w:t>
      </w:r>
      <w:r w:rsidRPr="00456126">
        <w:rPr>
          <w:rFonts w:ascii="Book Antiqua" w:hAnsi="Book Antiqua"/>
          <w:szCs w:val="24"/>
          <w:lang w:val="es-PR"/>
        </w:rPr>
        <w:t xml:space="preserve"> de </w:t>
      </w:r>
      <w:r w:rsidR="00456E59" w:rsidRPr="00456126">
        <w:rPr>
          <w:rFonts w:ascii="Book Antiqua" w:hAnsi="Book Antiqua"/>
          <w:szCs w:val="24"/>
          <w:lang w:val="es-PR"/>
        </w:rPr>
        <w:t>Empleados gubernamentales</w:t>
      </w:r>
      <w:r w:rsidR="00421833" w:rsidRPr="00456126">
        <w:rPr>
          <w:rFonts w:ascii="Book Antiqua" w:hAnsi="Book Antiqua"/>
          <w:szCs w:val="24"/>
          <w:lang w:val="es-PR"/>
        </w:rPr>
        <w:t xml:space="preserve"> </w:t>
      </w:r>
      <w:r w:rsidR="00300D22" w:rsidRPr="00456126">
        <w:rPr>
          <w:rFonts w:ascii="Book Antiqua" w:hAnsi="Book Antiqua"/>
          <w:szCs w:val="24"/>
          <w:lang w:val="es-PR"/>
        </w:rPr>
        <w:t>han dejado de percibir</w:t>
      </w:r>
      <w:r w:rsidR="00D34D3A" w:rsidRPr="00456126">
        <w:rPr>
          <w:rFonts w:ascii="Book Antiqua" w:hAnsi="Book Antiqua"/>
          <w:szCs w:val="24"/>
          <w:lang w:val="es-PR"/>
        </w:rPr>
        <w:t xml:space="preserve"> ingresos por</w:t>
      </w:r>
      <w:r w:rsidR="00421833" w:rsidRPr="00456126">
        <w:rPr>
          <w:rFonts w:ascii="Book Antiqua" w:hAnsi="Book Antiqua"/>
          <w:szCs w:val="24"/>
          <w:lang w:val="es-PR"/>
        </w:rPr>
        <w:t xml:space="preserve"> su </w:t>
      </w:r>
      <w:r w:rsidR="00D34D3A" w:rsidRPr="00456126">
        <w:rPr>
          <w:rFonts w:ascii="Book Antiqua" w:hAnsi="Book Antiqua"/>
          <w:szCs w:val="24"/>
          <w:lang w:val="es-PR"/>
        </w:rPr>
        <w:t>trabajo</w:t>
      </w:r>
      <w:r w:rsidR="005568FB" w:rsidRPr="00456126">
        <w:rPr>
          <w:rFonts w:ascii="Book Antiqua" w:hAnsi="Book Antiqua"/>
          <w:szCs w:val="24"/>
          <w:lang w:val="es-PR"/>
        </w:rPr>
        <w:t>.</w:t>
      </w:r>
      <w:r w:rsidR="00D34D3A" w:rsidRPr="00456126">
        <w:rPr>
          <w:rFonts w:ascii="Book Antiqua" w:hAnsi="Book Antiqua"/>
          <w:szCs w:val="24"/>
          <w:lang w:val="es-PR"/>
        </w:rPr>
        <w:t xml:space="preserve"> En Puer</w:t>
      </w:r>
      <w:r w:rsidR="00CE147D" w:rsidRPr="00456126">
        <w:rPr>
          <w:rFonts w:ascii="Book Antiqua" w:hAnsi="Book Antiqua"/>
          <w:szCs w:val="24"/>
          <w:lang w:val="es-PR"/>
        </w:rPr>
        <w:t xml:space="preserve">to Rico, dicho cierre ha </w:t>
      </w:r>
      <w:r w:rsidR="00721E73" w:rsidRPr="00456126">
        <w:rPr>
          <w:rFonts w:ascii="Book Antiqua" w:hAnsi="Book Antiqua"/>
          <w:szCs w:val="24"/>
          <w:lang w:val="es-PR"/>
        </w:rPr>
        <w:t xml:space="preserve">conllevado la </w:t>
      </w:r>
      <w:r w:rsidR="002F41EE" w:rsidRPr="00456126">
        <w:rPr>
          <w:rFonts w:ascii="Book Antiqua" w:hAnsi="Book Antiqua"/>
          <w:szCs w:val="24"/>
          <w:lang w:val="es-PR"/>
        </w:rPr>
        <w:t xml:space="preserve">interrupción de servicios </w:t>
      </w:r>
      <w:r w:rsidR="00721E73" w:rsidRPr="00456126">
        <w:rPr>
          <w:rFonts w:ascii="Book Antiqua" w:hAnsi="Book Antiqua"/>
          <w:szCs w:val="24"/>
          <w:lang w:val="es-PR"/>
        </w:rPr>
        <w:t xml:space="preserve">brindados por agencias federales </w:t>
      </w:r>
      <w:r w:rsidR="002F6594" w:rsidRPr="00456126">
        <w:rPr>
          <w:rFonts w:ascii="Book Antiqua" w:hAnsi="Book Antiqua"/>
          <w:szCs w:val="24"/>
          <w:lang w:val="es-PR"/>
        </w:rPr>
        <w:t>e incluso los servicios básicos que muchas de ellas ofrecen también se han visto afectados</w:t>
      </w:r>
      <w:r w:rsidR="00E7549C" w:rsidRPr="00456126">
        <w:rPr>
          <w:rFonts w:ascii="Book Antiqua" w:hAnsi="Book Antiqua"/>
          <w:szCs w:val="24"/>
          <w:lang w:val="es-PR"/>
        </w:rPr>
        <w:t>. El escenario actual es uno complicado, considerando</w:t>
      </w:r>
      <w:r w:rsidR="00625A81" w:rsidRPr="00456126">
        <w:rPr>
          <w:rFonts w:ascii="Book Antiqua" w:hAnsi="Book Antiqua"/>
          <w:szCs w:val="24"/>
          <w:lang w:val="es-PR"/>
        </w:rPr>
        <w:t xml:space="preserve"> no solo</w:t>
      </w:r>
      <w:r w:rsidR="00A922CC" w:rsidRPr="00456126">
        <w:rPr>
          <w:rFonts w:ascii="Book Antiqua" w:hAnsi="Book Antiqua"/>
          <w:szCs w:val="24"/>
          <w:lang w:val="es-PR"/>
        </w:rPr>
        <w:t xml:space="preserve"> el hecho de que </w:t>
      </w:r>
      <w:r w:rsidR="00892627" w:rsidRPr="00456126">
        <w:rPr>
          <w:rFonts w:ascii="Book Antiqua" w:hAnsi="Book Antiqua"/>
          <w:szCs w:val="24"/>
          <w:lang w:val="es-PR"/>
        </w:rPr>
        <w:lastRenderedPageBreak/>
        <w:t>miles</w:t>
      </w:r>
      <w:r w:rsidR="00A922CC" w:rsidRPr="00456126">
        <w:rPr>
          <w:rFonts w:ascii="Book Antiqua" w:hAnsi="Book Antiqua"/>
          <w:szCs w:val="24"/>
          <w:lang w:val="es-PR"/>
        </w:rPr>
        <w:t xml:space="preserve"> de empleados federales han quedado sin</w:t>
      </w:r>
      <w:r w:rsidR="00950274" w:rsidRPr="00456126">
        <w:rPr>
          <w:rFonts w:ascii="Book Antiqua" w:hAnsi="Book Antiqua"/>
          <w:szCs w:val="24"/>
          <w:lang w:val="es-PR"/>
        </w:rPr>
        <w:t xml:space="preserve"> ingresos para atender sus obligaciones y necesidades básicas</w:t>
      </w:r>
      <w:r w:rsidR="00625A81" w:rsidRPr="00456126">
        <w:rPr>
          <w:rFonts w:ascii="Book Antiqua" w:hAnsi="Book Antiqua"/>
          <w:szCs w:val="24"/>
          <w:lang w:val="es-PR"/>
        </w:rPr>
        <w:t>, sino que el presidente de los Estados Unidos de América ha adelantado que no se brindará paga retroactiva para cubrir lo dejado de</w:t>
      </w:r>
      <w:r w:rsidR="008208C2" w:rsidRPr="00456126">
        <w:rPr>
          <w:rFonts w:ascii="Book Antiqua" w:hAnsi="Book Antiqua"/>
          <w:szCs w:val="24"/>
          <w:lang w:val="es-PR"/>
        </w:rPr>
        <w:t xml:space="preserve"> devengar durante el cierre de gobierno. Los gobiernos estatales tampoco recibirían reembolsos por aquellos </w:t>
      </w:r>
      <w:r w:rsidR="00741CDE" w:rsidRPr="00456126">
        <w:rPr>
          <w:rFonts w:ascii="Book Antiqua" w:hAnsi="Book Antiqua"/>
          <w:szCs w:val="24"/>
          <w:lang w:val="es-PR"/>
        </w:rPr>
        <w:t>fondos que inviertan para suplir servicios de primera necesidad</w:t>
      </w:r>
      <w:r w:rsidR="00421833" w:rsidRPr="00456126">
        <w:rPr>
          <w:rFonts w:ascii="Book Antiqua" w:hAnsi="Book Antiqua"/>
          <w:szCs w:val="24"/>
          <w:lang w:val="es-PR"/>
        </w:rPr>
        <w:t>.</w:t>
      </w:r>
    </w:p>
    <w:p w14:paraId="1B27B5E3" w14:textId="77777777" w:rsidR="00741CDE" w:rsidRPr="00456126" w:rsidRDefault="00741CDE" w:rsidP="006F771D">
      <w:pPr>
        <w:autoSpaceDE w:val="0"/>
        <w:autoSpaceDN w:val="0"/>
        <w:adjustRightInd w:val="0"/>
        <w:ind w:firstLine="720"/>
        <w:jc w:val="both"/>
        <w:rPr>
          <w:rFonts w:ascii="Book Antiqua" w:hAnsi="Book Antiqua"/>
          <w:szCs w:val="24"/>
          <w:lang w:val="es-PR"/>
        </w:rPr>
      </w:pPr>
    </w:p>
    <w:p w14:paraId="1BF2DB41" w14:textId="0329286D" w:rsidR="00741CDE" w:rsidRPr="00456126" w:rsidRDefault="00741CDE"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 xml:space="preserve">El </w:t>
      </w:r>
      <w:r w:rsidR="00340527" w:rsidRPr="00456126">
        <w:rPr>
          <w:rFonts w:ascii="Book Antiqua" w:hAnsi="Book Antiqua"/>
          <w:szCs w:val="24"/>
          <w:lang w:val="es-PR"/>
        </w:rPr>
        <w:t>comenta</w:t>
      </w:r>
      <w:r w:rsidRPr="00456126">
        <w:rPr>
          <w:rFonts w:ascii="Book Antiqua" w:hAnsi="Book Antiqua"/>
          <w:szCs w:val="24"/>
          <w:lang w:val="es-PR"/>
        </w:rPr>
        <w:t xml:space="preserve">do cierre, </w:t>
      </w:r>
      <w:r w:rsidR="00340527" w:rsidRPr="00456126">
        <w:rPr>
          <w:rFonts w:ascii="Book Antiqua" w:hAnsi="Book Antiqua"/>
          <w:szCs w:val="24"/>
          <w:lang w:val="es-PR"/>
        </w:rPr>
        <w:t xml:space="preserve">también </w:t>
      </w:r>
      <w:r w:rsidR="00FC413A" w:rsidRPr="00456126">
        <w:rPr>
          <w:rFonts w:ascii="Book Antiqua" w:hAnsi="Book Antiqua"/>
          <w:szCs w:val="24"/>
          <w:lang w:val="es-PR"/>
        </w:rPr>
        <w:t xml:space="preserve">ha </w:t>
      </w:r>
      <w:r w:rsidR="004A7C01" w:rsidRPr="00456126">
        <w:rPr>
          <w:rFonts w:ascii="Book Antiqua" w:hAnsi="Book Antiqua"/>
          <w:szCs w:val="24"/>
          <w:lang w:val="es-PR"/>
        </w:rPr>
        <w:t xml:space="preserve">provocado que muchos empleados federales residentes en Puerto Rico se vean forzados a recurrir a </w:t>
      </w:r>
      <w:r w:rsidR="00DF5BDF" w:rsidRPr="00456126">
        <w:rPr>
          <w:rFonts w:ascii="Book Antiqua" w:hAnsi="Book Antiqua"/>
          <w:szCs w:val="24"/>
          <w:lang w:val="es-PR"/>
        </w:rPr>
        <w:t>sus ahorros para poder cumplir con sus obligaciones y garantizar que sus necesidades básicas sean cubiertas</w:t>
      </w:r>
      <w:r w:rsidR="00E62A92" w:rsidRPr="00456126">
        <w:rPr>
          <w:rFonts w:ascii="Book Antiqua" w:hAnsi="Book Antiqua"/>
          <w:szCs w:val="24"/>
          <w:lang w:val="es-PR"/>
        </w:rPr>
        <w:t>.</w:t>
      </w:r>
      <w:r w:rsidR="00B660D5" w:rsidRPr="00456126">
        <w:rPr>
          <w:rFonts w:ascii="Book Antiqua" w:hAnsi="Book Antiqua"/>
          <w:szCs w:val="24"/>
          <w:lang w:val="es-PR"/>
        </w:rPr>
        <w:t xml:space="preserve"> En </w:t>
      </w:r>
      <w:r w:rsidR="00CC7257" w:rsidRPr="00456126">
        <w:rPr>
          <w:rFonts w:ascii="Book Antiqua" w:hAnsi="Book Antiqua"/>
          <w:szCs w:val="24"/>
          <w:lang w:val="es-PR"/>
        </w:rPr>
        <w:t xml:space="preserve">alguno </w:t>
      </w:r>
      <w:r w:rsidR="00B660D5" w:rsidRPr="00456126">
        <w:rPr>
          <w:rFonts w:ascii="Book Antiqua" w:hAnsi="Book Antiqua"/>
          <w:szCs w:val="24"/>
          <w:lang w:val="es-PR"/>
        </w:rPr>
        <w:t xml:space="preserve">de los casos, lo prolongado del cierre ha resultado en que </w:t>
      </w:r>
      <w:r w:rsidR="00CC7257" w:rsidRPr="00456126">
        <w:rPr>
          <w:rFonts w:ascii="Book Antiqua" w:hAnsi="Book Antiqua"/>
          <w:szCs w:val="24"/>
          <w:lang w:val="es-PR"/>
        </w:rPr>
        <w:t xml:space="preserve">se agoten los ahorros de fondos </w:t>
      </w:r>
      <w:r w:rsidR="009869C5" w:rsidRPr="00456126">
        <w:rPr>
          <w:rFonts w:ascii="Book Antiqua" w:hAnsi="Book Antiqua"/>
          <w:szCs w:val="24"/>
          <w:lang w:val="es-PR"/>
        </w:rPr>
        <w:t>disponibles.</w:t>
      </w:r>
    </w:p>
    <w:p w14:paraId="5612A417" w14:textId="77777777" w:rsidR="007179AE" w:rsidRPr="00456126" w:rsidRDefault="007179AE" w:rsidP="006F771D">
      <w:pPr>
        <w:autoSpaceDE w:val="0"/>
        <w:autoSpaceDN w:val="0"/>
        <w:adjustRightInd w:val="0"/>
        <w:ind w:firstLine="720"/>
        <w:jc w:val="both"/>
        <w:rPr>
          <w:rFonts w:ascii="Book Antiqua" w:hAnsi="Book Antiqua"/>
          <w:szCs w:val="24"/>
          <w:lang w:val="es-PR"/>
        </w:rPr>
      </w:pPr>
    </w:p>
    <w:p w14:paraId="1300ED22" w14:textId="26969EB7" w:rsidR="007179AE" w:rsidRPr="00456126" w:rsidRDefault="007179AE"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 xml:space="preserve">Durante emergencias </w:t>
      </w:r>
      <w:r w:rsidR="009869C5" w:rsidRPr="00456126">
        <w:rPr>
          <w:rFonts w:ascii="Book Antiqua" w:hAnsi="Book Antiqua"/>
          <w:szCs w:val="24"/>
          <w:lang w:val="es-PR"/>
        </w:rPr>
        <w:t xml:space="preserve">previas </w:t>
      </w:r>
      <w:r w:rsidRPr="00456126">
        <w:rPr>
          <w:rFonts w:ascii="Book Antiqua" w:hAnsi="Book Antiqua"/>
          <w:szCs w:val="24"/>
          <w:lang w:val="es-PR"/>
        </w:rPr>
        <w:t xml:space="preserve">que han afectado a Puerto Rico, </w:t>
      </w:r>
      <w:r w:rsidR="009A6930" w:rsidRPr="00456126">
        <w:rPr>
          <w:rFonts w:ascii="Book Antiqua" w:hAnsi="Book Antiqua"/>
          <w:szCs w:val="24"/>
          <w:lang w:val="es-PR"/>
        </w:rPr>
        <w:t>se han aprobado Ordenes Ejecutivas y Determinaciones Administrativas del Departamento de Hacienda</w:t>
      </w:r>
      <w:r w:rsidR="0097105C" w:rsidRPr="00456126">
        <w:rPr>
          <w:rFonts w:ascii="Book Antiqua" w:hAnsi="Book Antiqua"/>
          <w:szCs w:val="24"/>
          <w:lang w:val="es-PR"/>
        </w:rPr>
        <w:t xml:space="preserve"> (en adelante, el Departamento)</w:t>
      </w:r>
      <w:r w:rsidR="009A6930" w:rsidRPr="00456126">
        <w:rPr>
          <w:rFonts w:ascii="Book Antiqua" w:hAnsi="Book Antiqua"/>
          <w:szCs w:val="24"/>
          <w:lang w:val="es-PR"/>
        </w:rPr>
        <w:t xml:space="preserve"> que han permitido que ciudadanos puedan beneficiarse de </w:t>
      </w:r>
      <w:r w:rsidR="00D36DFD" w:rsidRPr="00456126">
        <w:rPr>
          <w:rFonts w:ascii="Book Antiqua" w:hAnsi="Book Antiqua"/>
          <w:szCs w:val="24"/>
          <w:lang w:val="es-PR"/>
        </w:rPr>
        <w:t>tasas contributivas preferenciales para retirar fondos</w:t>
      </w:r>
      <w:r w:rsidR="009A523F" w:rsidRPr="00456126">
        <w:rPr>
          <w:rFonts w:ascii="Book Antiqua" w:hAnsi="Book Antiqua"/>
          <w:szCs w:val="24"/>
          <w:lang w:val="es-PR"/>
        </w:rPr>
        <w:t xml:space="preserve"> o tener acceso a distribuciones</w:t>
      </w:r>
      <w:r w:rsidR="00EA1688" w:rsidRPr="00456126">
        <w:rPr>
          <w:rFonts w:ascii="Book Antiqua" w:hAnsi="Book Antiqua"/>
          <w:szCs w:val="24"/>
          <w:lang w:val="es-PR"/>
        </w:rPr>
        <w:t xml:space="preserve"> de extrema emergencia económica para atender el problema de liquidez que </w:t>
      </w:r>
      <w:r w:rsidR="0074504C" w:rsidRPr="00456126">
        <w:rPr>
          <w:rFonts w:ascii="Book Antiqua" w:hAnsi="Book Antiqua"/>
          <w:szCs w:val="24"/>
          <w:lang w:val="es-PR"/>
        </w:rPr>
        <w:t>afectaron a</w:t>
      </w:r>
      <w:r w:rsidR="00EA1688" w:rsidRPr="00456126">
        <w:rPr>
          <w:rFonts w:ascii="Book Antiqua" w:hAnsi="Book Antiqua"/>
          <w:szCs w:val="24"/>
          <w:lang w:val="es-PR"/>
        </w:rPr>
        <w:t xml:space="preserve"> residentes en Puerto Rico.</w:t>
      </w:r>
      <w:r w:rsidR="0097105C" w:rsidRPr="00456126">
        <w:rPr>
          <w:rFonts w:ascii="Book Antiqua" w:hAnsi="Book Antiqua"/>
          <w:szCs w:val="24"/>
          <w:lang w:val="es-PR"/>
        </w:rPr>
        <w:t xml:space="preserve"> Para ello, el Departamento </w:t>
      </w:r>
      <w:r w:rsidR="00A14C6F" w:rsidRPr="00456126">
        <w:rPr>
          <w:rFonts w:ascii="Book Antiqua" w:hAnsi="Book Antiqua"/>
          <w:szCs w:val="24"/>
          <w:lang w:val="es-PR"/>
        </w:rPr>
        <w:t>ha permitido la realización de Distribuciones Elegibles por parte de Planes de Retiro y Cuentas IRA, sujeto al cumplimiento con las reglas de tributación y retención en el origen de las Secciones 1081.01(b) y 1081.02(d)(1) del Código, respectivamente, y los procedimientos administrativos establecidos en Determinación Administrativa</w:t>
      </w:r>
      <w:r w:rsidR="002D0865" w:rsidRPr="00456126">
        <w:rPr>
          <w:rFonts w:ascii="Book Antiqua" w:hAnsi="Book Antiqua"/>
          <w:szCs w:val="24"/>
          <w:lang w:val="es-PR"/>
        </w:rPr>
        <w:t xml:space="preserve"> aprobadas.</w:t>
      </w:r>
      <w:r w:rsidR="00C64F17" w:rsidRPr="00456126">
        <w:rPr>
          <w:rFonts w:ascii="Book Antiqua" w:hAnsi="Book Antiqua"/>
          <w:szCs w:val="24"/>
          <w:lang w:val="es-PR"/>
        </w:rPr>
        <w:t xml:space="preserve"> En las mismas, se ha establecido el periodo </w:t>
      </w:r>
      <w:r w:rsidR="00237AFE" w:rsidRPr="00456126">
        <w:rPr>
          <w:rFonts w:ascii="Book Antiqua" w:hAnsi="Book Antiqua"/>
          <w:szCs w:val="24"/>
          <w:lang w:val="es-PR"/>
        </w:rPr>
        <w:t>elegible y los requisitos de elegibilidad aplicables.</w:t>
      </w:r>
      <w:r w:rsidR="00304F19" w:rsidRPr="00456126">
        <w:rPr>
          <w:rFonts w:ascii="Book Antiqua" w:hAnsi="Book Antiqua"/>
          <w:szCs w:val="24"/>
          <w:lang w:val="es-PR"/>
        </w:rPr>
        <w:t xml:space="preserve"> </w:t>
      </w:r>
    </w:p>
    <w:p w14:paraId="51BFE566" w14:textId="77777777" w:rsidR="004B50B9" w:rsidRPr="00456126" w:rsidRDefault="004B50B9" w:rsidP="006F771D">
      <w:pPr>
        <w:autoSpaceDE w:val="0"/>
        <w:autoSpaceDN w:val="0"/>
        <w:adjustRightInd w:val="0"/>
        <w:ind w:firstLine="720"/>
        <w:jc w:val="both"/>
        <w:rPr>
          <w:rFonts w:ascii="Book Antiqua" w:hAnsi="Book Antiqua"/>
          <w:szCs w:val="24"/>
          <w:lang w:val="es-PR"/>
        </w:rPr>
      </w:pPr>
    </w:p>
    <w:p w14:paraId="7F4D5048" w14:textId="32C7AAFA" w:rsidR="00C826BB" w:rsidRPr="00456126" w:rsidRDefault="000C3F08"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Es preciso destacar que</w:t>
      </w:r>
      <w:r w:rsidR="004B50B9" w:rsidRPr="00456126">
        <w:rPr>
          <w:rFonts w:ascii="Book Antiqua" w:hAnsi="Book Antiqua"/>
          <w:szCs w:val="24"/>
          <w:lang w:val="es-PR"/>
        </w:rPr>
        <w:t xml:space="preserve"> la Sección 1081.01(d)(2)(B)(vi) del Código permite que las cantidades acumuladas en un plan de retiro debidamente cualificado puedan ser distribuibles a los participantes u otros beneficiarios cuando se determine que hay un caso de extrema emergencia económica (“hardship”).</w:t>
      </w:r>
      <w:r w:rsidR="00D04A95" w:rsidRPr="00456126">
        <w:rPr>
          <w:rFonts w:ascii="Book Antiqua" w:hAnsi="Book Antiqua"/>
          <w:szCs w:val="24"/>
          <w:lang w:val="es-PR"/>
        </w:rPr>
        <w:t xml:space="preserve"> En el caso de los empleados del gobierno federal residentes de Puerto Rico, </w:t>
      </w:r>
      <w:r w:rsidR="001C726B" w:rsidRPr="00456126">
        <w:rPr>
          <w:rFonts w:ascii="Book Antiqua" w:hAnsi="Book Antiqua"/>
          <w:szCs w:val="24"/>
          <w:lang w:val="es-PR"/>
        </w:rPr>
        <w:t xml:space="preserve">éstos indudablemente enfrentan una emergencia </w:t>
      </w:r>
      <w:r w:rsidR="0076412B" w:rsidRPr="00456126">
        <w:rPr>
          <w:rFonts w:ascii="Book Antiqua" w:hAnsi="Book Antiqua"/>
          <w:szCs w:val="24"/>
          <w:lang w:val="es-PR"/>
        </w:rPr>
        <w:t xml:space="preserve">económica </w:t>
      </w:r>
      <w:r w:rsidR="001C726B" w:rsidRPr="00456126">
        <w:rPr>
          <w:rFonts w:ascii="Book Antiqua" w:hAnsi="Book Antiqua"/>
          <w:szCs w:val="24"/>
          <w:lang w:val="es-PR"/>
        </w:rPr>
        <w:t xml:space="preserve">ante el cierre del Gobierno Federal y ante </w:t>
      </w:r>
      <w:r w:rsidR="007E7194" w:rsidRPr="00456126">
        <w:rPr>
          <w:rFonts w:ascii="Book Antiqua" w:hAnsi="Book Antiqua"/>
          <w:szCs w:val="24"/>
          <w:lang w:val="es-PR"/>
        </w:rPr>
        <w:t>la interrupción de ingresos.</w:t>
      </w:r>
    </w:p>
    <w:p w14:paraId="2F73D024" w14:textId="77777777" w:rsidR="00C826BB" w:rsidRPr="00456126" w:rsidRDefault="00C826BB" w:rsidP="006F771D">
      <w:pPr>
        <w:autoSpaceDE w:val="0"/>
        <w:autoSpaceDN w:val="0"/>
        <w:adjustRightInd w:val="0"/>
        <w:ind w:firstLine="720"/>
        <w:jc w:val="both"/>
        <w:rPr>
          <w:rFonts w:ascii="Book Antiqua" w:hAnsi="Book Antiqua"/>
          <w:szCs w:val="24"/>
          <w:lang w:val="es-PR"/>
        </w:rPr>
      </w:pPr>
    </w:p>
    <w:p w14:paraId="5A687041" w14:textId="26BF185D" w:rsidR="004B50B9" w:rsidRPr="00456126" w:rsidRDefault="007E7194"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Por ello, resulta necesario que el Secretario del Departamento de Hacienda pueda</w:t>
      </w:r>
      <w:r w:rsidR="001D643B" w:rsidRPr="00456126">
        <w:rPr>
          <w:rFonts w:ascii="Book Antiqua" w:hAnsi="Book Antiqua"/>
          <w:szCs w:val="24"/>
          <w:lang w:val="es-PR"/>
        </w:rPr>
        <w:t xml:space="preserve"> adoptar las medidas administrativas necesarias para ayudar a dichos contribuyentes durante </w:t>
      </w:r>
      <w:r w:rsidR="00475618" w:rsidRPr="00456126">
        <w:rPr>
          <w:rFonts w:ascii="Book Antiqua" w:hAnsi="Book Antiqua"/>
          <w:szCs w:val="24"/>
          <w:lang w:val="es-PR"/>
        </w:rPr>
        <w:t>sus procesos de recuperación económica.</w:t>
      </w:r>
      <w:r w:rsidR="00904563" w:rsidRPr="00456126">
        <w:rPr>
          <w:rFonts w:ascii="Book Antiqua" w:hAnsi="Book Antiqua"/>
          <w:szCs w:val="24"/>
          <w:lang w:val="es-PR"/>
        </w:rPr>
        <w:t xml:space="preserve"> Asimismo, resulta indispensable que éste pueda determinar, </w:t>
      </w:r>
      <w:r w:rsidR="005221AF" w:rsidRPr="00456126">
        <w:rPr>
          <w:rFonts w:ascii="Book Antiqua" w:hAnsi="Book Antiqua"/>
          <w:szCs w:val="24"/>
          <w:lang w:val="es-PR"/>
        </w:rPr>
        <w:t>para propósitos contributivos, las Distribuciones Elegibles de Planes de Retiro o Cuentas IRA recibidas por un Individuo Elegible durante el periodo que estime conveniente y necesario</w:t>
      </w:r>
      <w:r w:rsidR="00A53EF8" w:rsidRPr="00456126">
        <w:rPr>
          <w:rFonts w:ascii="Book Antiqua" w:hAnsi="Book Antiqua"/>
          <w:szCs w:val="24"/>
          <w:lang w:val="es-PR"/>
        </w:rPr>
        <w:t xml:space="preserve">; así como las cantidades </w:t>
      </w:r>
      <w:r w:rsidR="007529F3" w:rsidRPr="00456126">
        <w:rPr>
          <w:rFonts w:ascii="Book Antiqua" w:hAnsi="Book Antiqua"/>
          <w:szCs w:val="24"/>
          <w:lang w:val="es-PR"/>
        </w:rPr>
        <w:t xml:space="preserve">de fondos y sus respectivas </w:t>
      </w:r>
      <w:r w:rsidR="00807E98" w:rsidRPr="00456126">
        <w:rPr>
          <w:rFonts w:ascii="Book Antiqua" w:hAnsi="Book Antiqua"/>
          <w:szCs w:val="24"/>
          <w:lang w:val="es-PR"/>
        </w:rPr>
        <w:t>contribuciones especiales.</w:t>
      </w:r>
      <w:r w:rsidR="005221AF" w:rsidRPr="00456126">
        <w:rPr>
          <w:rFonts w:ascii="Book Antiqua" w:hAnsi="Book Antiqua"/>
          <w:szCs w:val="24"/>
          <w:lang w:val="es-PR"/>
        </w:rPr>
        <w:t> </w:t>
      </w:r>
    </w:p>
    <w:p w14:paraId="3CA3024D" w14:textId="021E108C" w:rsidR="006E473B" w:rsidRPr="00456126" w:rsidRDefault="006E473B" w:rsidP="00456126">
      <w:pPr>
        <w:autoSpaceDE w:val="0"/>
        <w:autoSpaceDN w:val="0"/>
        <w:adjustRightInd w:val="0"/>
        <w:ind w:left="720"/>
        <w:jc w:val="both"/>
        <w:rPr>
          <w:rFonts w:ascii="Book Antiqua" w:hAnsi="Book Antiqua"/>
          <w:szCs w:val="24"/>
          <w:lang w:val="es-PR"/>
        </w:rPr>
      </w:pPr>
    </w:p>
    <w:p w14:paraId="3B647BEE" w14:textId="129D9D99" w:rsidR="006E473B" w:rsidRPr="00456126" w:rsidRDefault="006E473B"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 xml:space="preserve">Por todo lo antes expuesto, es meritorio que esta Asamblea Legislativa </w:t>
      </w:r>
      <w:r w:rsidR="00311AE5" w:rsidRPr="00456126">
        <w:rPr>
          <w:rFonts w:ascii="Book Antiqua" w:hAnsi="Book Antiqua"/>
          <w:szCs w:val="24"/>
          <w:lang w:val="es-PR"/>
        </w:rPr>
        <w:t>ordene</w:t>
      </w:r>
      <w:r w:rsidR="0076412B" w:rsidRPr="00456126">
        <w:rPr>
          <w:rFonts w:ascii="Book Antiqua" w:hAnsi="Book Antiqua"/>
          <w:szCs w:val="24"/>
          <w:lang w:val="es-ES"/>
        </w:rPr>
        <w:t xml:space="preserve"> al Secretario del Departamento de Hacienda de Puerto Rico a emitir una Determinación Administrativa con el objetivo de establecer las reglas contributivas bajo la Ley 1-2011, </w:t>
      </w:r>
      <w:r w:rsidR="0076412B" w:rsidRPr="00456126">
        <w:rPr>
          <w:rFonts w:ascii="Book Antiqua" w:hAnsi="Book Antiqua"/>
          <w:szCs w:val="24"/>
          <w:lang w:val="es-ES"/>
        </w:rPr>
        <w:lastRenderedPageBreak/>
        <w:t>según enmendada, conocida como “Código de Rentas Internas de Puerto Rico de 2011”, aplicables a las distribuciones en efectivo por razón del cierre del Gobierno Federal</w:t>
      </w:r>
      <w:r w:rsidR="00847287" w:rsidRPr="00456126">
        <w:rPr>
          <w:rFonts w:ascii="Book Antiqua" w:hAnsi="Book Antiqua"/>
          <w:szCs w:val="24"/>
          <w:lang w:val="es-PR"/>
        </w:rPr>
        <w:t xml:space="preserve">. </w:t>
      </w:r>
    </w:p>
    <w:p w14:paraId="2E2E3191" w14:textId="77777777" w:rsidR="008F4448" w:rsidRPr="00456126" w:rsidRDefault="008F4448" w:rsidP="009D5467">
      <w:pPr>
        <w:autoSpaceDE w:val="0"/>
        <w:autoSpaceDN w:val="0"/>
        <w:adjustRightInd w:val="0"/>
        <w:ind w:firstLine="720"/>
        <w:jc w:val="both"/>
        <w:rPr>
          <w:rFonts w:ascii="Book Antiqua" w:hAnsi="Book Antiqua"/>
          <w:szCs w:val="24"/>
          <w:lang w:val="es-PR"/>
        </w:rPr>
      </w:pPr>
    </w:p>
    <w:p w14:paraId="617C72A5" w14:textId="0579CF21" w:rsidR="00607AEE" w:rsidRPr="00456126" w:rsidRDefault="008C0B4B" w:rsidP="00C7721C">
      <w:pPr>
        <w:pStyle w:val="Default0"/>
        <w:spacing w:line="480" w:lineRule="auto"/>
        <w:jc w:val="both"/>
        <w:rPr>
          <w:rFonts w:ascii="Book Antiqua" w:hAnsi="Book Antiqua"/>
          <w:bCs/>
          <w:lang w:val="es-ES_tradnl"/>
        </w:rPr>
      </w:pPr>
      <w:r w:rsidRPr="00456126">
        <w:rPr>
          <w:rFonts w:ascii="Book Antiqua" w:hAnsi="Book Antiqua"/>
          <w:i/>
          <w:lang w:val="es-ES_tradnl"/>
        </w:rPr>
        <w:t>RESUÉLVESE POR LA ASAMBLEA LEGISLATIVA DE PUERTO RICO:</w:t>
      </w:r>
      <w:r w:rsidR="008F4448" w:rsidRPr="00456126">
        <w:rPr>
          <w:rFonts w:ascii="Book Antiqua" w:hAnsi="Book Antiqua"/>
          <w:i/>
          <w:lang w:val="es-ES_tradnl"/>
        </w:rPr>
        <w:t xml:space="preserve"> </w:t>
      </w:r>
    </w:p>
    <w:p w14:paraId="2D8F26FD" w14:textId="59BDD3C0" w:rsidR="00607AEE" w:rsidRPr="00456126" w:rsidRDefault="00607AEE" w:rsidP="00C7721C">
      <w:pPr>
        <w:pStyle w:val="default"/>
        <w:spacing w:line="480" w:lineRule="auto"/>
        <w:jc w:val="both"/>
        <w:rPr>
          <w:rFonts w:ascii="Book Antiqua" w:hAnsi="Book Antiqua"/>
          <w:bCs/>
          <w:lang w:val="es-ES_tradnl"/>
        </w:rPr>
        <w:sectPr w:rsidR="00607AEE" w:rsidRPr="00456126" w:rsidSect="00F01AEC">
          <w:headerReference w:type="even" r:id="rId10"/>
          <w:headerReference w:type="default" r:id="rId11"/>
          <w:pgSz w:w="12240" w:h="15840" w:code="1"/>
          <w:pgMar w:top="1440" w:right="1440" w:bottom="1440" w:left="1440" w:header="720" w:footer="720" w:gutter="0"/>
          <w:cols w:space="720"/>
          <w:titlePg/>
          <w:docGrid w:linePitch="360"/>
        </w:sectPr>
      </w:pPr>
    </w:p>
    <w:p w14:paraId="0089D555" w14:textId="0571165C" w:rsidR="00396D6C" w:rsidRPr="00456126" w:rsidRDefault="000E5146" w:rsidP="00311AE5">
      <w:pPr>
        <w:spacing w:line="480" w:lineRule="auto"/>
        <w:ind w:firstLine="567"/>
        <w:jc w:val="both"/>
        <w:rPr>
          <w:rFonts w:ascii="Book Antiqua" w:hAnsi="Book Antiqua"/>
          <w:szCs w:val="24"/>
          <w:lang w:val="es-ES_tradnl"/>
        </w:rPr>
      </w:pPr>
      <w:r w:rsidRPr="00456126">
        <w:rPr>
          <w:rFonts w:ascii="Book Antiqua" w:hAnsi="Book Antiqua"/>
          <w:szCs w:val="24"/>
          <w:lang w:val="es-ES_tradnl"/>
        </w:rPr>
        <w:t xml:space="preserve">Sección 1.- </w:t>
      </w:r>
      <w:r w:rsidR="00311AE5" w:rsidRPr="00456126">
        <w:rPr>
          <w:rFonts w:ascii="Book Antiqua" w:hAnsi="Book Antiqua"/>
          <w:szCs w:val="24"/>
          <w:lang w:val="es-ES_tradnl"/>
        </w:rPr>
        <w:t xml:space="preserve">Se ordena </w:t>
      </w:r>
      <w:r w:rsidR="00311AE5" w:rsidRPr="00456126">
        <w:rPr>
          <w:rFonts w:ascii="Book Antiqua" w:hAnsi="Book Antiqua"/>
          <w:szCs w:val="24"/>
          <w:lang w:val="es-ES"/>
        </w:rPr>
        <w:t xml:space="preserve">al Secretario del Departamento de Hacienda de Puerto Rico a emitir una Determinación Administrativa con el objetivo de establecer las reglas contributivas bajo la Ley 1-2011, según enmendada, conocida como “Código de Rentas Internas de Puerto Rico de 2011”, aplicables a las distribuciones en efectivo por razón del cierre del Gobierno Federal (“Distribuciones Elegibles”), tanto de fideicomisos de empleados establecidos por el patrono cualificados bajo la Sección 1081.01 del Código (“Planes de Retiro”) como de cuentas de retiro individual establecidas bajo la Sección 1081.02 del Código (“Cuentas IRA”); establecer </w:t>
      </w:r>
      <w:r w:rsidR="00311AE5" w:rsidRPr="00456126">
        <w:rPr>
          <w:rFonts w:ascii="Book Antiqua" w:hAnsi="Book Antiqua"/>
          <w:szCs w:val="24"/>
          <w:lang w:val="es-PR"/>
        </w:rPr>
        <w:t xml:space="preserve">las responsabilidades impuestas a los fiduciarios, administradores y proveedores de servicios de los Planes de Retiro y de Cuentas IRA en cuanto al cumplimiento de sus responsabilidades como agente retenedor en Distribuciones Elegibles; </w:t>
      </w:r>
      <w:r w:rsidR="00311AE5" w:rsidRPr="00937015">
        <w:rPr>
          <w:rFonts w:ascii="Book Antiqua" w:hAnsi="Book Antiqua"/>
          <w:strike/>
          <w:szCs w:val="24"/>
          <w:lang w:val="es-PR"/>
        </w:rPr>
        <w:t>establecer las tasas contributivas preferenciales aplicables a residentes de Puerto Rico que reciban Distribuciones Elegibles;</w:t>
      </w:r>
      <w:r w:rsidR="00311AE5" w:rsidRPr="00456126">
        <w:rPr>
          <w:rFonts w:ascii="Book Antiqua" w:hAnsi="Book Antiqua"/>
          <w:szCs w:val="24"/>
          <w:lang w:val="es-PR"/>
        </w:rPr>
        <w:t xml:space="preserve"> y establecer las reglas aplicables a préstamos a participantes en Planes de Retiro, </w:t>
      </w:r>
      <w:r w:rsidR="00311AE5" w:rsidRPr="00456126">
        <w:rPr>
          <w:rFonts w:ascii="Book Antiqua" w:hAnsi="Book Antiqua"/>
          <w:szCs w:val="24"/>
          <w:lang w:val="es-ES"/>
        </w:rPr>
        <w:t>como medida de alivio ante el cierre del gobierno federal</w:t>
      </w:r>
      <w:r w:rsidR="00396D6C" w:rsidRPr="00456126">
        <w:rPr>
          <w:rFonts w:ascii="Book Antiqua" w:hAnsi="Book Antiqua"/>
          <w:szCs w:val="24"/>
          <w:lang w:val="es-ES_tradnl"/>
        </w:rPr>
        <w:t>.</w:t>
      </w:r>
    </w:p>
    <w:p w14:paraId="3E4B8153" w14:textId="1819FA32" w:rsidR="00837D6F" w:rsidRPr="00456126" w:rsidRDefault="000E5146" w:rsidP="00311AE5">
      <w:pPr>
        <w:widowControl w:val="0"/>
        <w:spacing w:line="480" w:lineRule="auto"/>
        <w:ind w:firstLine="567"/>
        <w:jc w:val="both"/>
        <w:rPr>
          <w:rFonts w:ascii="Book Antiqua" w:hAnsi="Book Antiqua"/>
          <w:szCs w:val="24"/>
          <w:lang w:val="es-PR"/>
        </w:rPr>
      </w:pPr>
      <w:r w:rsidRPr="00456126">
        <w:rPr>
          <w:rFonts w:ascii="Book Antiqua" w:hAnsi="Book Antiqua"/>
          <w:szCs w:val="24"/>
          <w:lang w:val="es-ES_tradnl"/>
        </w:rPr>
        <w:t xml:space="preserve">Sección 2.- </w:t>
      </w:r>
      <w:r w:rsidR="00311AE5" w:rsidRPr="00456126">
        <w:rPr>
          <w:rFonts w:ascii="Book Antiqua" w:hAnsi="Book Antiqua"/>
          <w:szCs w:val="24"/>
          <w:lang w:val="es-ES_tradnl"/>
        </w:rPr>
        <w:t>El Secretario del Departamento de Hacienda deberá</w:t>
      </w:r>
      <w:r w:rsidR="00B90F43" w:rsidRPr="00456126">
        <w:rPr>
          <w:rFonts w:ascii="Book Antiqua" w:hAnsi="Book Antiqua"/>
          <w:szCs w:val="24"/>
          <w:lang w:val="es-ES_tradnl"/>
        </w:rPr>
        <w:t xml:space="preserve"> </w:t>
      </w:r>
      <w:r w:rsidR="00782638" w:rsidRPr="00456126">
        <w:rPr>
          <w:rFonts w:ascii="Book Antiqua" w:hAnsi="Book Antiqua"/>
          <w:szCs w:val="24"/>
          <w:lang w:val="es-ES_tradnl"/>
        </w:rPr>
        <w:t xml:space="preserve">aprobar y publicar la Determinación Administrativa </w:t>
      </w:r>
      <w:r w:rsidR="00916C69" w:rsidRPr="00456126">
        <w:rPr>
          <w:rFonts w:ascii="Book Antiqua" w:hAnsi="Book Antiqua"/>
          <w:szCs w:val="24"/>
          <w:lang w:val="es-ES_tradnl"/>
        </w:rPr>
        <w:t>dentro del término improrrogable de setenta y dos (72) horas, contadas a partir de la aprobación de esta Resolución Conjunta</w:t>
      </w:r>
      <w:r w:rsidR="00C7118C" w:rsidRPr="00456126">
        <w:rPr>
          <w:rFonts w:ascii="Book Antiqua" w:hAnsi="Book Antiqua"/>
          <w:szCs w:val="24"/>
          <w:lang w:val="es-PR"/>
        </w:rPr>
        <w:t xml:space="preserve">.  </w:t>
      </w:r>
    </w:p>
    <w:p w14:paraId="1FE54827" w14:textId="293B32FE" w:rsidR="00CD0452" w:rsidRPr="00456126" w:rsidRDefault="003F4CEC" w:rsidP="00B767D7">
      <w:pPr>
        <w:widowControl w:val="0"/>
        <w:spacing w:line="480" w:lineRule="auto"/>
        <w:ind w:firstLine="567"/>
        <w:jc w:val="both"/>
        <w:rPr>
          <w:rFonts w:ascii="Book Antiqua" w:hAnsi="Book Antiqua"/>
          <w:szCs w:val="24"/>
          <w:lang w:val="es-ES_tradnl"/>
        </w:rPr>
      </w:pPr>
      <w:r w:rsidRPr="00456126">
        <w:rPr>
          <w:rFonts w:ascii="Book Antiqua" w:hAnsi="Book Antiqua"/>
          <w:szCs w:val="24"/>
          <w:lang w:val="es-ES_tradnl"/>
        </w:rPr>
        <w:t>Sección 3.-</w:t>
      </w:r>
      <w:r w:rsidR="00CD0452" w:rsidRPr="00456126">
        <w:rPr>
          <w:rFonts w:ascii="Book Antiqua" w:hAnsi="Book Antiqua"/>
          <w:szCs w:val="24"/>
          <w:lang w:val="es-ES_tradnl"/>
        </w:rPr>
        <w:t>Vigencia</w:t>
      </w:r>
    </w:p>
    <w:p w14:paraId="6C00FA07" w14:textId="7C81F01B" w:rsidR="00361442" w:rsidRPr="00456126" w:rsidRDefault="000E5146" w:rsidP="00C7721C">
      <w:pPr>
        <w:spacing w:line="480" w:lineRule="auto"/>
        <w:ind w:firstLine="567"/>
        <w:jc w:val="both"/>
        <w:rPr>
          <w:rFonts w:ascii="Book Antiqua" w:hAnsi="Book Antiqua"/>
          <w:szCs w:val="24"/>
          <w:lang w:val="es-ES_tradnl"/>
        </w:rPr>
      </w:pPr>
      <w:r w:rsidRPr="00456126">
        <w:rPr>
          <w:rFonts w:ascii="Book Antiqua" w:hAnsi="Book Antiqua"/>
          <w:szCs w:val="24"/>
          <w:lang w:val="es-ES_tradnl"/>
        </w:rPr>
        <w:lastRenderedPageBreak/>
        <w:t>Esta Resolución Conjunta comenzará a regir inmediatamente después de su aprobación.</w:t>
      </w:r>
    </w:p>
    <w:sectPr w:rsidR="00361442" w:rsidRPr="00456126" w:rsidSect="00F01AEC">
      <w:headerReference w:type="default" r:id="rId1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37BDF" w14:textId="77777777" w:rsidR="0033228D" w:rsidRDefault="0033228D">
      <w:r>
        <w:separator/>
      </w:r>
    </w:p>
  </w:endnote>
  <w:endnote w:type="continuationSeparator" w:id="0">
    <w:p w14:paraId="521DBA8E" w14:textId="77777777" w:rsidR="0033228D" w:rsidRDefault="00332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w1)">
    <w:altName w:val="Times New Roman"/>
    <w:charset w:val="00"/>
    <w:family w:val="roman"/>
    <w:pitch w:val="default"/>
  </w:font>
  <w:font w:name="DXANP N+ Serifa B T,">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7B85C" w14:textId="77777777" w:rsidR="0033228D" w:rsidRDefault="0033228D">
      <w:r>
        <w:separator/>
      </w:r>
    </w:p>
  </w:footnote>
  <w:footnote w:type="continuationSeparator" w:id="0">
    <w:p w14:paraId="32975F72" w14:textId="77777777" w:rsidR="0033228D" w:rsidRDefault="00332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8D750"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0998DB94" w14:textId="77777777" w:rsidR="008F4448" w:rsidRDefault="008F44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C2D3"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1CAF">
      <w:rPr>
        <w:rStyle w:val="PageNumber"/>
        <w:noProof/>
      </w:rPr>
      <w:t>3</w:t>
    </w:r>
    <w:r>
      <w:rPr>
        <w:rStyle w:val="PageNumber"/>
      </w:rPr>
      <w:fldChar w:fldCharType="end"/>
    </w:r>
  </w:p>
  <w:p w14:paraId="61B610B0" w14:textId="77777777" w:rsidR="008F4448" w:rsidRDefault="008F44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A82D" w14:textId="77777777" w:rsidR="004E5B47" w:rsidRDefault="004E5B47">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071CAF">
      <w:rPr>
        <w:noProof/>
        <w:color w:val="000000"/>
      </w:rPr>
      <w:t>5</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7CDE"/>
    <w:multiLevelType w:val="hybridMultilevel"/>
    <w:tmpl w:val="FFFFFFFF"/>
    <w:lvl w:ilvl="0" w:tplc="CBB217D6">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1" w15:restartNumberingAfterBreak="0">
    <w:nsid w:val="347246E1"/>
    <w:multiLevelType w:val="hybridMultilevel"/>
    <w:tmpl w:val="962466DA"/>
    <w:lvl w:ilvl="0" w:tplc="3B0816BC">
      <w:start w:val="1"/>
      <w:numFmt w:val="decimal"/>
      <w:lvlText w:val="%1."/>
      <w:lvlJc w:val="left"/>
      <w:pPr>
        <w:ind w:left="722" w:hanging="450"/>
      </w:pPr>
      <w:rPr>
        <w:rFonts w:hint="default"/>
      </w:rPr>
    </w:lvl>
    <w:lvl w:ilvl="1" w:tplc="500A0019" w:tentative="1">
      <w:start w:val="1"/>
      <w:numFmt w:val="lowerLetter"/>
      <w:lvlText w:val="%2."/>
      <w:lvlJc w:val="left"/>
      <w:pPr>
        <w:ind w:left="1352" w:hanging="360"/>
      </w:pPr>
    </w:lvl>
    <w:lvl w:ilvl="2" w:tplc="500A001B" w:tentative="1">
      <w:start w:val="1"/>
      <w:numFmt w:val="lowerRoman"/>
      <w:lvlText w:val="%3."/>
      <w:lvlJc w:val="right"/>
      <w:pPr>
        <w:ind w:left="2072" w:hanging="180"/>
      </w:pPr>
    </w:lvl>
    <w:lvl w:ilvl="3" w:tplc="500A000F" w:tentative="1">
      <w:start w:val="1"/>
      <w:numFmt w:val="decimal"/>
      <w:lvlText w:val="%4."/>
      <w:lvlJc w:val="left"/>
      <w:pPr>
        <w:ind w:left="2792" w:hanging="360"/>
      </w:pPr>
    </w:lvl>
    <w:lvl w:ilvl="4" w:tplc="500A0019" w:tentative="1">
      <w:start w:val="1"/>
      <w:numFmt w:val="lowerLetter"/>
      <w:lvlText w:val="%5."/>
      <w:lvlJc w:val="left"/>
      <w:pPr>
        <w:ind w:left="3512" w:hanging="360"/>
      </w:pPr>
    </w:lvl>
    <w:lvl w:ilvl="5" w:tplc="500A001B" w:tentative="1">
      <w:start w:val="1"/>
      <w:numFmt w:val="lowerRoman"/>
      <w:lvlText w:val="%6."/>
      <w:lvlJc w:val="right"/>
      <w:pPr>
        <w:ind w:left="4232" w:hanging="180"/>
      </w:pPr>
    </w:lvl>
    <w:lvl w:ilvl="6" w:tplc="500A000F" w:tentative="1">
      <w:start w:val="1"/>
      <w:numFmt w:val="decimal"/>
      <w:lvlText w:val="%7."/>
      <w:lvlJc w:val="left"/>
      <w:pPr>
        <w:ind w:left="4952" w:hanging="360"/>
      </w:pPr>
    </w:lvl>
    <w:lvl w:ilvl="7" w:tplc="500A0019" w:tentative="1">
      <w:start w:val="1"/>
      <w:numFmt w:val="lowerLetter"/>
      <w:lvlText w:val="%8."/>
      <w:lvlJc w:val="left"/>
      <w:pPr>
        <w:ind w:left="5672" w:hanging="360"/>
      </w:pPr>
    </w:lvl>
    <w:lvl w:ilvl="8" w:tplc="500A001B" w:tentative="1">
      <w:start w:val="1"/>
      <w:numFmt w:val="lowerRoman"/>
      <w:lvlText w:val="%9."/>
      <w:lvlJc w:val="right"/>
      <w:pPr>
        <w:ind w:left="6392" w:hanging="180"/>
      </w:pPr>
    </w:lvl>
  </w:abstractNum>
  <w:abstractNum w:abstractNumId="2" w15:restartNumberingAfterBreak="0">
    <w:nsid w:val="36371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272A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ED46A0F"/>
    <w:multiLevelType w:val="hybridMultilevel"/>
    <w:tmpl w:val="1FB61020"/>
    <w:lvl w:ilvl="0" w:tplc="F8A46E0E">
      <w:start w:val="1"/>
      <w:numFmt w:val="decimal"/>
      <w:lvlText w:val="%1"/>
      <w:lvlJc w:val="left"/>
      <w:pPr>
        <w:ind w:left="977" w:hanging="756"/>
      </w:pPr>
      <w:rPr>
        <w:rFonts w:ascii="Times New Roman" w:eastAsia="Times New Roman" w:hAnsi="Times New Roman" w:cs="Times New Roman" w:hint="default"/>
        <w:w w:val="100"/>
        <w:sz w:val="24"/>
        <w:szCs w:val="24"/>
        <w:lang w:val="es-ES" w:eastAsia="en-US" w:bidi="ar-SA"/>
      </w:rPr>
    </w:lvl>
    <w:lvl w:ilvl="1" w:tplc="B062109C">
      <w:numFmt w:val="bullet"/>
      <w:lvlText w:val="•"/>
      <w:lvlJc w:val="left"/>
      <w:pPr>
        <w:ind w:left="1854" w:hanging="756"/>
      </w:pPr>
      <w:rPr>
        <w:lang w:val="es-ES" w:eastAsia="en-US" w:bidi="ar-SA"/>
      </w:rPr>
    </w:lvl>
    <w:lvl w:ilvl="2" w:tplc="9918A51C">
      <w:numFmt w:val="bullet"/>
      <w:lvlText w:val="•"/>
      <w:lvlJc w:val="left"/>
      <w:pPr>
        <w:ind w:left="2728" w:hanging="756"/>
      </w:pPr>
      <w:rPr>
        <w:lang w:val="es-ES" w:eastAsia="en-US" w:bidi="ar-SA"/>
      </w:rPr>
    </w:lvl>
    <w:lvl w:ilvl="3" w:tplc="CCFA150A">
      <w:numFmt w:val="bullet"/>
      <w:lvlText w:val="•"/>
      <w:lvlJc w:val="left"/>
      <w:pPr>
        <w:ind w:left="3602" w:hanging="756"/>
      </w:pPr>
      <w:rPr>
        <w:lang w:val="es-ES" w:eastAsia="en-US" w:bidi="ar-SA"/>
      </w:rPr>
    </w:lvl>
    <w:lvl w:ilvl="4" w:tplc="63006D80">
      <w:numFmt w:val="bullet"/>
      <w:lvlText w:val="•"/>
      <w:lvlJc w:val="left"/>
      <w:pPr>
        <w:ind w:left="4476" w:hanging="756"/>
      </w:pPr>
      <w:rPr>
        <w:lang w:val="es-ES" w:eastAsia="en-US" w:bidi="ar-SA"/>
      </w:rPr>
    </w:lvl>
    <w:lvl w:ilvl="5" w:tplc="6548D99C">
      <w:numFmt w:val="bullet"/>
      <w:lvlText w:val="•"/>
      <w:lvlJc w:val="left"/>
      <w:pPr>
        <w:ind w:left="5350" w:hanging="756"/>
      </w:pPr>
      <w:rPr>
        <w:lang w:val="es-ES" w:eastAsia="en-US" w:bidi="ar-SA"/>
      </w:rPr>
    </w:lvl>
    <w:lvl w:ilvl="6" w:tplc="F3A6B6CE">
      <w:numFmt w:val="bullet"/>
      <w:lvlText w:val="•"/>
      <w:lvlJc w:val="left"/>
      <w:pPr>
        <w:ind w:left="6224" w:hanging="756"/>
      </w:pPr>
      <w:rPr>
        <w:lang w:val="es-ES" w:eastAsia="en-US" w:bidi="ar-SA"/>
      </w:rPr>
    </w:lvl>
    <w:lvl w:ilvl="7" w:tplc="AD065930">
      <w:numFmt w:val="bullet"/>
      <w:lvlText w:val="•"/>
      <w:lvlJc w:val="left"/>
      <w:pPr>
        <w:ind w:left="7098" w:hanging="756"/>
      </w:pPr>
      <w:rPr>
        <w:lang w:val="es-ES" w:eastAsia="en-US" w:bidi="ar-SA"/>
      </w:rPr>
    </w:lvl>
    <w:lvl w:ilvl="8" w:tplc="F50A251A">
      <w:numFmt w:val="bullet"/>
      <w:lvlText w:val="•"/>
      <w:lvlJc w:val="left"/>
      <w:pPr>
        <w:ind w:left="7972" w:hanging="756"/>
      </w:pPr>
      <w:rPr>
        <w:lang w:val="es-ES" w:eastAsia="en-US" w:bidi="ar-SA"/>
      </w:rPr>
    </w:lvl>
  </w:abstractNum>
  <w:abstractNum w:abstractNumId="5" w15:restartNumberingAfterBreak="0">
    <w:nsid w:val="59F13611"/>
    <w:multiLevelType w:val="hybridMultilevel"/>
    <w:tmpl w:val="C1742B64"/>
    <w:lvl w:ilvl="0" w:tplc="04090019">
      <w:start w:val="1"/>
      <w:numFmt w:val="lowerLetter"/>
      <w:lvlText w:val="%1."/>
      <w:lvlJc w:val="left"/>
      <w:pPr>
        <w:ind w:left="992" w:hanging="360"/>
      </w:pPr>
    </w:lvl>
    <w:lvl w:ilvl="1" w:tplc="500A0019" w:tentative="1">
      <w:start w:val="1"/>
      <w:numFmt w:val="lowerLetter"/>
      <w:lvlText w:val="%2."/>
      <w:lvlJc w:val="left"/>
      <w:pPr>
        <w:ind w:left="1712" w:hanging="360"/>
      </w:pPr>
    </w:lvl>
    <w:lvl w:ilvl="2" w:tplc="500A001B" w:tentative="1">
      <w:start w:val="1"/>
      <w:numFmt w:val="lowerRoman"/>
      <w:lvlText w:val="%3."/>
      <w:lvlJc w:val="right"/>
      <w:pPr>
        <w:ind w:left="2432" w:hanging="180"/>
      </w:pPr>
    </w:lvl>
    <w:lvl w:ilvl="3" w:tplc="500A000F" w:tentative="1">
      <w:start w:val="1"/>
      <w:numFmt w:val="decimal"/>
      <w:lvlText w:val="%4."/>
      <w:lvlJc w:val="left"/>
      <w:pPr>
        <w:ind w:left="3152" w:hanging="360"/>
      </w:pPr>
    </w:lvl>
    <w:lvl w:ilvl="4" w:tplc="500A0019" w:tentative="1">
      <w:start w:val="1"/>
      <w:numFmt w:val="lowerLetter"/>
      <w:lvlText w:val="%5."/>
      <w:lvlJc w:val="left"/>
      <w:pPr>
        <w:ind w:left="3872" w:hanging="360"/>
      </w:pPr>
    </w:lvl>
    <w:lvl w:ilvl="5" w:tplc="500A001B" w:tentative="1">
      <w:start w:val="1"/>
      <w:numFmt w:val="lowerRoman"/>
      <w:lvlText w:val="%6."/>
      <w:lvlJc w:val="right"/>
      <w:pPr>
        <w:ind w:left="4592" w:hanging="180"/>
      </w:pPr>
    </w:lvl>
    <w:lvl w:ilvl="6" w:tplc="500A000F" w:tentative="1">
      <w:start w:val="1"/>
      <w:numFmt w:val="decimal"/>
      <w:lvlText w:val="%7."/>
      <w:lvlJc w:val="left"/>
      <w:pPr>
        <w:ind w:left="5312" w:hanging="360"/>
      </w:pPr>
    </w:lvl>
    <w:lvl w:ilvl="7" w:tplc="500A0019" w:tentative="1">
      <w:start w:val="1"/>
      <w:numFmt w:val="lowerLetter"/>
      <w:lvlText w:val="%8."/>
      <w:lvlJc w:val="left"/>
      <w:pPr>
        <w:ind w:left="6032" w:hanging="360"/>
      </w:pPr>
    </w:lvl>
    <w:lvl w:ilvl="8" w:tplc="500A001B" w:tentative="1">
      <w:start w:val="1"/>
      <w:numFmt w:val="lowerRoman"/>
      <w:lvlText w:val="%9."/>
      <w:lvlJc w:val="right"/>
      <w:pPr>
        <w:ind w:left="6752" w:hanging="180"/>
      </w:pPr>
    </w:lvl>
  </w:abstractNum>
  <w:abstractNum w:abstractNumId="6" w15:restartNumberingAfterBreak="0">
    <w:nsid w:val="7FDB4723"/>
    <w:multiLevelType w:val="hybridMultilevel"/>
    <w:tmpl w:val="6DD615B6"/>
    <w:lvl w:ilvl="0" w:tplc="04090017">
      <w:start w:val="1"/>
      <w:numFmt w:val="lowerLetter"/>
      <w:lvlText w:val="%1)"/>
      <w:lvlJc w:val="left"/>
      <w:pPr>
        <w:ind w:left="720" w:hanging="360"/>
      </w:pPr>
      <w:rPr>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570387016">
    <w:abstractNumId w:val="2"/>
  </w:num>
  <w:num w:numId="2" w16cid:durableId="44380667">
    <w:abstractNumId w:val="0"/>
  </w:num>
  <w:num w:numId="3" w16cid:durableId="1276673591">
    <w:abstractNumId w:val="3"/>
  </w:num>
  <w:num w:numId="4" w16cid:durableId="1125269933">
    <w:abstractNumId w:val="4"/>
    <w:lvlOverride w:ilvl="0">
      <w:startOverride w:val="1"/>
    </w:lvlOverride>
    <w:lvlOverride w:ilvl="1"/>
    <w:lvlOverride w:ilvl="2"/>
    <w:lvlOverride w:ilvl="3"/>
    <w:lvlOverride w:ilvl="4"/>
    <w:lvlOverride w:ilvl="5"/>
    <w:lvlOverride w:ilvl="6"/>
    <w:lvlOverride w:ilvl="7"/>
    <w:lvlOverride w:ilvl="8"/>
  </w:num>
  <w:num w:numId="5" w16cid:durableId="344329034">
    <w:abstractNumId w:val="6"/>
  </w:num>
  <w:num w:numId="6" w16cid:durableId="701324180">
    <w:abstractNumId w:val="5"/>
  </w:num>
  <w:num w:numId="7" w16cid:durableId="150451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4E6"/>
    <w:rsid w:val="000003E4"/>
    <w:rsid w:val="0000287F"/>
    <w:rsid w:val="00002A47"/>
    <w:rsid w:val="00002AAC"/>
    <w:rsid w:val="000046F4"/>
    <w:rsid w:val="00010AF7"/>
    <w:rsid w:val="00015355"/>
    <w:rsid w:val="00024707"/>
    <w:rsid w:val="0002597D"/>
    <w:rsid w:val="000276C4"/>
    <w:rsid w:val="00027B37"/>
    <w:rsid w:val="00027BB9"/>
    <w:rsid w:val="00034AF3"/>
    <w:rsid w:val="00035106"/>
    <w:rsid w:val="00036FB0"/>
    <w:rsid w:val="0004240D"/>
    <w:rsid w:val="00045B84"/>
    <w:rsid w:val="00045C64"/>
    <w:rsid w:val="00047369"/>
    <w:rsid w:val="00047BB1"/>
    <w:rsid w:val="00050AA7"/>
    <w:rsid w:val="00052BA5"/>
    <w:rsid w:val="00054085"/>
    <w:rsid w:val="000579F6"/>
    <w:rsid w:val="00057C67"/>
    <w:rsid w:val="00057CEC"/>
    <w:rsid w:val="000617A1"/>
    <w:rsid w:val="0006261F"/>
    <w:rsid w:val="0006274B"/>
    <w:rsid w:val="000672D5"/>
    <w:rsid w:val="00071447"/>
    <w:rsid w:val="00071CAF"/>
    <w:rsid w:val="000756C7"/>
    <w:rsid w:val="00075F94"/>
    <w:rsid w:val="0008034A"/>
    <w:rsid w:val="000847D1"/>
    <w:rsid w:val="00097E92"/>
    <w:rsid w:val="000A06C8"/>
    <w:rsid w:val="000A1926"/>
    <w:rsid w:val="000A48D5"/>
    <w:rsid w:val="000A4FE1"/>
    <w:rsid w:val="000A52DB"/>
    <w:rsid w:val="000A63D8"/>
    <w:rsid w:val="000A771B"/>
    <w:rsid w:val="000B19A8"/>
    <w:rsid w:val="000B2206"/>
    <w:rsid w:val="000B5574"/>
    <w:rsid w:val="000B5E80"/>
    <w:rsid w:val="000C210D"/>
    <w:rsid w:val="000C2C33"/>
    <w:rsid w:val="000C3026"/>
    <w:rsid w:val="000C3369"/>
    <w:rsid w:val="000C3F08"/>
    <w:rsid w:val="000C4194"/>
    <w:rsid w:val="000D3031"/>
    <w:rsid w:val="000D3B1F"/>
    <w:rsid w:val="000D78B7"/>
    <w:rsid w:val="000D7B40"/>
    <w:rsid w:val="000E41C7"/>
    <w:rsid w:val="000E49FA"/>
    <w:rsid w:val="000E5146"/>
    <w:rsid w:val="000E6FD0"/>
    <w:rsid w:val="000E779C"/>
    <w:rsid w:val="000F0AF1"/>
    <w:rsid w:val="000F265F"/>
    <w:rsid w:val="000F3A4C"/>
    <w:rsid w:val="000F4343"/>
    <w:rsid w:val="000F4F36"/>
    <w:rsid w:val="00100C46"/>
    <w:rsid w:val="00100E6C"/>
    <w:rsid w:val="00102A6F"/>
    <w:rsid w:val="00102F13"/>
    <w:rsid w:val="001040E8"/>
    <w:rsid w:val="001056C9"/>
    <w:rsid w:val="001068F1"/>
    <w:rsid w:val="00107770"/>
    <w:rsid w:val="00107A85"/>
    <w:rsid w:val="00110181"/>
    <w:rsid w:val="0011357A"/>
    <w:rsid w:val="00113609"/>
    <w:rsid w:val="001139D9"/>
    <w:rsid w:val="00115027"/>
    <w:rsid w:val="0011517E"/>
    <w:rsid w:val="001165A6"/>
    <w:rsid w:val="00117396"/>
    <w:rsid w:val="00120FC9"/>
    <w:rsid w:val="00121F7C"/>
    <w:rsid w:val="001316CC"/>
    <w:rsid w:val="00136D8D"/>
    <w:rsid w:val="0014011C"/>
    <w:rsid w:val="001419BE"/>
    <w:rsid w:val="00143A8E"/>
    <w:rsid w:val="00143EFF"/>
    <w:rsid w:val="0014770C"/>
    <w:rsid w:val="00150271"/>
    <w:rsid w:val="00151BEF"/>
    <w:rsid w:val="00153245"/>
    <w:rsid w:val="00160D6C"/>
    <w:rsid w:val="0016216C"/>
    <w:rsid w:val="001628BC"/>
    <w:rsid w:val="00162C87"/>
    <w:rsid w:val="001642A1"/>
    <w:rsid w:val="00164610"/>
    <w:rsid w:val="001648EC"/>
    <w:rsid w:val="001659F8"/>
    <w:rsid w:val="00170ABF"/>
    <w:rsid w:val="00170C52"/>
    <w:rsid w:val="0017164A"/>
    <w:rsid w:val="00171B11"/>
    <w:rsid w:val="0017228F"/>
    <w:rsid w:val="00173831"/>
    <w:rsid w:val="001809AE"/>
    <w:rsid w:val="00182CFD"/>
    <w:rsid w:val="00183D50"/>
    <w:rsid w:val="00190230"/>
    <w:rsid w:val="00190CAB"/>
    <w:rsid w:val="00194B39"/>
    <w:rsid w:val="001A088B"/>
    <w:rsid w:val="001A166E"/>
    <w:rsid w:val="001A5C56"/>
    <w:rsid w:val="001B0FBD"/>
    <w:rsid w:val="001C5B7A"/>
    <w:rsid w:val="001C726B"/>
    <w:rsid w:val="001C75BF"/>
    <w:rsid w:val="001D408B"/>
    <w:rsid w:val="001D643B"/>
    <w:rsid w:val="001D6616"/>
    <w:rsid w:val="001D6800"/>
    <w:rsid w:val="001D7A59"/>
    <w:rsid w:val="001E0390"/>
    <w:rsid w:val="001E0C60"/>
    <w:rsid w:val="001E2DC4"/>
    <w:rsid w:val="001E31A9"/>
    <w:rsid w:val="001E407A"/>
    <w:rsid w:val="001E4B78"/>
    <w:rsid w:val="001E7803"/>
    <w:rsid w:val="001F4AD2"/>
    <w:rsid w:val="001F6DE6"/>
    <w:rsid w:val="00204AAF"/>
    <w:rsid w:val="00205F41"/>
    <w:rsid w:val="002103B7"/>
    <w:rsid w:val="00210C6A"/>
    <w:rsid w:val="00211A8A"/>
    <w:rsid w:val="00211D38"/>
    <w:rsid w:val="0021493D"/>
    <w:rsid w:val="00216FEB"/>
    <w:rsid w:val="00223194"/>
    <w:rsid w:val="002235A2"/>
    <w:rsid w:val="002235A4"/>
    <w:rsid w:val="00223EE5"/>
    <w:rsid w:val="00223EF9"/>
    <w:rsid w:val="0022543B"/>
    <w:rsid w:val="00226CB6"/>
    <w:rsid w:val="0023153A"/>
    <w:rsid w:val="00231B5B"/>
    <w:rsid w:val="00231FF9"/>
    <w:rsid w:val="00232310"/>
    <w:rsid w:val="00234378"/>
    <w:rsid w:val="002358CE"/>
    <w:rsid w:val="00235CA4"/>
    <w:rsid w:val="00236ED9"/>
    <w:rsid w:val="00237AFE"/>
    <w:rsid w:val="00245E08"/>
    <w:rsid w:val="00246F9E"/>
    <w:rsid w:val="00247125"/>
    <w:rsid w:val="0025220A"/>
    <w:rsid w:val="00252C5E"/>
    <w:rsid w:val="00252FC5"/>
    <w:rsid w:val="002545E6"/>
    <w:rsid w:val="00255C72"/>
    <w:rsid w:val="0026009F"/>
    <w:rsid w:val="00262C1B"/>
    <w:rsid w:val="00263F24"/>
    <w:rsid w:val="00264E45"/>
    <w:rsid w:val="00265634"/>
    <w:rsid w:val="00267C17"/>
    <w:rsid w:val="0027119A"/>
    <w:rsid w:val="002803C5"/>
    <w:rsid w:val="00281CFF"/>
    <w:rsid w:val="00283D44"/>
    <w:rsid w:val="00284015"/>
    <w:rsid w:val="00286159"/>
    <w:rsid w:val="00287DD1"/>
    <w:rsid w:val="00293DDC"/>
    <w:rsid w:val="00297FFA"/>
    <w:rsid w:val="002A0171"/>
    <w:rsid w:val="002A0949"/>
    <w:rsid w:val="002A15D2"/>
    <w:rsid w:val="002A36A7"/>
    <w:rsid w:val="002A3CAC"/>
    <w:rsid w:val="002A40E7"/>
    <w:rsid w:val="002A6AB1"/>
    <w:rsid w:val="002A7564"/>
    <w:rsid w:val="002B0ECC"/>
    <w:rsid w:val="002B33DD"/>
    <w:rsid w:val="002B409D"/>
    <w:rsid w:val="002B5036"/>
    <w:rsid w:val="002B71E4"/>
    <w:rsid w:val="002B7582"/>
    <w:rsid w:val="002B7C00"/>
    <w:rsid w:val="002C2F4F"/>
    <w:rsid w:val="002C357F"/>
    <w:rsid w:val="002C7FFB"/>
    <w:rsid w:val="002D0865"/>
    <w:rsid w:val="002D53A4"/>
    <w:rsid w:val="002E02A3"/>
    <w:rsid w:val="002E33EB"/>
    <w:rsid w:val="002F1236"/>
    <w:rsid w:val="002F1866"/>
    <w:rsid w:val="002F41EE"/>
    <w:rsid w:val="002F6594"/>
    <w:rsid w:val="002F671F"/>
    <w:rsid w:val="003007B7"/>
    <w:rsid w:val="00300D22"/>
    <w:rsid w:val="00301838"/>
    <w:rsid w:val="003018AE"/>
    <w:rsid w:val="00302643"/>
    <w:rsid w:val="00302B02"/>
    <w:rsid w:val="00304CF0"/>
    <w:rsid w:val="00304F19"/>
    <w:rsid w:val="003103A8"/>
    <w:rsid w:val="00311AE5"/>
    <w:rsid w:val="00311F2E"/>
    <w:rsid w:val="003124E3"/>
    <w:rsid w:val="003131B6"/>
    <w:rsid w:val="003148E3"/>
    <w:rsid w:val="0031531F"/>
    <w:rsid w:val="0031624E"/>
    <w:rsid w:val="003208B7"/>
    <w:rsid w:val="00321D35"/>
    <w:rsid w:val="00324429"/>
    <w:rsid w:val="00324A0F"/>
    <w:rsid w:val="00324D22"/>
    <w:rsid w:val="003255A7"/>
    <w:rsid w:val="00325ACC"/>
    <w:rsid w:val="003268D0"/>
    <w:rsid w:val="00326CAE"/>
    <w:rsid w:val="0033104D"/>
    <w:rsid w:val="003317D6"/>
    <w:rsid w:val="0033228D"/>
    <w:rsid w:val="003340F9"/>
    <w:rsid w:val="00335539"/>
    <w:rsid w:val="00335B8C"/>
    <w:rsid w:val="003401D0"/>
    <w:rsid w:val="00340527"/>
    <w:rsid w:val="00342105"/>
    <w:rsid w:val="00342895"/>
    <w:rsid w:val="00342D9E"/>
    <w:rsid w:val="00344FB5"/>
    <w:rsid w:val="00346243"/>
    <w:rsid w:val="00347C64"/>
    <w:rsid w:val="0035070F"/>
    <w:rsid w:val="00354247"/>
    <w:rsid w:val="00354DE2"/>
    <w:rsid w:val="003560C1"/>
    <w:rsid w:val="0035630B"/>
    <w:rsid w:val="00360DE9"/>
    <w:rsid w:val="00361260"/>
    <w:rsid w:val="00361442"/>
    <w:rsid w:val="00361C9D"/>
    <w:rsid w:val="0036232A"/>
    <w:rsid w:val="00370337"/>
    <w:rsid w:val="00371885"/>
    <w:rsid w:val="003728C9"/>
    <w:rsid w:val="00375ECB"/>
    <w:rsid w:val="003769F0"/>
    <w:rsid w:val="0037795C"/>
    <w:rsid w:val="00377E8C"/>
    <w:rsid w:val="00382FC3"/>
    <w:rsid w:val="003856C1"/>
    <w:rsid w:val="003867C4"/>
    <w:rsid w:val="00387995"/>
    <w:rsid w:val="003948D5"/>
    <w:rsid w:val="0039693D"/>
    <w:rsid w:val="00396D6C"/>
    <w:rsid w:val="0039712E"/>
    <w:rsid w:val="00397D3C"/>
    <w:rsid w:val="003A13ED"/>
    <w:rsid w:val="003A2C99"/>
    <w:rsid w:val="003A2EDC"/>
    <w:rsid w:val="003A6522"/>
    <w:rsid w:val="003B141A"/>
    <w:rsid w:val="003B2DDF"/>
    <w:rsid w:val="003B3CC0"/>
    <w:rsid w:val="003B4966"/>
    <w:rsid w:val="003B4FF7"/>
    <w:rsid w:val="003C264A"/>
    <w:rsid w:val="003C3ED3"/>
    <w:rsid w:val="003C40BB"/>
    <w:rsid w:val="003C4DF8"/>
    <w:rsid w:val="003D2669"/>
    <w:rsid w:val="003D38CE"/>
    <w:rsid w:val="003D3ED1"/>
    <w:rsid w:val="003E007A"/>
    <w:rsid w:val="003E02C2"/>
    <w:rsid w:val="003E0639"/>
    <w:rsid w:val="003E1352"/>
    <w:rsid w:val="003E1D8F"/>
    <w:rsid w:val="003E35AB"/>
    <w:rsid w:val="003E3C98"/>
    <w:rsid w:val="003E4241"/>
    <w:rsid w:val="003E49C6"/>
    <w:rsid w:val="003E6EE2"/>
    <w:rsid w:val="003F06F1"/>
    <w:rsid w:val="003F4CEC"/>
    <w:rsid w:val="003F70F2"/>
    <w:rsid w:val="004011CF"/>
    <w:rsid w:val="00401FB2"/>
    <w:rsid w:val="00402072"/>
    <w:rsid w:val="0040404F"/>
    <w:rsid w:val="00404318"/>
    <w:rsid w:val="004049EB"/>
    <w:rsid w:val="00410166"/>
    <w:rsid w:val="00410D64"/>
    <w:rsid w:val="00412128"/>
    <w:rsid w:val="0041323D"/>
    <w:rsid w:val="0041497D"/>
    <w:rsid w:val="00421833"/>
    <w:rsid w:val="0042364E"/>
    <w:rsid w:val="00423A6B"/>
    <w:rsid w:val="00424594"/>
    <w:rsid w:val="00425704"/>
    <w:rsid w:val="00432FDD"/>
    <w:rsid w:val="0044355E"/>
    <w:rsid w:val="004441F1"/>
    <w:rsid w:val="0044459F"/>
    <w:rsid w:val="004457D6"/>
    <w:rsid w:val="00446F52"/>
    <w:rsid w:val="00453EA7"/>
    <w:rsid w:val="00454B1E"/>
    <w:rsid w:val="004553AB"/>
    <w:rsid w:val="00455EE0"/>
    <w:rsid w:val="00456126"/>
    <w:rsid w:val="004569F4"/>
    <w:rsid w:val="00456E59"/>
    <w:rsid w:val="00457DD8"/>
    <w:rsid w:val="00460923"/>
    <w:rsid w:val="00465335"/>
    <w:rsid w:val="00466D52"/>
    <w:rsid w:val="00470499"/>
    <w:rsid w:val="0047197F"/>
    <w:rsid w:val="00475618"/>
    <w:rsid w:val="00477D58"/>
    <w:rsid w:val="00477F91"/>
    <w:rsid w:val="004812E6"/>
    <w:rsid w:val="00482338"/>
    <w:rsid w:val="00483546"/>
    <w:rsid w:val="0048569C"/>
    <w:rsid w:val="00486864"/>
    <w:rsid w:val="00486CF6"/>
    <w:rsid w:val="00487128"/>
    <w:rsid w:val="0049483B"/>
    <w:rsid w:val="004A1754"/>
    <w:rsid w:val="004A38DC"/>
    <w:rsid w:val="004A532E"/>
    <w:rsid w:val="004A7C01"/>
    <w:rsid w:val="004B092B"/>
    <w:rsid w:val="004B0C2E"/>
    <w:rsid w:val="004B1F91"/>
    <w:rsid w:val="004B22D7"/>
    <w:rsid w:val="004B327B"/>
    <w:rsid w:val="004B489D"/>
    <w:rsid w:val="004B50B9"/>
    <w:rsid w:val="004B511F"/>
    <w:rsid w:val="004B559B"/>
    <w:rsid w:val="004B566B"/>
    <w:rsid w:val="004B7DFB"/>
    <w:rsid w:val="004C2FD4"/>
    <w:rsid w:val="004C3D4E"/>
    <w:rsid w:val="004C3DA9"/>
    <w:rsid w:val="004C67A9"/>
    <w:rsid w:val="004D0863"/>
    <w:rsid w:val="004D0F2F"/>
    <w:rsid w:val="004D2FB1"/>
    <w:rsid w:val="004D5CC5"/>
    <w:rsid w:val="004D6AB1"/>
    <w:rsid w:val="004D6EE7"/>
    <w:rsid w:val="004E5B47"/>
    <w:rsid w:val="004E66AA"/>
    <w:rsid w:val="004F084C"/>
    <w:rsid w:val="004F3AAB"/>
    <w:rsid w:val="004F3BFF"/>
    <w:rsid w:val="005004F6"/>
    <w:rsid w:val="00503EF3"/>
    <w:rsid w:val="00506FFC"/>
    <w:rsid w:val="00507481"/>
    <w:rsid w:val="00507976"/>
    <w:rsid w:val="0051046C"/>
    <w:rsid w:val="00511CAB"/>
    <w:rsid w:val="005124BE"/>
    <w:rsid w:val="0051298F"/>
    <w:rsid w:val="00516535"/>
    <w:rsid w:val="00517AFF"/>
    <w:rsid w:val="005221AF"/>
    <w:rsid w:val="00525BCD"/>
    <w:rsid w:val="0052706B"/>
    <w:rsid w:val="005348CA"/>
    <w:rsid w:val="00534974"/>
    <w:rsid w:val="00534F53"/>
    <w:rsid w:val="0053675D"/>
    <w:rsid w:val="00537988"/>
    <w:rsid w:val="00540848"/>
    <w:rsid w:val="00544112"/>
    <w:rsid w:val="00551580"/>
    <w:rsid w:val="00552C28"/>
    <w:rsid w:val="005537F1"/>
    <w:rsid w:val="00553C42"/>
    <w:rsid w:val="0055493D"/>
    <w:rsid w:val="00555F9F"/>
    <w:rsid w:val="005568FB"/>
    <w:rsid w:val="00566731"/>
    <w:rsid w:val="00567FC1"/>
    <w:rsid w:val="00571313"/>
    <w:rsid w:val="00573434"/>
    <w:rsid w:val="0057594A"/>
    <w:rsid w:val="00576F80"/>
    <w:rsid w:val="0058020E"/>
    <w:rsid w:val="00583B80"/>
    <w:rsid w:val="00585AF8"/>
    <w:rsid w:val="00585DDD"/>
    <w:rsid w:val="0058600D"/>
    <w:rsid w:val="00586499"/>
    <w:rsid w:val="0058721E"/>
    <w:rsid w:val="00587583"/>
    <w:rsid w:val="00596E95"/>
    <w:rsid w:val="00596F47"/>
    <w:rsid w:val="005A0F35"/>
    <w:rsid w:val="005A112F"/>
    <w:rsid w:val="005A3C7A"/>
    <w:rsid w:val="005A3F66"/>
    <w:rsid w:val="005A4A1D"/>
    <w:rsid w:val="005A5898"/>
    <w:rsid w:val="005A5F9C"/>
    <w:rsid w:val="005A666F"/>
    <w:rsid w:val="005A7810"/>
    <w:rsid w:val="005A782C"/>
    <w:rsid w:val="005B34F3"/>
    <w:rsid w:val="005B36B1"/>
    <w:rsid w:val="005B4A83"/>
    <w:rsid w:val="005B78F8"/>
    <w:rsid w:val="005C25CF"/>
    <w:rsid w:val="005C5EB1"/>
    <w:rsid w:val="005D123F"/>
    <w:rsid w:val="005D181A"/>
    <w:rsid w:val="005D1B8A"/>
    <w:rsid w:val="005D3670"/>
    <w:rsid w:val="005D487A"/>
    <w:rsid w:val="005D58FA"/>
    <w:rsid w:val="005D6166"/>
    <w:rsid w:val="005E085E"/>
    <w:rsid w:val="005E0CEC"/>
    <w:rsid w:val="005E1DCE"/>
    <w:rsid w:val="005E2605"/>
    <w:rsid w:val="005E7167"/>
    <w:rsid w:val="005F112C"/>
    <w:rsid w:val="005F1177"/>
    <w:rsid w:val="005F2115"/>
    <w:rsid w:val="005F4D15"/>
    <w:rsid w:val="005F51E1"/>
    <w:rsid w:val="005F5ECB"/>
    <w:rsid w:val="005F66AA"/>
    <w:rsid w:val="005F7285"/>
    <w:rsid w:val="006005E0"/>
    <w:rsid w:val="006028C7"/>
    <w:rsid w:val="00603D27"/>
    <w:rsid w:val="00604526"/>
    <w:rsid w:val="006055E1"/>
    <w:rsid w:val="0060690D"/>
    <w:rsid w:val="00607AEE"/>
    <w:rsid w:val="00607FFD"/>
    <w:rsid w:val="006104A2"/>
    <w:rsid w:val="00610E9E"/>
    <w:rsid w:val="0061275C"/>
    <w:rsid w:val="00614148"/>
    <w:rsid w:val="0061428E"/>
    <w:rsid w:val="0062181A"/>
    <w:rsid w:val="00621D71"/>
    <w:rsid w:val="00623E58"/>
    <w:rsid w:val="00625A81"/>
    <w:rsid w:val="006301FC"/>
    <w:rsid w:val="00630AB2"/>
    <w:rsid w:val="006325EA"/>
    <w:rsid w:val="00636370"/>
    <w:rsid w:val="00637C34"/>
    <w:rsid w:val="00637E48"/>
    <w:rsid w:val="00640465"/>
    <w:rsid w:val="00641E50"/>
    <w:rsid w:val="00644A09"/>
    <w:rsid w:val="00644BCC"/>
    <w:rsid w:val="0064577D"/>
    <w:rsid w:val="0065326F"/>
    <w:rsid w:val="00653F7D"/>
    <w:rsid w:val="006542BC"/>
    <w:rsid w:val="00666B23"/>
    <w:rsid w:val="006675C5"/>
    <w:rsid w:val="00673BFC"/>
    <w:rsid w:val="00674A18"/>
    <w:rsid w:val="00676220"/>
    <w:rsid w:val="0067633E"/>
    <w:rsid w:val="00676EA1"/>
    <w:rsid w:val="0067755E"/>
    <w:rsid w:val="006830A7"/>
    <w:rsid w:val="00683879"/>
    <w:rsid w:val="006839E1"/>
    <w:rsid w:val="0068407E"/>
    <w:rsid w:val="006908D5"/>
    <w:rsid w:val="00690E75"/>
    <w:rsid w:val="00691F72"/>
    <w:rsid w:val="00692388"/>
    <w:rsid w:val="006930A6"/>
    <w:rsid w:val="00693AF8"/>
    <w:rsid w:val="006944F8"/>
    <w:rsid w:val="00694BC2"/>
    <w:rsid w:val="00695F57"/>
    <w:rsid w:val="00696EE7"/>
    <w:rsid w:val="006A0354"/>
    <w:rsid w:val="006A3BC4"/>
    <w:rsid w:val="006A4F7E"/>
    <w:rsid w:val="006B2DE6"/>
    <w:rsid w:val="006B55C4"/>
    <w:rsid w:val="006C2067"/>
    <w:rsid w:val="006C4789"/>
    <w:rsid w:val="006C4F8B"/>
    <w:rsid w:val="006C4F92"/>
    <w:rsid w:val="006C626B"/>
    <w:rsid w:val="006D113E"/>
    <w:rsid w:val="006D1CFE"/>
    <w:rsid w:val="006D4915"/>
    <w:rsid w:val="006D620F"/>
    <w:rsid w:val="006E0547"/>
    <w:rsid w:val="006E3658"/>
    <w:rsid w:val="006E473B"/>
    <w:rsid w:val="006E5D9F"/>
    <w:rsid w:val="006E5E7B"/>
    <w:rsid w:val="006F478B"/>
    <w:rsid w:val="006F62FB"/>
    <w:rsid w:val="006F6656"/>
    <w:rsid w:val="006F69A6"/>
    <w:rsid w:val="006F771D"/>
    <w:rsid w:val="00701D90"/>
    <w:rsid w:val="00702283"/>
    <w:rsid w:val="0070262E"/>
    <w:rsid w:val="00702F1A"/>
    <w:rsid w:val="007048BD"/>
    <w:rsid w:val="007054CD"/>
    <w:rsid w:val="00705EFB"/>
    <w:rsid w:val="00710302"/>
    <w:rsid w:val="00710D32"/>
    <w:rsid w:val="00712157"/>
    <w:rsid w:val="00713F10"/>
    <w:rsid w:val="0071456F"/>
    <w:rsid w:val="007179AE"/>
    <w:rsid w:val="00717CCC"/>
    <w:rsid w:val="00720CF9"/>
    <w:rsid w:val="0072112F"/>
    <w:rsid w:val="00721E73"/>
    <w:rsid w:val="0073014C"/>
    <w:rsid w:val="007345C9"/>
    <w:rsid w:val="00736191"/>
    <w:rsid w:val="0073743D"/>
    <w:rsid w:val="00740EF9"/>
    <w:rsid w:val="00741CDE"/>
    <w:rsid w:val="00743D92"/>
    <w:rsid w:val="00743EC5"/>
    <w:rsid w:val="00744A55"/>
    <w:rsid w:val="00744E1F"/>
    <w:rsid w:val="0074504C"/>
    <w:rsid w:val="00747671"/>
    <w:rsid w:val="007505C5"/>
    <w:rsid w:val="00750949"/>
    <w:rsid w:val="00750EA5"/>
    <w:rsid w:val="00751537"/>
    <w:rsid w:val="0075259B"/>
    <w:rsid w:val="007529F3"/>
    <w:rsid w:val="00755965"/>
    <w:rsid w:val="00755F61"/>
    <w:rsid w:val="00761A74"/>
    <w:rsid w:val="00763452"/>
    <w:rsid w:val="00763793"/>
    <w:rsid w:val="0076412B"/>
    <w:rsid w:val="00765D03"/>
    <w:rsid w:val="00765F51"/>
    <w:rsid w:val="00770DBF"/>
    <w:rsid w:val="00773140"/>
    <w:rsid w:val="007739C1"/>
    <w:rsid w:val="007803E4"/>
    <w:rsid w:val="00782638"/>
    <w:rsid w:val="0078294D"/>
    <w:rsid w:val="00785410"/>
    <w:rsid w:val="00785FE7"/>
    <w:rsid w:val="007900E9"/>
    <w:rsid w:val="00790844"/>
    <w:rsid w:val="007911AA"/>
    <w:rsid w:val="00795721"/>
    <w:rsid w:val="007958C8"/>
    <w:rsid w:val="0079617A"/>
    <w:rsid w:val="007967F5"/>
    <w:rsid w:val="007A19D1"/>
    <w:rsid w:val="007A220D"/>
    <w:rsid w:val="007A33E7"/>
    <w:rsid w:val="007A6F45"/>
    <w:rsid w:val="007B052D"/>
    <w:rsid w:val="007B139A"/>
    <w:rsid w:val="007B345F"/>
    <w:rsid w:val="007B520E"/>
    <w:rsid w:val="007B5275"/>
    <w:rsid w:val="007C082D"/>
    <w:rsid w:val="007C0E58"/>
    <w:rsid w:val="007C2099"/>
    <w:rsid w:val="007C2C65"/>
    <w:rsid w:val="007C46E6"/>
    <w:rsid w:val="007C4BBC"/>
    <w:rsid w:val="007C5020"/>
    <w:rsid w:val="007C522D"/>
    <w:rsid w:val="007C6EBB"/>
    <w:rsid w:val="007C7236"/>
    <w:rsid w:val="007D3A31"/>
    <w:rsid w:val="007D7C7B"/>
    <w:rsid w:val="007D7D60"/>
    <w:rsid w:val="007E001B"/>
    <w:rsid w:val="007E0E3F"/>
    <w:rsid w:val="007E167D"/>
    <w:rsid w:val="007E3F24"/>
    <w:rsid w:val="007E4C0D"/>
    <w:rsid w:val="007E58D7"/>
    <w:rsid w:val="007E7194"/>
    <w:rsid w:val="007F25D3"/>
    <w:rsid w:val="007F4FE9"/>
    <w:rsid w:val="008002D3"/>
    <w:rsid w:val="00800BA2"/>
    <w:rsid w:val="008073E6"/>
    <w:rsid w:val="00807E98"/>
    <w:rsid w:val="008107D8"/>
    <w:rsid w:val="0081161A"/>
    <w:rsid w:val="00812D2D"/>
    <w:rsid w:val="0081437B"/>
    <w:rsid w:val="00814B3A"/>
    <w:rsid w:val="008169D6"/>
    <w:rsid w:val="008208C2"/>
    <w:rsid w:val="00821E88"/>
    <w:rsid w:val="00823789"/>
    <w:rsid w:val="00825E71"/>
    <w:rsid w:val="008261C5"/>
    <w:rsid w:val="008267C2"/>
    <w:rsid w:val="00827532"/>
    <w:rsid w:val="008304F9"/>
    <w:rsid w:val="00835947"/>
    <w:rsid w:val="00837D6F"/>
    <w:rsid w:val="00837E19"/>
    <w:rsid w:val="00841AA2"/>
    <w:rsid w:val="0084493C"/>
    <w:rsid w:val="0084641D"/>
    <w:rsid w:val="00847287"/>
    <w:rsid w:val="00847A2C"/>
    <w:rsid w:val="00852072"/>
    <w:rsid w:val="00852DD1"/>
    <w:rsid w:val="00853CB4"/>
    <w:rsid w:val="008552D0"/>
    <w:rsid w:val="00860157"/>
    <w:rsid w:val="00864858"/>
    <w:rsid w:val="00864AB2"/>
    <w:rsid w:val="0086537A"/>
    <w:rsid w:val="00867CB6"/>
    <w:rsid w:val="00871B1C"/>
    <w:rsid w:val="00872C0D"/>
    <w:rsid w:val="008733FC"/>
    <w:rsid w:val="00873C33"/>
    <w:rsid w:val="00874772"/>
    <w:rsid w:val="00876020"/>
    <w:rsid w:val="008770B6"/>
    <w:rsid w:val="00877930"/>
    <w:rsid w:val="00877EDD"/>
    <w:rsid w:val="00890F11"/>
    <w:rsid w:val="00891E87"/>
    <w:rsid w:val="00892627"/>
    <w:rsid w:val="00892A03"/>
    <w:rsid w:val="00893F73"/>
    <w:rsid w:val="008961AD"/>
    <w:rsid w:val="008974B0"/>
    <w:rsid w:val="008A0E8F"/>
    <w:rsid w:val="008A2679"/>
    <w:rsid w:val="008A4329"/>
    <w:rsid w:val="008A5949"/>
    <w:rsid w:val="008A60F6"/>
    <w:rsid w:val="008A7586"/>
    <w:rsid w:val="008B0999"/>
    <w:rsid w:val="008B141A"/>
    <w:rsid w:val="008B21BE"/>
    <w:rsid w:val="008B2D51"/>
    <w:rsid w:val="008B3B7A"/>
    <w:rsid w:val="008B45D9"/>
    <w:rsid w:val="008B6423"/>
    <w:rsid w:val="008B7AC0"/>
    <w:rsid w:val="008C0B4B"/>
    <w:rsid w:val="008C1A69"/>
    <w:rsid w:val="008C2603"/>
    <w:rsid w:val="008C2E74"/>
    <w:rsid w:val="008C3AC9"/>
    <w:rsid w:val="008C3D23"/>
    <w:rsid w:val="008C6AF6"/>
    <w:rsid w:val="008D51A8"/>
    <w:rsid w:val="008D7330"/>
    <w:rsid w:val="008D7C65"/>
    <w:rsid w:val="008E205D"/>
    <w:rsid w:val="008E3EBF"/>
    <w:rsid w:val="008F38A5"/>
    <w:rsid w:val="008F3A83"/>
    <w:rsid w:val="008F3E70"/>
    <w:rsid w:val="008F4448"/>
    <w:rsid w:val="008F4E69"/>
    <w:rsid w:val="00900D05"/>
    <w:rsid w:val="0090176A"/>
    <w:rsid w:val="00904563"/>
    <w:rsid w:val="0090672E"/>
    <w:rsid w:val="00912B25"/>
    <w:rsid w:val="009137C1"/>
    <w:rsid w:val="00916C69"/>
    <w:rsid w:val="009247AD"/>
    <w:rsid w:val="00924BFD"/>
    <w:rsid w:val="009267F6"/>
    <w:rsid w:val="00930586"/>
    <w:rsid w:val="00930AA1"/>
    <w:rsid w:val="0093120B"/>
    <w:rsid w:val="0093221B"/>
    <w:rsid w:val="00932314"/>
    <w:rsid w:val="00932BD1"/>
    <w:rsid w:val="00933815"/>
    <w:rsid w:val="00933A74"/>
    <w:rsid w:val="00934437"/>
    <w:rsid w:val="009356F6"/>
    <w:rsid w:val="00937015"/>
    <w:rsid w:val="00945E7A"/>
    <w:rsid w:val="00950274"/>
    <w:rsid w:val="00950C70"/>
    <w:rsid w:val="009529D5"/>
    <w:rsid w:val="009554B9"/>
    <w:rsid w:val="009556AD"/>
    <w:rsid w:val="009563E1"/>
    <w:rsid w:val="0096096B"/>
    <w:rsid w:val="00962636"/>
    <w:rsid w:val="0096414B"/>
    <w:rsid w:val="00970AAA"/>
    <w:rsid w:val="0097105C"/>
    <w:rsid w:val="009721AF"/>
    <w:rsid w:val="00973D67"/>
    <w:rsid w:val="00975623"/>
    <w:rsid w:val="00977494"/>
    <w:rsid w:val="00980CA4"/>
    <w:rsid w:val="00980F10"/>
    <w:rsid w:val="00982078"/>
    <w:rsid w:val="00982584"/>
    <w:rsid w:val="009869C5"/>
    <w:rsid w:val="009870F0"/>
    <w:rsid w:val="00990AE4"/>
    <w:rsid w:val="00993691"/>
    <w:rsid w:val="00993D88"/>
    <w:rsid w:val="00994D3F"/>
    <w:rsid w:val="009953B0"/>
    <w:rsid w:val="00996FE1"/>
    <w:rsid w:val="00997069"/>
    <w:rsid w:val="009976D6"/>
    <w:rsid w:val="00997BE3"/>
    <w:rsid w:val="009A0DC0"/>
    <w:rsid w:val="009A159F"/>
    <w:rsid w:val="009A46F6"/>
    <w:rsid w:val="009A4A88"/>
    <w:rsid w:val="009A523F"/>
    <w:rsid w:val="009A6233"/>
    <w:rsid w:val="009A6930"/>
    <w:rsid w:val="009A7201"/>
    <w:rsid w:val="009A72C1"/>
    <w:rsid w:val="009B092B"/>
    <w:rsid w:val="009B0CAF"/>
    <w:rsid w:val="009B2AE2"/>
    <w:rsid w:val="009B35B4"/>
    <w:rsid w:val="009B385B"/>
    <w:rsid w:val="009B4CB3"/>
    <w:rsid w:val="009B515C"/>
    <w:rsid w:val="009B7148"/>
    <w:rsid w:val="009C0343"/>
    <w:rsid w:val="009C48F0"/>
    <w:rsid w:val="009C4934"/>
    <w:rsid w:val="009C61FB"/>
    <w:rsid w:val="009C65B1"/>
    <w:rsid w:val="009C6B4B"/>
    <w:rsid w:val="009C7FDE"/>
    <w:rsid w:val="009D4A19"/>
    <w:rsid w:val="009D5467"/>
    <w:rsid w:val="009D6825"/>
    <w:rsid w:val="009D6FE4"/>
    <w:rsid w:val="009E15BE"/>
    <w:rsid w:val="009E2184"/>
    <w:rsid w:val="009E729A"/>
    <w:rsid w:val="009F0CDA"/>
    <w:rsid w:val="009F22EE"/>
    <w:rsid w:val="009F3BD6"/>
    <w:rsid w:val="00A00E2E"/>
    <w:rsid w:val="00A041E3"/>
    <w:rsid w:val="00A0438B"/>
    <w:rsid w:val="00A05B9B"/>
    <w:rsid w:val="00A10A00"/>
    <w:rsid w:val="00A12C64"/>
    <w:rsid w:val="00A13F12"/>
    <w:rsid w:val="00A14C6F"/>
    <w:rsid w:val="00A16A2C"/>
    <w:rsid w:val="00A17279"/>
    <w:rsid w:val="00A218B1"/>
    <w:rsid w:val="00A22709"/>
    <w:rsid w:val="00A238D8"/>
    <w:rsid w:val="00A246FE"/>
    <w:rsid w:val="00A26103"/>
    <w:rsid w:val="00A2715F"/>
    <w:rsid w:val="00A27EE9"/>
    <w:rsid w:val="00A31065"/>
    <w:rsid w:val="00A34993"/>
    <w:rsid w:val="00A425A6"/>
    <w:rsid w:val="00A444A1"/>
    <w:rsid w:val="00A44839"/>
    <w:rsid w:val="00A44D55"/>
    <w:rsid w:val="00A454FF"/>
    <w:rsid w:val="00A4725D"/>
    <w:rsid w:val="00A474B8"/>
    <w:rsid w:val="00A47E93"/>
    <w:rsid w:val="00A51435"/>
    <w:rsid w:val="00A53EF8"/>
    <w:rsid w:val="00A542C2"/>
    <w:rsid w:val="00A553CD"/>
    <w:rsid w:val="00A566CC"/>
    <w:rsid w:val="00A579FA"/>
    <w:rsid w:val="00A60DDC"/>
    <w:rsid w:val="00A61CD9"/>
    <w:rsid w:val="00A620C9"/>
    <w:rsid w:val="00A62EAC"/>
    <w:rsid w:val="00A656C0"/>
    <w:rsid w:val="00A738BA"/>
    <w:rsid w:val="00A7453A"/>
    <w:rsid w:val="00A754C9"/>
    <w:rsid w:val="00A765F3"/>
    <w:rsid w:val="00A77D5F"/>
    <w:rsid w:val="00A82682"/>
    <w:rsid w:val="00A835BD"/>
    <w:rsid w:val="00A83B9E"/>
    <w:rsid w:val="00A85FF7"/>
    <w:rsid w:val="00A87FC9"/>
    <w:rsid w:val="00A90D00"/>
    <w:rsid w:val="00A91E19"/>
    <w:rsid w:val="00A922CC"/>
    <w:rsid w:val="00A9553A"/>
    <w:rsid w:val="00AA1B5B"/>
    <w:rsid w:val="00AA213F"/>
    <w:rsid w:val="00AA3D10"/>
    <w:rsid w:val="00AA7B33"/>
    <w:rsid w:val="00AB23A6"/>
    <w:rsid w:val="00AB6DA2"/>
    <w:rsid w:val="00AB726F"/>
    <w:rsid w:val="00AC1B58"/>
    <w:rsid w:val="00AC264F"/>
    <w:rsid w:val="00AC2B8D"/>
    <w:rsid w:val="00AC3A94"/>
    <w:rsid w:val="00AD161B"/>
    <w:rsid w:val="00AD5EE0"/>
    <w:rsid w:val="00AD72E6"/>
    <w:rsid w:val="00AD7B91"/>
    <w:rsid w:val="00AE10FC"/>
    <w:rsid w:val="00AE227D"/>
    <w:rsid w:val="00AE4A25"/>
    <w:rsid w:val="00AE4C7E"/>
    <w:rsid w:val="00AE7718"/>
    <w:rsid w:val="00AE7CA9"/>
    <w:rsid w:val="00AF067E"/>
    <w:rsid w:val="00AF09CF"/>
    <w:rsid w:val="00AF16D8"/>
    <w:rsid w:val="00AF312E"/>
    <w:rsid w:val="00AF6482"/>
    <w:rsid w:val="00AF7507"/>
    <w:rsid w:val="00B006AC"/>
    <w:rsid w:val="00B00E41"/>
    <w:rsid w:val="00B03AC8"/>
    <w:rsid w:val="00B04138"/>
    <w:rsid w:val="00B05A69"/>
    <w:rsid w:val="00B072A6"/>
    <w:rsid w:val="00B1073C"/>
    <w:rsid w:val="00B1084B"/>
    <w:rsid w:val="00B10BA5"/>
    <w:rsid w:val="00B10F35"/>
    <w:rsid w:val="00B1285E"/>
    <w:rsid w:val="00B172C0"/>
    <w:rsid w:val="00B17F5A"/>
    <w:rsid w:val="00B20388"/>
    <w:rsid w:val="00B204D6"/>
    <w:rsid w:val="00B20682"/>
    <w:rsid w:val="00B226A8"/>
    <w:rsid w:val="00B23324"/>
    <w:rsid w:val="00B252BC"/>
    <w:rsid w:val="00B26309"/>
    <w:rsid w:val="00B27D9D"/>
    <w:rsid w:val="00B34E0B"/>
    <w:rsid w:val="00B35CD4"/>
    <w:rsid w:val="00B4139B"/>
    <w:rsid w:val="00B42773"/>
    <w:rsid w:val="00B44818"/>
    <w:rsid w:val="00B44C36"/>
    <w:rsid w:val="00B45124"/>
    <w:rsid w:val="00B45E31"/>
    <w:rsid w:val="00B472ED"/>
    <w:rsid w:val="00B50D83"/>
    <w:rsid w:val="00B51910"/>
    <w:rsid w:val="00B51DC4"/>
    <w:rsid w:val="00B52087"/>
    <w:rsid w:val="00B52726"/>
    <w:rsid w:val="00B54B3B"/>
    <w:rsid w:val="00B54CF4"/>
    <w:rsid w:val="00B5613C"/>
    <w:rsid w:val="00B561B6"/>
    <w:rsid w:val="00B60261"/>
    <w:rsid w:val="00B62C81"/>
    <w:rsid w:val="00B65C16"/>
    <w:rsid w:val="00B660D5"/>
    <w:rsid w:val="00B7004D"/>
    <w:rsid w:val="00B706D9"/>
    <w:rsid w:val="00B712A5"/>
    <w:rsid w:val="00B75233"/>
    <w:rsid w:val="00B755B6"/>
    <w:rsid w:val="00B75DED"/>
    <w:rsid w:val="00B7668F"/>
    <w:rsid w:val="00B767D7"/>
    <w:rsid w:val="00B76A7B"/>
    <w:rsid w:val="00B8027F"/>
    <w:rsid w:val="00B83C89"/>
    <w:rsid w:val="00B86612"/>
    <w:rsid w:val="00B86E38"/>
    <w:rsid w:val="00B908E7"/>
    <w:rsid w:val="00B90F43"/>
    <w:rsid w:val="00B927CD"/>
    <w:rsid w:val="00B938EC"/>
    <w:rsid w:val="00B940C4"/>
    <w:rsid w:val="00B96CBE"/>
    <w:rsid w:val="00B97997"/>
    <w:rsid w:val="00B97EB5"/>
    <w:rsid w:val="00BA0806"/>
    <w:rsid w:val="00BA133C"/>
    <w:rsid w:val="00BA2BAB"/>
    <w:rsid w:val="00BA2C5C"/>
    <w:rsid w:val="00BA41F8"/>
    <w:rsid w:val="00BA4E0F"/>
    <w:rsid w:val="00BA5CC5"/>
    <w:rsid w:val="00BA7E3B"/>
    <w:rsid w:val="00BB1988"/>
    <w:rsid w:val="00BB6A40"/>
    <w:rsid w:val="00BB6FA0"/>
    <w:rsid w:val="00BB70B5"/>
    <w:rsid w:val="00BB76B5"/>
    <w:rsid w:val="00BC1CF1"/>
    <w:rsid w:val="00BC23BF"/>
    <w:rsid w:val="00BC4704"/>
    <w:rsid w:val="00BC536D"/>
    <w:rsid w:val="00BC5530"/>
    <w:rsid w:val="00BC6FEF"/>
    <w:rsid w:val="00BC7723"/>
    <w:rsid w:val="00BD184A"/>
    <w:rsid w:val="00BD490A"/>
    <w:rsid w:val="00BD5C15"/>
    <w:rsid w:val="00BE0BCD"/>
    <w:rsid w:val="00BF5A0C"/>
    <w:rsid w:val="00BF72BD"/>
    <w:rsid w:val="00C02AE2"/>
    <w:rsid w:val="00C042A4"/>
    <w:rsid w:val="00C0698B"/>
    <w:rsid w:val="00C06E06"/>
    <w:rsid w:val="00C111CA"/>
    <w:rsid w:val="00C12000"/>
    <w:rsid w:val="00C1339E"/>
    <w:rsid w:val="00C13931"/>
    <w:rsid w:val="00C15E88"/>
    <w:rsid w:val="00C1620D"/>
    <w:rsid w:val="00C1646B"/>
    <w:rsid w:val="00C16C41"/>
    <w:rsid w:val="00C16E59"/>
    <w:rsid w:val="00C2041A"/>
    <w:rsid w:val="00C22AC4"/>
    <w:rsid w:val="00C22EC2"/>
    <w:rsid w:val="00C23236"/>
    <w:rsid w:val="00C23B9F"/>
    <w:rsid w:val="00C30482"/>
    <w:rsid w:val="00C305E4"/>
    <w:rsid w:val="00C30C89"/>
    <w:rsid w:val="00C31044"/>
    <w:rsid w:val="00C36D23"/>
    <w:rsid w:val="00C375DC"/>
    <w:rsid w:val="00C40FFA"/>
    <w:rsid w:val="00C43528"/>
    <w:rsid w:val="00C44F82"/>
    <w:rsid w:val="00C45860"/>
    <w:rsid w:val="00C47798"/>
    <w:rsid w:val="00C51515"/>
    <w:rsid w:val="00C51D73"/>
    <w:rsid w:val="00C5306C"/>
    <w:rsid w:val="00C545F6"/>
    <w:rsid w:val="00C55965"/>
    <w:rsid w:val="00C55B55"/>
    <w:rsid w:val="00C64F17"/>
    <w:rsid w:val="00C65934"/>
    <w:rsid w:val="00C65A04"/>
    <w:rsid w:val="00C65AB7"/>
    <w:rsid w:val="00C67CD3"/>
    <w:rsid w:val="00C7118C"/>
    <w:rsid w:val="00C75467"/>
    <w:rsid w:val="00C7721C"/>
    <w:rsid w:val="00C80477"/>
    <w:rsid w:val="00C81231"/>
    <w:rsid w:val="00C813E3"/>
    <w:rsid w:val="00C826BB"/>
    <w:rsid w:val="00C82CA5"/>
    <w:rsid w:val="00C85112"/>
    <w:rsid w:val="00C86F34"/>
    <w:rsid w:val="00C87E4A"/>
    <w:rsid w:val="00C91BA5"/>
    <w:rsid w:val="00C91CF3"/>
    <w:rsid w:val="00C9436D"/>
    <w:rsid w:val="00C946E0"/>
    <w:rsid w:val="00C9563A"/>
    <w:rsid w:val="00C96638"/>
    <w:rsid w:val="00C96A67"/>
    <w:rsid w:val="00C96BEF"/>
    <w:rsid w:val="00C96F0F"/>
    <w:rsid w:val="00C97899"/>
    <w:rsid w:val="00CA322B"/>
    <w:rsid w:val="00CA3B5B"/>
    <w:rsid w:val="00CA5F8B"/>
    <w:rsid w:val="00CA65C6"/>
    <w:rsid w:val="00CA7E13"/>
    <w:rsid w:val="00CB0F31"/>
    <w:rsid w:val="00CB126C"/>
    <w:rsid w:val="00CB149D"/>
    <w:rsid w:val="00CB59AA"/>
    <w:rsid w:val="00CB644A"/>
    <w:rsid w:val="00CB6E00"/>
    <w:rsid w:val="00CB7000"/>
    <w:rsid w:val="00CC2FC9"/>
    <w:rsid w:val="00CC37AF"/>
    <w:rsid w:val="00CC3F1C"/>
    <w:rsid w:val="00CC496A"/>
    <w:rsid w:val="00CC58D4"/>
    <w:rsid w:val="00CC627E"/>
    <w:rsid w:val="00CC6BFD"/>
    <w:rsid w:val="00CC7257"/>
    <w:rsid w:val="00CC7526"/>
    <w:rsid w:val="00CC7558"/>
    <w:rsid w:val="00CD0452"/>
    <w:rsid w:val="00CD2DE2"/>
    <w:rsid w:val="00CD3497"/>
    <w:rsid w:val="00CD618A"/>
    <w:rsid w:val="00CE0987"/>
    <w:rsid w:val="00CE147D"/>
    <w:rsid w:val="00CE33A6"/>
    <w:rsid w:val="00CE39FD"/>
    <w:rsid w:val="00CE4582"/>
    <w:rsid w:val="00CF0ADD"/>
    <w:rsid w:val="00CF17DC"/>
    <w:rsid w:val="00CF294E"/>
    <w:rsid w:val="00CF5F56"/>
    <w:rsid w:val="00CF6202"/>
    <w:rsid w:val="00CF7134"/>
    <w:rsid w:val="00CF78E4"/>
    <w:rsid w:val="00D00E3F"/>
    <w:rsid w:val="00D013F0"/>
    <w:rsid w:val="00D02FC8"/>
    <w:rsid w:val="00D04A95"/>
    <w:rsid w:val="00D076B5"/>
    <w:rsid w:val="00D07A87"/>
    <w:rsid w:val="00D1062C"/>
    <w:rsid w:val="00D12C05"/>
    <w:rsid w:val="00D13402"/>
    <w:rsid w:val="00D14576"/>
    <w:rsid w:val="00D149EC"/>
    <w:rsid w:val="00D16BC5"/>
    <w:rsid w:val="00D17F45"/>
    <w:rsid w:val="00D206C1"/>
    <w:rsid w:val="00D2176E"/>
    <w:rsid w:val="00D2243A"/>
    <w:rsid w:val="00D23F6F"/>
    <w:rsid w:val="00D24D68"/>
    <w:rsid w:val="00D255E3"/>
    <w:rsid w:val="00D256B5"/>
    <w:rsid w:val="00D26837"/>
    <w:rsid w:val="00D30407"/>
    <w:rsid w:val="00D33A4F"/>
    <w:rsid w:val="00D34255"/>
    <w:rsid w:val="00D34B49"/>
    <w:rsid w:val="00D34D3A"/>
    <w:rsid w:val="00D367FD"/>
    <w:rsid w:val="00D36DFD"/>
    <w:rsid w:val="00D37F13"/>
    <w:rsid w:val="00D50396"/>
    <w:rsid w:val="00D526DA"/>
    <w:rsid w:val="00D52BBD"/>
    <w:rsid w:val="00D545F9"/>
    <w:rsid w:val="00D565C6"/>
    <w:rsid w:val="00D57F5E"/>
    <w:rsid w:val="00D62AE8"/>
    <w:rsid w:val="00D641A7"/>
    <w:rsid w:val="00D65036"/>
    <w:rsid w:val="00D65789"/>
    <w:rsid w:val="00D70A80"/>
    <w:rsid w:val="00D7263F"/>
    <w:rsid w:val="00D74A73"/>
    <w:rsid w:val="00D800BC"/>
    <w:rsid w:val="00D807CE"/>
    <w:rsid w:val="00D80B68"/>
    <w:rsid w:val="00D81C5F"/>
    <w:rsid w:val="00D85D61"/>
    <w:rsid w:val="00D87DF2"/>
    <w:rsid w:val="00D90343"/>
    <w:rsid w:val="00D91550"/>
    <w:rsid w:val="00D92FA2"/>
    <w:rsid w:val="00D94718"/>
    <w:rsid w:val="00D9513D"/>
    <w:rsid w:val="00D95C8C"/>
    <w:rsid w:val="00DA0928"/>
    <w:rsid w:val="00DA1308"/>
    <w:rsid w:val="00DA1FDC"/>
    <w:rsid w:val="00DA3521"/>
    <w:rsid w:val="00DA5306"/>
    <w:rsid w:val="00DA55CB"/>
    <w:rsid w:val="00DA55D3"/>
    <w:rsid w:val="00DA6A8D"/>
    <w:rsid w:val="00DA6B55"/>
    <w:rsid w:val="00DA7139"/>
    <w:rsid w:val="00DB0C2E"/>
    <w:rsid w:val="00DB3083"/>
    <w:rsid w:val="00DB3B87"/>
    <w:rsid w:val="00DB5875"/>
    <w:rsid w:val="00DC2F19"/>
    <w:rsid w:val="00DC5401"/>
    <w:rsid w:val="00DC5B46"/>
    <w:rsid w:val="00DC5C91"/>
    <w:rsid w:val="00DD047E"/>
    <w:rsid w:val="00DD5403"/>
    <w:rsid w:val="00DD5F44"/>
    <w:rsid w:val="00DD7796"/>
    <w:rsid w:val="00DD7FEA"/>
    <w:rsid w:val="00DE218D"/>
    <w:rsid w:val="00DE2DCC"/>
    <w:rsid w:val="00DE687C"/>
    <w:rsid w:val="00DE6F79"/>
    <w:rsid w:val="00DF157C"/>
    <w:rsid w:val="00DF23D2"/>
    <w:rsid w:val="00DF36C5"/>
    <w:rsid w:val="00DF4A45"/>
    <w:rsid w:val="00DF5BDF"/>
    <w:rsid w:val="00DF7BBF"/>
    <w:rsid w:val="00DF7BE6"/>
    <w:rsid w:val="00E02B24"/>
    <w:rsid w:val="00E053A5"/>
    <w:rsid w:val="00E05660"/>
    <w:rsid w:val="00E06EFF"/>
    <w:rsid w:val="00E075E6"/>
    <w:rsid w:val="00E10978"/>
    <w:rsid w:val="00E10DEC"/>
    <w:rsid w:val="00E167B7"/>
    <w:rsid w:val="00E1718D"/>
    <w:rsid w:val="00E20247"/>
    <w:rsid w:val="00E236E3"/>
    <w:rsid w:val="00E252F6"/>
    <w:rsid w:val="00E25EDC"/>
    <w:rsid w:val="00E324B9"/>
    <w:rsid w:val="00E35570"/>
    <w:rsid w:val="00E37E9D"/>
    <w:rsid w:val="00E37EDF"/>
    <w:rsid w:val="00E42418"/>
    <w:rsid w:val="00E42BD1"/>
    <w:rsid w:val="00E42D0F"/>
    <w:rsid w:val="00E4713C"/>
    <w:rsid w:val="00E5057A"/>
    <w:rsid w:val="00E54AC7"/>
    <w:rsid w:val="00E55155"/>
    <w:rsid w:val="00E55980"/>
    <w:rsid w:val="00E56049"/>
    <w:rsid w:val="00E564E6"/>
    <w:rsid w:val="00E565D4"/>
    <w:rsid w:val="00E60BB0"/>
    <w:rsid w:val="00E62A92"/>
    <w:rsid w:val="00E64AF5"/>
    <w:rsid w:val="00E6516B"/>
    <w:rsid w:val="00E65F5D"/>
    <w:rsid w:val="00E6624B"/>
    <w:rsid w:val="00E679DB"/>
    <w:rsid w:val="00E708DF"/>
    <w:rsid w:val="00E71D27"/>
    <w:rsid w:val="00E729C8"/>
    <w:rsid w:val="00E72AE0"/>
    <w:rsid w:val="00E73260"/>
    <w:rsid w:val="00E73DEE"/>
    <w:rsid w:val="00E7549C"/>
    <w:rsid w:val="00E7735F"/>
    <w:rsid w:val="00E77D72"/>
    <w:rsid w:val="00E8181A"/>
    <w:rsid w:val="00E83427"/>
    <w:rsid w:val="00E84F13"/>
    <w:rsid w:val="00E86080"/>
    <w:rsid w:val="00E8785E"/>
    <w:rsid w:val="00E922EA"/>
    <w:rsid w:val="00E92CFF"/>
    <w:rsid w:val="00E930C5"/>
    <w:rsid w:val="00EA1688"/>
    <w:rsid w:val="00EA3B48"/>
    <w:rsid w:val="00EA41A0"/>
    <w:rsid w:val="00EA45A3"/>
    <w:rsid w:val="00EA4F36"/>
    <w:rsid w:val="00EA5EEC"/>
    <w:rsid w:val="00EA72E2"/>
    <w:rsid w:val="00EA7567"/>
    <w:rsid w:val="00EB0489"/>
    <w:rsid w:val="00EB0733"/>
    <w:rsid w:val="00EB10A9"/>
    <w:rsid w:val="00EB13A2"/>
    <w:rsid w:val="00EB4441"/>
    <w:rsid w:val="00EB44B9"/>
    <w:rsid w:val="00EB6D15"/>
    <w:rsid w:val="00EC2D18"/>
    <w:rsid w:val="00EC5F1D"/>
    <w:rsid w:val="00ED14A4"/>
    <w:rsid w:val="00ED2011"/>
    <w:rsid w:val="00ED2727"/>
    <w:rsid w:val="00ED4233"/>
    <w:rsid w:val="00ED4D52"/>
    <w:rsid w:val="00EE281D"/>
    <w:rsid w:val="00EE6C64"/>
    <w:rsid w:val="00EE7947"/>
    <w:rsid w:val="00EE7B61"/>
    <w:rsid w:val="00EF0417"/>
    <w:rsid w:val="00EF1D87"/>
    <w:rsid w:val="00EF5C05"/>
    <w:rsid w:val="00F010ED"/>
    <w:rsid w:val="00F01AEC"/>
    <w:rsid w:val="00F05382"/>
    <w:rsid w:val="00F055C4"/>
    <w:rsid w:val="00F06CD7"/>
    <w:rsid w:val="00F10CA8"/>
    <w:rsid w:val="00F132EA"/>
    <w:rsid w:val="00F14736"/>
    <w:rsid w:val="00F1687B"/>
    <w:rsid w:val="00F22BE3"/>
    <w:rsid w:val="00F23A1E"/>
    <w:rsid w:val="00F250A8"/>
    <w:rsid w:val="00F26C0A"/>
    <w:rsid w:val="00F30ADE"/>
    <w:rsid w:val="00F319B6"/>
    <w:rsid w:val="00F3240B"/>
    <w:rsid w:val="00F3472A"/>
    <w:rsid w:val="00F35A33"/>
    <w:rsid w:val="00F40B0D"/>
    <w:rsid w:val="00F41BF0"/>
    <w:rsid w:val="00F41C57"/>
    <w:rsid w:val="00F4231E"/>
    <w:rsid w:val="00F44A61"/>
    <w:rsid w:val="00F44AC8"/>
    <w:rsid w:val="00F464C2"/>
    <w:rsid w:val="00F47EBF"/>
    <w:rsid w:val="00F50E7C"/>
    <w:rsid w:val="00F5572A"/>
    <w:rsid w:val="00F55DD1"/>
    <w:rsid w:val="00F564A8"/>
    <w:rsid w:val="00F57042"/>
    <w:rsid w:val="00F66A78"/>
    <w:rsid w:val="00F7101A"/>
    <w:rsid w:val="00F710A6"/>
    <w:rsid w:val="00F71B11"/>
    <w:rsid w:val="00F72020"/>
    <w:rsid w:val="00F723FF"/>
    <w:rsid w:val="00F725E7"/>
    <w:rsid w:val="00F73B00"/>
    <w:rsid w:val="00F74586"/>
    <w:rsid w:val="00F808A8"/>
    <w:rsid w:val="00F80ED7"/>
    <w:rsid w:val="00F8638D"/>
    <w:rsid w:val="00F8743A"/>
    <w:rsid w:val="00F95018"/>
    <w:rsid w:val="00F95540"/>
    <w:rsid w:val="00F955FA"/>
    <w:rsid w:val="00F967FF"/>
    <w:rsid w:val="00F968F9"/>
    <w:rsid w:val="00FA1EC8"/>
    <w:rsid w:val="00FA1F79"/>
    <w:rsid w:val="00FA3391"/>
    <w:rsid w:val="00FB1F68"/>
    <w:rsid w:val="00FB2925"/>
    <w:rsid w:val="00FB2B8B"/>
    <w:rsid w:val="00FB5700"/>
    <w:rsid w:val="00FB7ABB"/>
    <w:rsid w:val="00FB7DFE"/>
    <w:rsid w:val="00FC1F5F"/>
    <w:rsid w:val="00FC222D"/>
    <w:rsid w:val="00FC413A"/>
    <w:rsid w:val="00FC6398"/>
    <w:rsid w:val="00FC78ED"/>
    <w:rsid w:val="00FD45F9"/>
    <w:rsid w:val="00FD613D"/>
    <w:rsid w:val="00FE29ED"/>
    <w:rsid w:val="00FE3E53"/>
    <w:rsid w:val="00FE4AAF"/>
    <w:rsid w:val="00FE7BBE"/>
    <w:rsid w:val="00FF3503"/>
    <w:rsid w:val="00FF61AB"/>
    <w:rsid w:val="00FF6CE0"/>
    <w:rsid w:val="2E03AA7E"/>
    <w:rsid w:val="396AD771"/>
    <w:rsid w:val="689F4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30345"/>
  <w14:defaultImageDpi w14:val="0"/>
  <w15:docId w15:val="{3A420FE2-84F6-4261-8133-264FEB961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5E0"/>
    <w:pPr>
      <w:spacing w:after="0" w:line="240" w:lineRule="auto"/>
    </w:pPr>
    <w:rPr>
      <w:rFonts w:ascii="Times New Roman" w:eastAsia="Times New Roman" w:hAnsi="Times New Roman"/>
      <w:kern w:val="0"/>
      <w:sz w:val="24"/>
      <w:szCs w:val="20"/>
    </w:rPr>
  </w:style>
  <w:style w:type="paragraph" w:styleId="Heading1">
    <w:name w:val="heading 1"/>
    <w:basedOn w:val="Normal"/>
    <w:next w:val="Normal"/>
    <w:link w:val="Heading1Char"/>
    <w:uiPriority w:val="99"/>
    <w:qFormat/>
    <w:rsid w:val="00E564E6"/>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64E6"/>
    <w:rPr>
      <w:rFonts w:ascii="CG Times(w1)" w:hAnsi="CG Times(w1)"/>
      <w:sz w:val="20"/>
      <w:lang w:val="es-ES_tradnl" w:eastAsia="x-none"/>
    </w:rPr>
  </w:style>
  <w:style w:type="paragraph" w:customStyle="1" w:styleId="title2">
    <w:name w:val="title2"/>
    <w:basedOn w:val="Normal"/>
    <w:uiPriority w:val="99"/>
    <w:rsid w:val="00E564E6"/>
    <w:rPr>
      <w:szCs w:val="24"/>
    </w:rPr>
  </w:style>
  <w:style w:type="paragraph" w:customStyle="1" w:styleId="default">
    <w:name w:val="default"/>
    <w:basedOn w:val="Normal"/>
    <w:uiPriority w:val="99"/>
    <w:rsid w:val="00E564E6"/>
    <w:pPr>
      <w:autoSpaceDE w:val="0"/>
      <w:autoSpaceDN w:val="0"/>
    </w:pPr>
    <w:rPr>
      <w:rFonts w:ascii="DXANP N+ Serifa B T," w:hAnsi="DXANP N+ Serifa B T,"/>
      <w:color w:val="000000"/>
      <w:szCs w:val="24"/>
    </w:rPr>
  </w:style>
  <w:style w:type="paragraph" w:styleId="Header">
    <w:name w:val="header"/>
    <w:basedOn w:val="Normal"/>
    <w:link w:val="HeaderChar"/>
    <w:uiPriority w:val="99"/>
    <w:rsid w:val="00E564E6"/>
    <w:pPr>
      <w:tabs>
        <w:tab w:val="center" w:pos="4320"/>
        <w:tab w:val="right" w:pos="8640"/>
      </w:tabs>
    </w:pPr>
    <w:rPr>
      <w:szCs w:val="24"/>
    </w:rPr>
  </w:style>
  <w:style w:type="character" w:customStyle="1" w:styleId="HeaderChar">
    <w:name w:val="Header Char"/>
    <w:basedOn w:val="DefaultParagraphFont"/>
    <w:link w:val="Header"/>
    <w:uiPriority w:val="99"/>
    <w:locked/>
    <w:rsid w:val="00E564E6"/>
    <w:rPr>
      <w:rFonts w:ascii="Times New Roman" w:hAnsi="Times New Roman"/>
      <w:sz w:val="24"/>
    </w:rPr>
  </w:style>
  <w:style w:type="character" w:styleId="PageNumber">
    <w:name w:val="page number"/>
    <w:basedOn w:val="DefaultParagraphFont"/>
    <w:uiPriority w:val="99"/>
    <w:rsid w:val="00E564E6"/>
    <w:rPr>
      <w:rFonts w:cs="Times New Roman"/>
    </w:rPr>
  </w:style>
  <w:style w:type="paragraph" w:customStyle="1" w:styleId="Default0">
    <w:name w:val="Default"/>
    <w:uiPriority w:val="99"/>
    <w:rsid w:val="00E564E6"/>
    <w:pPr>
      <w:autoSpaceDE w:val="0"/>
      <w:autoSpaceDN w:val="0"/>
      <w:adjustRightInd w:val="0"/>
      <w:spacing w:after="0" w:line="240" w:lineRule="auto"/>
    </w:pPr>
    <w:rPr>
      <w:rFonts w:ascii="Arial" w:hAnsi="Arial" w:cs="Arial"/>
      <w:color w:val="000000"/>
      <w:kern w:val="0"/>
      <w:sz w:val="24"/>
      <w:szCs w:val="24"/>
    </w:rPr>
  </w:style>
  <w:style w:type="character" w:styleId="LineNumber">
    <w:name w:val="line number"/>
    <w:basedOn w:val="DefaultParagraphFont"/>
    <w:uiPriority w:val="99"/>
    <w:semiHidden/>
    <w:rsid w:val="00E564E6"/>
    <w:rPr>
      <w:rFonts w:cs="Times New Roman"/>
    </w:rPr>
  </w:style>
  <w:style w:type="paragraph" w:styleId="ListParagraph">
    <w:name w:val="List Paragraph"/>
    <w:basedOn w:val="Normal"/>
    <w:uiPriority w:val="1"/>
    <w:qFormat/>
    <w:rsid w:val="001E0C60"/>
    <w:pPr>
      <w:ind w:left="720"/>
      <w:contextualSpacing/>
    </w:pPr>
  </w:style>
  <w:style w:type="character" w:styleId="PlaceholderText">
    <w:name w:val="Placeholder Text"/>
    <w:basedOn w:val="DefaultParagraphFont"/>
    <w:uiPriority w:val="99"/>
    <w:semiHidden/>
    <w:rsid w:val="00246F9E"/>
    <w:rPr>
      <w:color w:val="808080"/>
    </w:rPr>
  </w:style>
  <w:style w:type="paragraph" w:styleId="BodyText">
    <w:name w:val="Body Text"/>
    <w:basedOn w:val="Normal"/>
    <w:link w:val="BodyTextChar"/>
    <w:uiPriority w:val="1"/>
    <w:semiHidden/>
    <w:unhideWhenUsed/>
    <w:qFormat/>
    <w:locked/>
    <w:rsid w:val="001165A6"/>
    <w:pPr>
      <w:widowControl w:val="0"/>
      <w:autoSpaceDE w:val="0"/>
      <w:autoSpaceDN w:val="0"/>
      <w:spacing w:before="70"/>
    </w:pPr>
    <w:rPr>
      <w:rFonts w:ascii="Palatino Linotype" w:eastAsia="Palatino Linotype" w:hAnsi="Palatino Linotype" w:cs="Palatino Linotype"/>
      <w:szCs w:val="24"/>
      <w:lang w:val="es-ES"/>
      <w14:ligatures w14:val="none"/>
    </w:rPr>
  </w:style>
  <w:style w:type="character" w:customStyle="1" w:styleId="BodyTextChar">
    <w:name w:val="Body Text Char"/>
    <w:basedOn w:val="DefaultParagraphFont"/>
    <w:link w:val="BodyText"/>
    <w:uiPriority w:val="1"/>
    <w:semiHidden/>
    <w:rsid w:val="001165A6"/>
    <w:rPr>
      <w:rFonts w:ascii="Palatino Linotype" w:eastAsia="Palatino Linotype" w:hAnsi="Palatino Linotype" w:cs="Palatino Linotype"/>
      <w:kern w:val="0"/>
      <w:sz w:val="24"/>
      <w:szCs w:val="24"/>
      <w:lang w:val="es-ES"/>
      <w14:ligatures w14:val="none"/>
    </w:rPr>
  </w:style>
  <w:style w:type="paragraph" w:styleId="FootnoteText">
    <w:name w:val="footnote text"/>
    <w:basedOn w:val="Normal"/>
    <w:link w:val="FootnoteTextChar"/>
    <w:uiPriority w:val="99"/>
    <w:semiHidden/>
    <w:unhideWhenUsed/>
    <w:locked/>
    <w:rsid w:val="00653F7D"/>
    <w:rPr>
      <w:sz w:val="20"/>
    </w:rPr>
  </w:style>
  <w:style w:type="character" w:customStyle="1" w:styleId="FootnoteTextChar">
    <w:name w:val="Footnote Text Char"/>
    <w:basedOn w:val="DefaultParagraphFont"/>
    <w:link w:val="FootnoteText"/>
    <w:uiPriority w:val="99"/>
    <w:semiHidden/>
    <w:rsid w:val="00653F7D"/>
    <w:rPr>
      <w:rFonts w:ascii="Times New Roman" w:eastAsia="Times New Roman" w:hAnsi="Times New Roman"/>
      <w:kern w:val="0"/>
      <w:sz w:val="20"/>
      <w:szCs w:val="20"/>
    </w:rPr>
  </w:style>
  <w:style w:type="character" w:styleId="FootnoteReference">
    <w:name w:val="footnote reference"/>
    <w:basedOn w:val="DefaultParagraphFont"/>
    <w:uiPriority w:val="99"/>
    <w:semiHidden/>
    <w:unhideWhenUsed/>
    <w:locked/>
    <w:rsid w:val="00653F7D"/>
    <w:rPr>
      <w:vertAlign w:val="superscript"/>
    </w:rPr>
  </w:style>
  <w:style w:type="character" w:styleId="Emphasis">
    <w:name w:val="Emphasis"/>
    <w:basedOn w:val="DefaultParagraphFont"/>
    <w:uiPriority w:val="20"/>
    <w:qFormat/>
    <w:locked/>
    <w:rsid w:val="00284015"/>
    <w:rPr>
      <w:i/>
      <w:iCs/>
    </w:rPr>
  </w:style>
  <w:style w:type="character" w:customStyle="1" w:styleId="apple-converted-space">
    <w:name w:val="apple-converted-space"/>
    <w:basedOn w:val="DefaultParagraphFont"/>
    <w:rsid w:val="00284015"/>
  </w:style>
  <w:style w:type="character" w:styleId="CommentReference">
    <w:name w:val="annotation reference"/>
    <w:basedOn w:val="DefaultParagraphFont"/>
    <w:uiPriority w:val="99"/>
    <w:semiHidden/>
    <w:unhideWhenUsed/>
    <w:locked/>
    <w:rsid w:val="00C545F6"/>
    <w:rPr>
      <w:sz w:val="16"/>
      <w:szCs w:val="16"/>
    </w:rPr>
  </w:style>
  <w:style w:type="paragraph" w:styleId="CommentText">
    <w:name w:val="annotation text"/>
    <w:basedOn w:val="Normal"/>
    <w:link w:val="CommentTextChar"/>
    <w:uiPriority w:val="99"/>
    <w:semiHidden/>
    <w:unhideWhenUsed/>
    <w:locked/>
    <w:rsid w:val="00C545F6"/>
    <w:rPr>
      <w:sz w:val="20"/>
    </w:rPr>
  </w:style>
  <w:style w:type="character" w:customStyle="1" w:styleId="CommentTextChar">
    <w:name w:val="Comment Text Char"/>
    <w:basedOn w:val="DefaultParagraphFont"/>
    <w:link w:val="CommentText"/>
    <w:uiPriority w:val="99"/>
    <w:semiHidden/>
    <w:rsid w:val="00C545F6"/>
    <w:rPr>
      <w:rFonts w:ascii="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unhideWhenUsed/>
    <w:locked/>
    <w:rsid w:val="00C545F6"/>
    <w:rPr>
      <w:b/>
      <w:bCs/>
    </w:rPr>
  </w:style>
  <w:style w:type="character" w:customStyle="1" w:styleId="CommentSubjectChar">
    <w:name w:val="Comment Subject Char"/>
    <w:basedOn w:val="CommentTextChar"/>
    <w:link w:val="CommentSubject"/>
    <w:uiPriority w:val="99"/>
    <w:semiHidden/>
    <w:rsid w:val="00C545F6"/>
    <w:rPr>
      <w:rFonts w:ascii="Times New Roman" w:eastAsia="Times New Roman" w:hAnsi="Times New Roman"/>
      <w:b/>
      <w:bCs/>
      <w:kern w:val="0"/>
      <w:sz w:val="20"/>
      <w:szCs w:val="20"/>
    </w:rPr>
  </w:style>
  <w:style w:type="paragraph" w:styleId="Footer">
    <w:name w:val="footer"/>
    <w:basedOn w:val="Normal"/>
    <w:link w:val="FooterChar"/>
    <w:uiPriority w:val="99"/>
    <w:semiHidden/>
    <w:unhideWhenUsed/>
    <w:locked/>
    <w:rsid w:val="009B515C"/>
    <w:pPr>
      <w:tabs>
        <w:tab w:val="center" w:pos="4680"/>
        <w:tab w:val="right" w:pos="9360"/>
      </w:tabs>
    </w:pPr>
  </w:style>
  <w:style w:type="character" w:customStyle="1" w:styleId="FooterChar">
    <w:name w:val="Footer Char"/>
    <w:basedOn w:val="DefaultParagraphFont"/>
    <w:link w:val="Footer"/>
    <w:uiPriority w:val="99"/>
    <w:semiHidden/>
    <w:rsid w:val="009B515C"/>
    <w:rPr>
      <w:rFonts w:ascii="Times New Roman" w:eastAsia="Times New Roman" w:hAnsi="Times New Roman"/>
      <w:kern w:val="0"/>
      <w:sz w:val="24"/>
      <w:szCs w:val="20"/>
    </w:rPr>
  </w:style>
  <w:style w:type="character" w:styleId="Hyperlink">
    <w:name w:val="Hyperlink"/>
    <w:basedOn w:val="DefaultParagraphFont"/>
    <w:uiPriority w:val="99"/>
    <w:unhideWhenUsed/>
    <w:locked/>
    <w:rsid w:val="00744E1F"/>
    <w:rPr>
      <w:color w:val="0563C1" w:themeColor="hyperlink"/>
      <w:u w:val="single"/>
    </w:rPr>
  </w:style>
  <w:style w:type="character" w:styleId="UnresolvedMention">
    <w:name w:val="Unresolved Mention"/>
    <w:basedOn w:val="DefaultParagraphFont"/>
    <w:uiPriority w:val="99"/>
    <w:semiHidden/>
    <w:unhideWhenUsed/>
    <w:rsid w:val="00744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887053">
      <w:marLeft w:val="0"/>
      <w:marRight w:val="0"/>
      <w:marTop w:val="0"/>
      <w:marBottom w:val="0"/>
      <w:divBdr>
        <w:top w:val="none" w:sz="0" w:space="0" w:color="auto"/>
        <w:left w:val="none" w:sz="0" w:space="0" w:color="auto"/>
        <w:bottom w:val="none" w:sz="0" w:space="0" w:color="auto"/>
        <w:right w:val="none" w:sz="0" w:space="0" w:color="auto"/>
      </w:divBdr>
    </w:div>
    <w:div w:id="1429887054">
      <w:marLeft w:val="0"/>
      <w:marRight w:val="0"/>
      <w:marTop w:val="0"/>
      <w:marBottom w:val="0"/>
      <w:divBdr>
        <w:top w:val="none" w:sz="0" w:space="0" w:color="auto"/>
        <w:left w:val="none" w:sz="0" w:space="0" w:color="auto"/>
        <w:bottom w:val="none" w:sz="0" w:space="0" w:color="auto"/>
        <w:right w:val="none" w:sz="0" w:space="0" w:color="auto"/>
      </w:divBdr>
    </w:div>
    <w:div w:id="160557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BC53D4-5252-47D1-85A7-896217D97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DCB8C9-4C82-442E-BAA8-3E2F6C3A3FE1}">
  <ds:schemaRefs>
    <ds:schemaRef ds:uri="http://schemas.openxmlformats.org/officeDocument/2006/bibliography"/>
  </ds:schemaRefs>
</ds:datastoreItem>
</file>

<file path=customXml/itemProps3.xml><?xml version="1.0" encoding="utf-8"?>
<ds:datastoreItem xmlns:ds="http://schemas.openxmlformats.org/officeDocument/2006/customXml" ds:itemID="{598E0E52-7D2C-42C3-8758-FCC55FA88A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1016</Words>
  <Characters>5797</Characters>
  <Application>Microsoft Office Word</Application>
  <DocSecurity>4</DocSecurity>
  <Lines>48</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Camyl Moreno Pantojas</cp:lastModifiedBy>
  <cp:revision>2</cp:revision>
  <cp:lastPrinted>2025-11-03T18:05:00Z</cp:lastPrinted>
  <dcterms:created xsi:type="dcterms:W3CDTF">2025-11-12T13:06:00Z</dcterms:created>
  <dcterms:modified xsi:type="dcterms:W3CDTF">2025-11-12T13:06:00Z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25a0acc718dd773cade24c7a0bdcef9dae1268c9acdd9b02a609b4d0d7d11c3e</vt:lpwstr>
  </property>
</Properties>
</file>