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0BF98" w14:textId="77777777" w:rsidR="001D078D" w:rsidRPr="003052D8" w:rsidRDefault="001D078D" w:rsidP="001D078D">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3E42EFFA" w14:textId="77777777" w:rsidR="001D078D" w:rsidRPr="003052D8" w:rsidRDefault="001D078D" w:rsidP="001D078D">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28FD27C8" w14:textId="77777777" w:rsidR="001D078D" w:rsidRPr="003052D8" w:rsidRDefault="001D078D" w:rsidP="001D078D">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12EBF4F5" w14:textId="77777777" w:rsidR="001D078D" w:rsidRPr="003052D8" w:rsidRDefault="001D078D" w:rsidP="001D078D">
      <w:pPr>
        <w:spacing w:line="276" w:lineRule="auto"/>
        <w:jc w:val="center"/>
        <w:rPr>
          <w:rFonts w:ascii="Book Antiqua" w:hAnsi="Book Antiqua"/>
          <w:b/>
          <w:sz w:val="36"/>
          <w:szCs w:val="36"/>
          <w:lang w:val="es-ES"/>
        </w:rPr>
      </w:pPr>
    </w:p>
    <w:p w14:paraId="0121118E" w14:textId="77777777" w:rsidR="001D078D" w:rsidRPr="003052D8" w:rsidRDefault="001D078D" w:rsidP="001D078D">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6CAB310D" w14:textId="3D1B9474" w:rsidR="001D078D" w:rsidRPr="003052D8" w:rsidRDefault="001D078D" w:rsidP="001D078D">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sidR="00B91C39">
        <w:rPr>
          <w:rFonts w:ascii="Book Antiqua" w:hAnsi="Book Antiqua"/>
          <w:b/>
          <w:sz w:val="52"/>
          <w:szCs w:val="52"/>
          <w:lang w:val="es-ES"/>
        </w:rPr>
        <w:t>844</w:t>
      </w:r>
    </w:p>
    <w:p w14:paraId="7E85AFF7" w14:textId="77777777" w:rsidR="001D078D" w:rsidRPr="003052D8" w:rsidRDefault="001D078D" w:rsidP="001D078D">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69BC7FDA" w14:textId="77777777" w:rsidR="001D078D" w:rsidRPr="003052D8" w:rsidRDefault="001D078D" w:rsidP="001D078D">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F81C866" w14:textId="3C052A9D" w:rsidR="001D078D" w:rsidRPr="003052D8" w:rsidRDefault="00624D49" w:rsidP="001D078D">
      <w:pPr>
        <w:spacing w:line="276" w:lineRule="auto"/>
        <w:jc w:val="center"/>
        <w:rPr>
          <w:rFonts w:ascii="Book Antiqua" w:hAnsi="Book Antiqua"/>
          <w:szCs w:val="24"/>
          <w:lang w:val="es-PR"/>
        </w:rPr>
      </w:pPr>
      <w:r>
        <w:rPr>
          <w:rFonts w:ascii="Book Antiqua" w:hAnsi="Book Antiqua"/>
          <w:szCs w:val="24"/>
          <w:lang w:val="es-PR"/>
        </w:rPr>
        <w:t xml:space="preserve">9 </w:t>
      </w:r>
      <w:r w:rsidR="001D078D" w:rsidRPr="003052D8">
        <w:rPr>
          <w:rFonts w:ascii="Book Antiqua" w:hAnsi="Book Antiqua"/>
          <w:szCs w:val="24"/>
          <w:lang w:val="es-PR"/>
        </w:rPr>
        <w:t>de</w:t>
      </w:r>
      <w:r w:rsidR="001D078D">
        <w:rPr>
          <w:rFonts w:ascii="Book Antiqua" w:hAnsi="Book Antiqua"/>
          <w:szCs w:val="24"/>
          <w:lang w:val="es-PR"/>
        </w:rPr>
        <w:t xml:space="preserve"> abril</w:t>
      </w:r>
      <w:r w:rsidR="001D078D" w:rsidRPr="003052D8">
        <w:rPr>
          <w:rFonts w:ascii="Book Antiqua" w:hAnsi="Book Antiqua"/>
          <w:szCs w:val="24"/>
          <w:lang w:val="es-PR"/>
        </w:rPr>
        <w:t xml:space="preserve"> de 202</w:t>
      </w:r>
      <w:r w:rsidR="001D078D">
        <w:rPr>
          <w:rFonts w:ascii="Book Antiqua" w:hAnsi="Book Antiqua"/>
          <w:szCs w:val="24"/>
          <w:lang w:val="es-PR"/>
        </w:rPr>
        <w:t>6</w:t>
      </w:r>
    </w:p>
    <w:p w14:paraId="30F1FB13" w14:textId="77777777" w:rsidR="001D078D" w:rsidRDefault="001D078D" w:rsidP="00ED433F">
      <w:pPr>
        <w:contextualSpacing/>
        <w:rPr>
          <w:rFonts w:ascii="Book Antiqua" w:hAnsi="Book Antiqua"/>
          <w:b/>
          <w:szCs w:val="24"/>
          <w:lang w:val="es-PR"/>
        </w:rPr>
      </w:pPr>
    </w:p>
    <w:p w14:paraId="56AC33AE" w14:textId="77777777" w:rsidR="00ED433F" w:rsidRPr="003052D8" w:rsidRDefault="00ED433F" w:rsidP="00ED433F">
      <w:pPr>
        <w:contextualSpacing/>
        <w:rPr>
          <w:rFonts w:ascii="Book Antiqua" w:hAnsi="Book Antiqua"/>
          <w:b/>
          <w:szCs w:val="24"/>
          <w:lang w:val="es-PR"/>
        </w:rPr>
      </w:pPr>
    </w:p>
    <w:p w14:paraId="4E39D1DB" w14:textId="77777777" w:rsidR="001D078D" w:rsidRDefault="001D078D" w:rsidP="00ED433F">
      <w:pPr>
        <w:contextualSpacing/>
        <w:rPr>
          <w:rFonts w:ascii="Book Antiqua" w:hAnsi="Book Antiqua"/>
          <w:b/>
          <w:szCs w:val="24"/>
          <w:lang w:val="es-ES"/>
        </w:rPr>
      </w:pPr>
      <w:r w:rsidRPr="003052D8">
        <w:rPr>
          <w:rFonts w:ascii="Book Antiqua" w:hAnsi="Book Antiqua"/>
          <w:b/>
          <w:szCs w:val="24"/>
          <w:lang w:val="es-ES"/>
        </w:rPr>
        <w:t>A LA CÁMARA DE REPRESENTANTES:</w:t>
      </w:r>
    </w:p>
    <w:p w14:paraId="1B34A31D" w14:textId="77777777" w:rsidR="001D078D" w:rsidRPr="003052D8" w:rsidRDefault="001D078D" w:rsidP="00ED433F">
      <w:pPr>
        <w:contextualSpacing/>
        <w:rPr>
          <w:rFonts w:ascii="Book Antiqua" w:hAnsi="Book Antiqua"/>
          <w:b/>
          <w:szCs w:val="24"/>
          <w:lang w:val="es-ES"/>
        </w:rPr>
      </w:pPr>
    </w:p>
    <w:p w14:paraId="4D62603C" w14:textId="036D8A3C" w:rsidR="001D078D" w:rsidRPr="00126633" w:rsidRDefault="001D078D" w:rsidP="00ED433F">
      <w:pPr>
        <w:ind w:firstLine="720"/>
        <w:contextualSpacing/>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974D68">
        <w:rPr>
          <w:rFonts w:ascii="Book Antiqua" w:hAnsi="Book Antiqua"/>
          <w:szCs w:val="24"/>
          <w:lang w:val="es-ES"/>
        </w:rPr>
        <w:t xml:space="preserve">Proyecto del Senado </w:t>
      </w:r>
      <w:r>
        <w:rPr>
          <w:rFonts w:ascii="Book Antiqua" w:hAnsi="Book Antiqua"/>
          <w:szCs w:val="24"/>
          <w:lang w:val="es-ES"/>
        </w:rPr>
        <w:t>844</w:t>
      </w:r>
      <w:r w:rsidRPr="00974D68">
        <w:rPr>
          <w:rFonts w:ascii="Book Antiqua" w:hAnsi="Book Antiqua"/>
          <w:szCs w:val="24"/>
          <w:lang w:val="es-ES"/>
        </w:rPr>
        <w:t>,</w:t>
      </w:r>
      <w:r w:rsidRPr="00126633">
        <w:rPr>
          <w:rFonts w:ascii="Book Antiqua" w:hAnsi="Book Antiqua"/>
          <w:szCs w:val="24"/>
          <w:lang w:val="es-ES"/>
        </w:rPr>
        <w:t xml:space="preserve"> tiene a bien recomendar su aprobación </w:t>
      </w:r>
      <w:r>
        <w:rPr>
          <w:rFonts w:ascii="Book Antiqua" w:hAnsi="Book Antiqua"/>
          <w:szCs w:val="24"/>
          <w:lang w:val="es-ES"/>
        </w:rPr>
        <w:t>con</w:t>
      </w:r>
      <w:r w:rsidRPr="00126633">
        <w:rPr>
          <w:rFonts w:ascii="Book Antiqua" w:hAnsi="Book Antiqua"/>
          <w:szCs w:val="24"/>
          <w:lang w:val="es-ES"/>
        </w:rPr>
        <w:t> </w:t>
      </w:r>
      <w:r>
        <w:rPr>
          <w:rFonts w:ascii="Book Antiqua" w:hAnsi="Book Antiqua"/>
          <w:szCs w:val="24"/>
          <w:lang w:val="es-ES"/>
        </w:rPr>
        <w:t xml:space="preserve">las </w:t>
      </w:r>
      <w:r w:rsidRPr="00126633">
        <w:rPr>
          <w:rFonts w:ascii="Book Antiqua" w:hAnsi="Book Antiqua"/>
          <w:szCs w:val="24"/>
          <w:lang w:val="es-ES"/>
        </w:rPr>
        <w:t>enmiendas</w:t>
      </w:r>
      <w:r>
        <w:rPr>
          <w:rFonts w:ascii="Book Antiqua" w:hAnsi="Book Antiqua"/>
          <w:szCs w:val="24"/>
          <w:lang w:val="es-ES"/>
        </w:rPr>
        <w:t xml:space="preserve"> contenidas en el Entirillado Electrónico que se acompaña</w:t>
      </w:r>
      <w:r w:rsidRPr="00126633">
        <w:rPr>
          <w:rFonts w:ascii="Book Antiqua" w:hAnsi="Book Antiqua"/>
          <w:szCs w:val="24"/>
          <w:lang w:val="es-ES"/>
        </w:rPr>
        <w:t>.</w:t>
      </w:r>
      <w:r w:rsidRPr="00126633">
        <w:rPr>
          <w:rFonts w:ascii="Book Antiqua" w:hAnsi="Book Antiqua"/>
          <w:szCs w:val="24"/>
          <w:lang w:val="es-PR"/>
        </w:rPr>
        <w:t> </w:t>
      </w:r>
    </w:p>
    <w:p w14:paraId="5212A953" w14:textId="77777777" w:rsidR="001D078D" w:rsidRDefault="001D078D" w:rsidP="00ED433F">
      <w:pPr>
        <w:ind w:firstLine="720"/>
        <w:contextualSpacing/>
        <w:jc w:val="both"/>
        <w:rPr>
          <w:rFonts w:ascii="Book Antiqua" w:hAnsi="Book Antiqua"/>
          <w:szCs w:val="24"/>
          <w:lang w:val="es-ES"/>
        </w:rPr>
      </w:pPr>
    </w:p>
    <w:p w14:paraId="30F6B297" w14:textId="77777777" w:rsidR="001D078D" w:rsidRDefault="001D078D" w:rsidP="00ED433F">
      <w:pPr>
        <w:contextualSpacing/>
        <w:jc w:val="center"/>
        <w:rPr>
          <w:rFonts w:ascii="Book Antiqua" w:hAnsi="Book Antiqua"/>
          <w:b/>
          <w:bCs/>
          <w:lang w:val="es-ES"/>
        </w:rPr>
      </w:pPr>
      <w:r w:rsidRPr="003052D8">
        <w:rPr>
          <w:rFonts w:ascii="Book Antiqua" w:hAnsi="Book Antiqua"/>
          <w:b/>
          <w:bCs/>
          <w:lang w:val="es-ES"/>
        </w:rPr>
        <w:t>ALCANCE DE LA MEDIDA</w:t>
      </w:r>
    </w:p>
    <w:p w14:paraId="032E11BE" w14:textId="77777777" w:rsidR="001D078D" w:rsidRDefault="001D078D" w:rsidP="00ED433F">
      <w:pPr>
        <w:contextualSpacing/>
        <w:jc w:val="center"/>
        <w:rPr>
          <w:rFonts w:ascii="Book Antiqua" w:hAnsi="Book Antiqua"/>
          <w:b/>
          <w:bCs/>
          <w:lang w:val="es-ES"/>
        </w:rPr>
      </w:pPr>
    </w:p>
    <w:p w14:paraId="3F3735C6" w14:textId="09F3435D" w:rsidR="00873634" w:rsidRDefault="00873634" w:rsidP="00ED433F">
      <w:pPr>
        <w:ind w:firstLine="708"/>
        <w:contextualSpacing/>
        <w:jc w:val="both"/>
        <w:rPr>
          <w:rFonts w:ascii="Book Antiqua" w:hAnsi="Book Antiqua"/>
          <w:lang w:val="es-PR"/>
        </w:rPr>
      </w:pPr>
      <w:r w:rsidRPr="00873634">
        <w:rPr>
          <w:rFonts w:ascii="Book Antiqua" w:hAnsi="Book Antiqua"/>
          <w:lang w:val="es-PR"/>
        </w:rPr>
        <w:t>El Proyecto del Senado 844 tiene como propósito establecer la “Ley Especial de Moratoria Temporera y Alivio Económico a Empleados Federales Impactados por un Cierre Gubernamental Federal en Puerto Rico”.</w:t>
      </w:r>
    </w:p>
    <w:p w14:paraId="498C971A" w14:textId="77777777" w:rsidR="00873634" w:rsidRPr="00873634" w:rsidRDefault="00873634" w:rsidP="00ED433F">
      <w:pPr>
        <w:ind w:firstLine="708"/>
        <w:contextualSpacing/>
        <w:jc w:val="both"/>
        <w:rPr>
          <w:rFonts w:ascii="Book Antiqua" w:hAnsi="Book Antiqua"/>
          <w:lang w:val="es-PR"/>
        </w:rPr>
      </w:pPr>
    </w:p>
    <w:p w14:paraId="4416BFE0" w14:textId="77777777" w:rsidR="00873634" w:rsidRDefault="00873634" w:rsidP="00ED433F">
      <w:pPr>
        <w:ind w:firstLine="708"/>
        <w:contextualSpacing/>
        <w:jc w:val="both"/>
        <w:rPr>
          <w:rFonts w:ascii="Book Antiqua" w:hAnsi="Book Antiqua"/>
          <w:lang w:val="es-PR"/>
        </w:rPr>
      </w:pPr>
      <w:r w:rsidRPr="00873634">
        <w:rPr>
          <w:rFonts w:ascii="Book Antiqua" w:hAnsi="Book Antiqua"/>
          <w:lang w:val="es-PR"/>
        </w:rPr>
        <w:t>A tales fines, la medida dispone la concesión de moratorias automáticas en el pago de deudas garantizadas y no garantizadas, la paralización de procesos judiciales de cobro, ejecución de hipotecas y desahucios, así como la prohibición de suspensión de servicios esenciales durante el periodo de un cierre gubernamental federal.</w:t>
      </w:r>
    </w:p>
    <w:p w14:paraId="1FE639E2" w14:textId="77777777" w:rsidR="00873634" w:rsidRPr="00873634" w:rsidRDefault="00873634" w:rsidP="00ED433F">
      <w:pPr>
        <w:ind w:firstLine="708"/>
        <w:contextualSpacing/>
        <w:jc w:val="both"/>
        <w:rPr>
          <w:rFonts w:ascii="Book Antiqua" w:hAnsi="Book Antiqua"/>
          <w:lang w:val="es-PR"/>
        </w:rPr>
      </w:pPr>
    </w:p>
    <w:p w14:paraId="37CBD123" w14:textId="77777777" w:rsidR="00873634" w:rsidRPr="00873634" w:rsidRDefault="00873634" w:rsidP="00ED433F">
      <w:pPr>
        <w:ind w:firstLine="708"/>
        <w:contextualSpacing/>
        <w:jc w:val="both"/>
        <w:rPr>
          <w:rFonts w:ascii="Book Antiqua" w:hAnsi="Book Antiqua"/>
          <w:lang w:val="es-PR"/>
        </w:rPr>
      </w:pPr>
      <w:r w:rsidRPr="00873634">
        <w:rPr>
          <w:rFonts w:ascii="Book Antiqua" w:hAnsi="Book Antiqua"/>
          <w:lang w:val="es-PR"/>
        </w:rPr>
        <w:t xml:space="preserve">Asimismo, establece mecanismos de apoyo </w:t>
      </w:r>
      <w:proofErr w:type="spellStart"/>
      <w:r w:rsidRPr="00873634">
        <w:rPr>
          <w:rFonts w:ascii="Book Antiqua" w:hAnsi="Book Antiqua"/>
          <w:lang w:val="es-PR"/>
        </w:rPr>
        <w:t>interagencial</w:t>
      </w:r>
      <w:proofErr w:type="spellEnd"/>
      <w:r w:rsidRPr="00873634">
        <w:rPr>
          <w:rFonts w:ascii="Book Antiqua" w:hAnsi="Book Antiqua"/>
          <w:lang w:val="es-PR"/>
        </w:rPr>
        <w:t xml:space="preserve"> dirigidos a mitigar el impacto económico que enfrentan los empleados federales en Puerto Rico ante la reducción o pérdida de ingresos como consecuencia de dichos eventos.</w:t>
      </w:r>
    </w:p>
    <w:p w14:paraId="063F4ACF" w14:textId="77777777" w:rsidR="001D078D" w:rsidRPr="003D7B89" w:rsidRDefault="001D078D" w:rsidP="00ED433F">
      <w:pPr>
        <w:contextualSpacing/>
        <w:jc w:val="both"/>
        <w:outlineLvl w:val="0"/>
        <w:rPr>
          <w:rFonts w:ascii="Book Antiqua" w:hAnsi="Book Antiqua"/>
          <w:caps/>
          <w:szCs w:val="24"/>
          <w:lang w:val="es-ES"/>
        </w:rPr>
      </w:pPr>
    </w:p>
    <w:p w14:paraId="452596A1" w14:textId="77777777" w:rsidR="001D078D" w:rsidRPr="003052D8" w:rsidRDefault="001D078D" w:rsidP="00ED433F">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4E107781" w14:textId="77777777" w:rsidR="001D078D" w:rsidRPr="003052D8" w:rsidRDefault="001D078D" w:rsidP="00ED433F">
      <w:pPr>
        <w:contextualSpacing/>
        <w:jc w:val="both"/>
        <w:rPr>
          <w:rFonts w:ascii="Book Antiqua" w:hAnsi="Book Antiqua"/>
          <w:szCs w:val="24"/>
          <w:lang w:val="es-ES"/>
        </w:rPr>
      </w:pPr>
    </w:p>
    <w:p w14:paraId="00CF5A38" w14:textId="35173DC1" w:rsidR="00D853F3" w:rsidRPr="00D853F3"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El Proyecto del Senado 844 atiende una realidad económica recurrente que impacta de manera significativa a Puerto Rico: los cierres del Gobierno Federal de los Estados Unidos y sus efectos inmediatos sobre miles de empleados federales residentes en la Isla. </w:t>
      </w:r>
    </w:p>
    <w:p w14:paraId="2DC4D343" w14:textId="77777777" w:rsidR="00D853F3" w:rsidRDefault="00D853F3" w:rsidP="00ED433F">
      <w:pPr>
        <w:ind w:firstLine="708"/>
        <w:contextualSpacing/>
        <w:jc w:val="both"/>
        <w:rPr>
          <w:rFonts w:ascii="Book Antiqua" w:hAnsi="Book Antiqua"/>
          <w:lang w:val="es-PR"/>
        </w:rPr>
      </w:pPr>
      <w:r w:rsidRPr="00D853F3">
        <w:rPr>
          <w:rFonts w:ascii="Book Antiqua" w:hAnsi="Book Antiqua"/>
          <w:lang w:val="es-PR"/>
        </w:rPr>
        <w:lastRenderedPageBreak/>
        <w:t xml:space="preserve">Durante estos eventos, los empleados federales pueden experimentar la suspensión total o parcial de sus ingresos, lo que limita su capacidad de cumplir con obligaciones financieras esenciales, incluyendo el pago de vivienda, servicios básicos y otras deudas. Esta situación no solo afecta a los individuos directamente impactados, sino que tiene repercusiones en la economía en general, al reducir el consumo, aumentar la morosidad y generar presiones adicionales sobre el sistema financiero y los servicios esenciales. </w:t>
      </w:r>
    </w:p>
    <w:p w14:paraId="04C770A1" w14:textId="77777777" w:rsidR="00D853F3" w:rsidRPr="00D853F3" w:rsidRDefault="00D853F3" w:rsidP="00ED433F">
      <w:pPr>
        <w:ind w:firstLine="708"/>
        <w:contextualSpacing/>
        <w:jc w:val="both"/>
        <w:rPr>
          <w:rFonts w:ascii="Book Antiqua" w:hAnsi="Book Antiqua"/>
          <w:lang w:val="es-PR"/>
        </w:rPr>
      </w:pPr>
    </w:p>
    <w:p w14:paraId="72E97EAA" w14:textId="77777777" w:rsidR="00D853F3"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En ese contexto, la medida propone un mecanismo de alivio temporero mediante la concesión de moratorias, la protección frente a acciones de cobro y la continuidad de servicios esenciales, con el objetivo de evitar un deterioro económico inmediato en los hogares afectados. Ello responde al interés legítimo del Estado de proteger la estabilidad económica de sus ciudadanos ante circunstancias extraordinarias que escapan de su control, así como de promover el bienestar general. </w:t>
      </w:r>
    </w:p>
    <w:p w14:paraId="7E39A03E" w14:textId="77777777" w:rsidR="00D853F3" w:rsidRPr="00D853F3" w:rsidRDefault="00D853F3" w:rsidP="00ED433F">
      <w:pPr>
        <w:ind w:firstLine="708"/>
        <w:contextualSpacing/>
        <w:jc w:val="both"/>
        <w:rPr>
          <w:rFonts w:ascii="Book Antiqua" w:hAnsi="Book Antiqua"/>
          <w:lang w:val="es-PR"/>
        </w:rPr>
      </w:pPr>
    </w:p>
    <w:p w14:paraId="02AD367C" w14:textId="77777777" w:rsidR="00D853F3"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No obstante, la Comisión reconoce que la medida incide sobre relaciones contractuales privadas, la operación de entidades financieras y la prestación de servicios por parte de entidades públicas y privadas, así como sobre la administración de procesos judiciales. En ese sentido, su implantación debe evaluarse a la luz de los principios constitucionales aplicables, incluyendo la protección de las obligaciones contractuales y la separación de poderes. </w:t>
      </w:r>
    </w:p>
    <w:p w14:paraId="46FB3A8F" w14:textId="77777777" w:rsidR="00D853F3" w:rsidRPr="00D853F3" w:rsidRDefault="00D853F3" w:rsidP="00ED433F">
      <w:pPr>
        <w:ind w:firstLine="708"/>
        <w:contextualSpacing/>
        <w:jc w:val="both"/>
        <w:rPr>
          <w:rFonts w:ascii="Book Antiqua" w:hAnsi="Book Antiqua"/>
          <w:lang w:val="es-PR"/>
        </w:rPr>
      </w:pPr>
    </w:p>
    <w:p w14:paraId="4A0FF283" w14:textId="77777777" w:rsidR="00D853F3"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A esos efectos, surge del expediente legislativo que múltiples deponentes del sector financiero y regulatorio expresaron preocupaciones en torno al carácter automático de las moratorias, la ausencia de criterios uniformes de elegibilidad y los posibles conflictos con normativa federal aplicable, particularmente en materia de crédito, informes crediticios y administración de préstamos hipotecarios. Asimismo, se plantearon preocupaciones relacionadas con la liquidez de las instituciones y la estabilidad del sistema financiero. </w:t>
      </w:r>
    </w:p>
    <w:p w14:paraId="094C7FC6" w14:textId="77777777" w:rsidR="00D853F3" w:rsidRPr="00D853F3" w:rsidRDefault="00D853F3" w:rsidP="00ED433F">
      <w:pPr>
        <w:ind w:firstLine="708"/>
        <w:contextualSpacing/>
        <w:jc w:val="both"/>
        <w:rPr>
          <w:rFonts w:ascii="Book Antiqua" w:hAnsi="Book Antiqua"/>
          <w:lang w:val="es-PR"/>
        </w:rPr>
      </w:pPr>
    </w:p>
    <w:p w14:paraId="60D75FA9" w14:textId="77777777" w:rsidR="00D853F3"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Por otro lado, el expediente también refleja un respaldo significativo por parte de sectores que representan a los empleados federales, quienes destacaron la necesidad de contar con mecanismos uniformes, accesibles y efectivos de alivio económico, particularmente en contextos donde la interrupción de ingresos ocurre de forma abrupta e involuntaria. </w:t>
      </w:r>
    </w:p>
    <w:p w14:paraId="2A7E801F" w14:textId="77777777" w:rsidR="00537F3E" w:rsidRPr="00D853F3" w:rsidRDefault="00537F3E" w:rsidP="00ED433F">
      <w:pPr>
        <w:ind w:firstLine="708"/>
        <w:contextualSpacing/>
        <w:jc w:val="both"/>
        <w:rPr>
          <w:rFonts w:ascii="Book Antiqua" w:hAnsi="Book Antiqua"/>
          <w:lang w:val="es-PR"/>
        </w:rPr>
      </w:pPr>
    </w:p>
    <w:p w14:paraId="417DBF98" w14:textId="77777777" w:rsidR="00D853F3" w:rsidRPr="00D853F3"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Ante este cuadro, la Comisión concluye que la intervención legislativa propuesta resulta razonable y necesaria, siempre que se estructure de manera proporcional, dirigida y armonizada con el ordenamiento jurídico vigente. En ese sentido, la naturaleza temporera de las medidas propuestas, su aplicación limitada a circunstancias extraordinarias —como lo es un cierre gubernamental federal— y su propósito de atender una situación de impacto económico inmediato, constituyen elementos que sostienen su validez constitucional. </w:t>
      </w:r>
    </w:p>
    <w:p w14:paraId="102C04F6" w14:textId="7D85BEFF" w:rsidR="00D853F3" w:rsidRDefault="00D853F3" w:rsidP="00ED433F">
      <w:pPr>
        <w:ind w:firstLine="708"/>
        <w:contextualSpacing/>
        <w:jc w:val="both"/>
        <w:rPr>
          <w:rFonts w:ascii="Book Antiqua" w:hAnsi="Book Antiqua"/>
          <w:lang w:val="es-PR"/>
        </w:rPr>
      </w:pPr>
      <w:r w:rsidRPr="00D853F3">
        <w:rPr>
          <w:rFonts w:ascii="Book Antiqua" w:hAnsi="Book Antiqua"/>
          <w:lang w:val="es-PR"/>
        </w:rPr>
        <w:lastRenderedPageBreak/>
        <w:t xml:space="preserve">Las enmiendas incorporadas en el Entirillado Electrónico atienden directamente </w:t>
      </w:r>
      <w:r w:rsidR="00537F3E">
        <w:rPr>
          <w:rFonts w:ascii="Book Antiqua" w:hAnsi="Book Antiqua"/>
          <w:lang w:val="es-PR"/>
        </w:rPr>
        <w:t xml:space="preserve">parte de </w:t>
      </w:r>
      <w:r w:rsidRPr="00D853F3">
        <w:rPr>
          <w:rFonts w:ascii="Book Antiqua" w:hAnsi="Book Antiqua"/>
          <w:lang w:val="es-PR"/>
        </w:rPr>
        <w:t xml:space="preserve">las preocupaciones levantadas durante el proceso legislativo, al establecer parámetros más claros de elegibilidad mediante evidencia de afectación económica, ajustar los términos de las moratorias, y disponer mecanismos que permiten la normalización de las obligaciones una vez se restablecen los ingresos del deudor. Asimismo, se fortalecen los elementos de coordinación </w:t>
      </w:r>
      <w:proofErr w:type="spellStart"/>
      <w:r w:rsidRPr="00D853F3">
        <w:rPr>
          <w:rFonts w:ascii="Book Antiqua" w:hAnsi="Book Antiqua"/>
          <w:lang w:val="es-PR"/>
        </w:rPr>
        <w:t>interagencial</w:t>
      </w:r>
      <w:proofErr w:type="spellEnd"/>
      <w:r w:rsidRPr="00D853F3">
        <w:rPr>
          <w:rFonts w:ascii="Book Antiqua" w:hAnsi="Book Antiqua"/>
          <w:lang w:val="es-PR"/>
        </w:rPr>
        <w:t xml:space="preserve"> y se delimitan funciones conforme a la jurisdicción de cada entidad. </w:t>
      </w:r>
    </w:p>
    <w:p w14:paraId="4B54B767" w14:textId="77777777" w:rsidR="00537F3E" w:rsidRPr="00D853F3" w:rsidRDefault="00537F3E" w:rsidP="00ED433F">
      <w:pPr>
        <w:ind w:firstLine="708"/>
        <w:contextualSpacing/>
        <w:jc w:val="both"/>
        <w:rPr>
          <w:rFonts w:ascii="Book Antiqua" w:hAnsi="Book Antiqua"/>
          <w:lang w:val="es-PR"/>
        </w:rPr>
      </w:pPr>
    </w:p>
    <w:p w14:paraId="2600635B" w14:textId="10C71AE5" w:rsidR="00873634" w:rsidRDefault="00D853F3" w:rsidP="00ED433F">
      <w:pPr>
        <w:ind w:firstLine="708"/>
        <w:contextualSpacing/>
        <w:jc w:val="both"/>
        <w:rPr>
          <w:rFonts w:ascii="Book Antiqua" w:hAnsi="Book Antiqua"/>
          <w:lang w:val="es-PR"/>
        </w:rPr>
      </w:pPr>
      <w:r w:rsidRPr="00D853F3">
        <w:rPr>
          <w:rFonts w:ascii="Book Antiqua" w:hAnsi="Book Antiqua"/>
          <w:lang w:val="es-PR"/>
        </w:rPr>
        <w:t xml:space="preserve">De esta forma, la medida, según enmendada, no sustituye los mecanismos existentes en el mercado financiero, sino que los complementa mediante un marco uniforme de política pública dirigido a atender una situación extraordinaria, promoviendo un balance adecuado entre la protección de los ciudadanos afectados y la estabilidad de los sectores regulados. </w:t>
      </w:r>
    </w:p>
    <w:p w14:paraId="5D2B20C7" w14:textId="77777777" w:rsidR="00873634" w:rsidRPr="00FF327E" w:rsidRDefault="00873634" w:rsidP="00ED433F">
      <w:pPr>
        <w:contextualSpacing/>
        <w:jc w:val="both"/>
        <w:rPr>
          <w:rFonts w:ascii="Book Antiqua" w:hAnsi="Book Antiqua"/>
          <w:lang w:val="es-PR"/>
        </w:rPr>
      </w:pPr>
    </w:p>
    <w:p w14:paraId="3B140B7F" w14:textId="77777777" w:rsidR="001D078D" w:rsidRDefault="001D078D" w:rsidP="00ED433F">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B09E5C6" w14:textId="77777777" w:rsidR="001D078D" w:rsidRDefault="001D078D" w:rsidP="00ED433F">
      <w:pPr>
        <w:contextualSpacing/>
        <w:jc w:val="center"/>
        <w:rPr>
          <w:rFonts w:ascii="Book Antiqua" w:hAnsi="Book Antiqua"/>
          <w:b/>
          <w:bCs/>
          <w:szCs w:val="24"/>
          <w:lang w:val="es-ES"/>
        </w:rPr>
      </w:pPr>
    </w:p>
    <w:p w14:paraId="15C0A038" w14:textId="3663B901" w:rsidR="001D078D" w:rsidRPr="00821EB3" w:rsidRDefault="001D078D" w:rsidP="00ED433F">
      <w:pPr>
        <w:ind w:firstLine="708"/>
        <w:contextualSpacing/>
        <w:jc w:val="both"/>
        <w:rPr>
          <w:rFonts w:ascii="Book Antiqua" w:hAnsi="Book Antiqua"/>
          <w:lang w:val="es-PR"/>
        </w:rPr>
      </w:pPr>
      <w:r w:rsidRPr="00126633">
        <w:rPr>
          <w:rFonts w:ascii="Book Antiqua" w:hAnsi="Book Antiqua"/>
          <w:szCs w:val="24"/>
          <w:lang w:val="es-PR"/>
        </w:rPr>
        <w:t>P</w:t>
      </w:r>
      <w:r w:rsidRPr="00EA7C2D">
        <w:rPr>
          <w:rFonts w:ascii="Book Antiqua" w:hAnsi="Book Antiqua"/>
          <w:lang w:val="es-PR"/>
        </w:rPr>
        <w:t xml:space="preserve">ara analizar y evaluar de manera integral esta medida, la Comisión de Gobierno de la Cámara de Representantes evaluó los memoriales recibidos en relación con el Proyecto del Senado </w:t>
      </w:r>
      <w:r w:rsidR="00873634">
        <w:rPr>
          <w:rFonts w:ascii="Book Antiqua" w:hAnsi="Book Antiqua"/>
          <w:lang w:val="es-PR"/>
        </w:rPr>
        <w:t>844</w:t>
      </w:r>
      <w:r w:rsidRPr="00EA7C2D">
        <w:rPr>
          <w:rFonts w:ascii="Book Antiqua" w:hAnsi="Book Antiqua"/>
          <w:lang w:val="es-PR"/>
        </w:rPr>
        <w:t xml:space="preserve">, </w:t>
      </w:r>
      <w:r w:rsidRPr="00821EB3">
        <w:rPr>
          <w:rFonts w:ascii="Book Antiqua" w:hAnsi="Book Antiqua"/>
          <w:lang w:val="es-PR"/>
        </w:rPr>
        <w:t>así como aquellos presentados durante el trámite legislativo de la medida ante la Comisión de Gobierno del Senado de Puerto Rico.</w:t>
      </w:r>
    </w:p>
    <w:p w14:paraId="19CF3C2B" w14:textId="77777777" w:rsidR="001D078D" w:rsidRPr="00EA7C2D" w:rsidRDefault="001D078D" w:rsidP="00ED433F">
      <w:pPr>
        <w:ind w:firstLine="708"/>
        <w:contextualSpacing/>
        <w:jc w:val="both"/>
        <w:rPr>
          <w:rFonts w:ascii="Book Antiqua" w:hAnsi="Book Antiqua"/>
          <w:lang w:val="es-PR"/>
        </w:rPr>
      </w:pPr>
    </w:p>
    <w:p w14:paraId="3E43FD76" w14:textId="73C9ABE6" w:rsidR="001D078D" w:rsidRDefault="001D078D" w:rsidP="00ED433F">
      <w:pPr>
        <w:ind w:firstLine="708"/>
        <w:contextualSpacing/>
        <w:jc w:val="both"/>
        <w:rPr>
          <w:rFonts w:ascii="Book Antiqua" w:hAnsi="Book Antiqua"/>
          <w:szCs w:val="24"/>
          <w:lang w:val="es-PR"/>
        </w:rPr>
      </w:pPr>
      <w:r w:rsidRPr="00EA7C2D">
        <w:rPr>
          <w:rFonts w:ascii="Book Antiqua" w:hAnsi="Book Antiqua"/>
          <w:szCs w:val="24"/>
          <w:lang w:val="es-PR"/>
        </w:rPr>
        <w:t>A tales efectos, esta Comisión solicitó</w:t>
      </w:r>
      <w:r w:rsidR="0087411D">
        <w:rPr>
          <w:rFonts w:ascii="Book Antiqua" w:hAnsi="Book Antiqua"/>
          <w:szCs w:val="24"/>
          <w:lang w:val="es-PR"/>
        </w:rPr>
        <w:t xml:space="preserve"> </w:t>
      </w:r>
      <w:r w:rsidRPr="00EA7C2D">
        <w:rPr>
          <w:rFonts w:ascii="Book Antiqua" w:hAnsi="Book Antiqua"/>
          <w:szCs w:val="24"/>
          <w:lang w:val="es-PR"/>
        </w:rPr>
        <w:t>memoriales explicativos a las siguientes entidades:</w:t>
      </w:r>
    </w:p>
    <w:p w14:paraId="09D04E09" w14:textId="77777777" w:rsidR="00D31454" w:rsidRDefault="00D31454" w:rsidP="00ED433F">
      <w:pPr>
        <w:pStyle w:val="ListParagraph"/>
        <w:numPr>
          <w:ilvl w:val="0"/>
          <w:numId w:val="2"/>
        </w:numPr>
        <w:jc w:val="both"/>
        <w:rPr>
          <w:rFonts w:ascii="Book Antiqua" w:hAnsi="Book Antiqua"/>
          <w:szCs w:val="24"/>
          <w:lang w:val="es-PR"/>
        </w:rPr>
      </w:pPr>
      <w:r>
        <w:rPr>
          <w:rFonts w:ascii="Book Antiqua" w:hAnsi="Book Antiqua"/>
          <w:szCs w:val="24"/>
          <w:lang w:val="es-PR"/>
        </w:rPr>
        <w:t>Departamento de Justicia</w:t>
      </w:r>
    </w:p>
    <w:p w14:paraId="613A635A" w14:textId="2D6960FC" w:rsidR="009F15C4" w:rsidRPr="00413FDB" w:rsidRDefault="009F15C4" w:rsidP="009F15C4">
      <w:pPr>
        <w:pStyle w:val="ListParagraph"/>
        <w:numPr>
          <w:ilvl w:val="0"/>
          <w:numId w:val="2"/>
        </w:numPr>
        <w:jc w:val="both"/>
        <w:rPr>
          <w:rFonts w:ascii="Book Antiqua" w:hAnsi="Book Antiqua"/>
          <w:szCs w:val="24"/>
          <w:lang w:val="es-PR"/>
        </w:rPr>
      </w:pPr>
      <w:r w:rsidRPr="00413FDB">
        <w:rPr>
          <w:rFonts w:ascii="Book Antiqua" w:hAnsi="Book Antiqua"/>
          <w:szCs w:val="24"/>
          <w:lang w:val="es-PR"/>
        </w:rPr>
        <w:t>Corporación Pública para la Supervisión y</w:t>
      </w:r>
      <w:r>
        <w:rPr>
          <w:rFonts w:ascii="Book Antiqua" w:hAnsi="Book Antiqua"/>
          <w:szCs w:val="24"/>
          <w:lang w:val="es-PR"/>
        </w:rPr>
        <w:t xml:space="preserve"> </w:t>
      </w:r>
      <w:r w:rsidRPr="00413FDB">
        <w:rPr>
          <w:rFonts w:ascii="Book Antiqua" w:hAnsi="Book Antiqua"/>
          <w:szCs w:val="24"/>
          <w:lang w:val="es-PR"/>
        </w:rPr>
        <w:t xml:space="preserve">Seguros de Cooperativas de Puerto Rico </w:t>
      </w:r>
      <w:r w:rsidR="00684E01">
        <w:rPr>
          <w:rFonts w:ascii="Book Antiqua" w:hAnsi="Book Antiqua"/>
          <w:szCs w:val="24"/>
          <w:lang w:val="es-PR"/>
        </w:rPr>
        <w:t>(COSSEC)</w:t>
      </w:r>
    </w:p>
    <w:p w14:paraId="3303DDF0" w14:textId="77777777" w:rsidR="00197EA7" w:rsidRDefault="00197EA7" w:rsidP="00197EA7">
      <w:pPr>
        <w:pStyle w:val="ListParagraph"/>
        <w:numPr>
          <w:ilvl w:val="0"/>
          <w:numId w:val="2"/>
        </w:numPr>
        <w:jc w:val="both"/>
        <w:rPr>
          <w:rFonts w:ascii="Book Antiqua" w:hAnsi="Book Antiqua"/>
          <w:szCs w:val="24"/>
          <w:lang w:val="es-PR"/>
        </w:rPr>
      </w:pPr>
      <w:r>
        <w:rPr>
          <w:rFonts w:ascii="Book Antiqua" w:hAnsi="Book Antiqua"/>
          <w:szCs w:val="24"/>
          <w:lang w:val="es-PR"/>
        </w:rPr>
        <w:t>Negociado de Energía de Puerto Rico (NEPR)</w:t>
      </w:r>
    </w:p>
    <w:p w14:paraId="4B0CB6FD" w14:textId="77777777" w:rsidR="00197EA7" w:rsidRDefault="00197EA7" w:rsidP="00197EA7">
      <w:pPr>
        <w:pStyle w:val="ListParagraph"/>
        <w:numPr>
          <w:ilvl w:val="0"/>
          <w:numId w:val="2"/>
        </w:numPr>
        <w:jc w:val="both"/>
        <w:rPr>
          <w:rFonts w:ascii="Book Antiqua" w:hAnsi="Book Antiqua"/>
          <w:szCs w:val="24"/>
          <w:lang w:val="es-PR"/>
        </w:rPr>
      </w:pPr>
      <w:r>
        <w:rPr>
          <w:rFonts w:ascii="Book Antiqua" w:hAnsi="Book Antiqua"/>
          <w:szCs w:val="24"/>
          <w:lang w:val="es-PR"/>
        </w:rPr>
        <w:t>Departamento de Asuntos al Consumidor (DACO)</w:t>
      </w:r>
    </w:p>
    <w:p w14:paraId="1EEAC147" w14:textId="77777777" w:rsidR="00197EA7" w:rsidRDefault="00197EA7" w:rsidP="00197EA7">
      <w:pPr>
        <w:pStyle w:val="ListParagraph"/>
        <w:numPr>
          <w:ilvl w:val="0"/>
          <w:numId w:val="2"/>
        </w:numPr>
        <w:jc w:val="both"/>
        <w:rPr>
          <w:rFonts w:ascii="Book Antiqua" w:hAnsi="Book Antiqua"/>
          <w:szCs w:val="24"/>
          <w:lang w:val="es-PR"/>
        </w:rPr>
      </w:pPr>
      <w:r>
        <w:rPr>
          <w:rFonts w:ascii="Book Antiqua" w:hAnsi="Book Antiqua"/>
          <w:szCs w:val="24"/>
          <w:lang w:val="es-PR"/>
        </w:rPr>
        <w:t>Autoridad de Acueductos y Alcantarillados (AAA)</w:t>
      </w:r>
    </w:p>
    <w:p w14:paraId="2B2D0B13" w14:textId="77777777" w:rsidR="00197EA7" w:rsidRDefault="00197EA7" w:rsidP="00197EA7">
      <w:pPr>
        <w:pStyle w:val="ListParagraph"/>
        <w:numPr>
          <w:ilvl w:val="0"/>
          <w:numId w:val="2"/>
        </w:numPr>
        <w:jc w:val="both"/>
        <w:rPr>
          <w:rFonts w:ascii="Book Antiqua" w:hAnsi="Book Antiqua"/>
          <w:szCs w:val="24"/>
          <w:lang w:val="es-PR"/>
        </w:rPr>
      </w:pPr>
      <w:r>
        <w:rPr>
          <w:rFonts w:ascii="Book Antiqua" w:hAnsi="Book Antiqua"/>
          <w:szCs w:val="24"/>
          <w:lang w:val="es-PR"/>
        </w:rPr>
        <w:t xml:space="preserve">LUMA Energy </w:t>
      </w:r>
    </w:p>
    <w:p w14:paraId="5599BC42" w14:textId="77777777" w:rsidR="00665A74" w:rsidRDefault="00665A74" w:rsidP="00665A74">
      <w:pPr>
        <w:pStyle w:val="ListParagraph"/>
        <w:numPr>
          <w:ilvl w:val="0"/>
          <w:numId w:val="2"/>
        </w:numPr>
        <w:jc w:val="both"/>
        <w:rPr>
          <w:rFonts w:ascii="Book Antiqua" w:hAnsi="Book Antiqua"/>
          <w:szCs w:val="24"/>
          <w:lang w:val="es-PR"/>
        </w:rPr>
      </w:pPr>
      <w:r>
        <w:rPr>
          <w:rFonts w:ascii="Book Antiqua" w:hAnsi="Book Antiqua"/>
          <w:szCs w:val="24"/>
          <w:lang w:val="es-PR"/>
        </w:rPr>
        <w:t>Autoridad de Energía Eléctrica (AEE)</w:t>
      </w:r>
    </w:p>
    <w:p w14:paraId="4727DE28" w14:textId="4CCDECC7" w:rsidR="002F4320" w:rsidRDefault="002F4320" w:rsidP="002F4320">
      <w:pPr>
        <w:pStyle w:val="ListParagraph"/>
        <w:numPr>
          <w:ilvl w:val="0"/>
          <w:numId w:val="2"/>
        </w:numPr>
        <w:jc w:val="both"/>
        <w:rPr>
          <w:rFonts w:ascii="Book Antiqua" w:hAnsi="Book Antiqua"/>
          <w:szCs w:val="24"/>
          <w:lang w:val="es-PR"/>
        </w:rPr>
      </w:pPr>
      <w:r>
        <w:rPr>
          <w:rFonts w:ascii="Book Antiqua" w:hAnsi="Book Antiqua"/>
          <w:szCs w:val="24"/>
          <w:lang w:val="es-PR"/>
        </w:rPr>
        <w:t>Departamento de Desarrollo Económico y Comercio (DDEC)</w:t>
      </w:r>
    </w:p>
    <w:p w14:paraId="5DD5C2BF" w14:textId="406C60F4" w:rsidR="00665A74" w:rsidRDefault="00684E01" w:rsidP="00665A74">
      <w:pPr>
        <w:pStyle w:val="ListParagraph"/>
        <w:numPr>
          <w:ilvl w:val="0"/>
          <w:numId w:val="2"/>
        </w:numPr>
        <w:jc w:val="both"/>
        <w:rPr>
          <w:rFonts w:ascii="Book Antiqua" w:hAnsi="Book Antiqua"/>
          <w:szCs w:val="24"/>
          <w:lang w:val="es-PR"/>
        </w:rPr>
      </w:pPr>
      <w:r>
        <w:rPr>
          <w:rFonts w:ascii="Book Antiqua" w:hAnsi="Book Antiqua"/>
          <w:szCs w:val="24"/>
          <w:lang w:val="es-PR"/>
        </w:rPr>
        <w:t>Departamento del Trabajo y Recursos Humanos (DTRH)</w:t>
      </w:r>
    </w:p>
    <w:p w14:paraId="4C9299A4" w14:textId="15EF40AC" w:rsidR="00665A74" w:rsidRDefault="00665A74" w:rsidP="00665A74">
      <w:pPr>
        <w:pStyle w:val="ListParagraph"/>
        <w:numPr>
          <w:ilvl w:val="0"/>
          <w:numId w:val="2"/>
        </w:numPr>
        <w:jc w:val="both"/>
        <w:rPr>
          <w:rFonts w:ascii="Book Antiqua" w:hAnsi="Book Antiqua"/>
          <w:szCs w:val="24"/>
          <w:lang w:val="es-PR"/>
        </w:rPr>
      </w:pPr>
      <w:r>
        <w:rPr>
          <w:rFonts w:ascii="Book Antiqua" w:hAnsi="Book Antiqua"/>
          <w:szCs w:val="24"/>
          <w:lang w:val="es-PR"/>
        </w:rPr>
        <w:t xml:space="preserve">Oficina del Comisionado de Instituciones Financieras </w:t>
      </w:r>
      <w:r w:rsidR="00197EA7">
        <w:rPr>
          <w:rFonts w:ascii="Book Antiqua" w:hAnsi="Book Antiqua"/>
          <w:szCs w:val="24"/>
          <w:lang w:val="es-PR"/>
        </w:rPr>
        <w:t>(OCIF)</w:t>
      </w:r>
    </w:p>
    <w:p w14:paraId="2F1D0DE2" w14:textId="7EF6E376" w:rsidR="00665A74" w:rsidRDefault="00665A74" w:rsidP="00665A74">
      <w:pPr>
        <w:pStyle w:val="ListParagraph"/>
        <w:numPr>
          <w:ilvl w:val="0"/>
          <w:numId w:val="2"/>
        </w:numPr>
        <w:jc w:val="both"/>
        <w:rPr>
          <w:rFonts w:ascii="Book Antiqua" w:hAnsi="Book Antiqua"/>
          <w:szCs w:val="24"/>
          <w:lang w:val="es-PR"/>
        </w:rPr>
      </w:pPr>
      <w:r>
        <w:rPr>
          <w:rFonts w:ascii="Book Antiqua" w:hAnsi="Book Antiqua"/>
          <w:szCs w:val="24"/>
          <w:lang w:val="es-PR"/>
        </w:rPr>
        <w:t>Asociación de Bancos de Puerto Rico</w:t>
      </w:r>
      <w:r w:rsidR="00197EA7">
        <w:rPr>
          <w:rFonts w:ascii="Book Antiqua" w:hAnsi="Book Antiqua"/>
          <w:szCs w:val="24"/>
          <w:lang w:val="es-PR"/>
        </w:rPr>
        <w:t xml:space="preserve"> (ABPR)</w:t>
      </w:r>
    </w:p>
    <w:p w14:paraId="33FA3809" w14:textId="0BB4296D" w:rsidR="00423293" w:rsidRDefault="00423293" w:rsidP="00665A74">
      <w:pPr>
        <w:pStyle w:val="ListParagraph"/>
        <w:numPr>
          <w:ilvl w:val="0"/>
          <w:numId w:val="2"/>
        </w:numPr>
        <w:jc w:val="both"/>
        <w:rPr>
          <w:rFonts w:ascii="Book Antiqua" w:hAnsi="Book Antiqua"/>
          <w:szCs w:val="24"/>
          <w:lang w:val="es-PR"/>
        </w:rPr>
      </w:pPr>
      <w:r>
        <w:rPr>
          <w:rFonts w:ascii="Book Antiqua" w:hAnsi="Book Antiqua"/>
          <w:szCs w:val="24"/>
          <w:lang w:val="es-PR"/>
        </w:rPr>
        <w:t xml:space="preserve">Asociación de Ejecutivos de Cooperativas </w:t>
      </w:r>
      <w:r w:rsidR="00302439">
        <w:rPr>
          <w:rFonts w:ascii="Book Antiqua" w:hAnsi="Book Antiqua"/>
          <w:szCs w:val="24"/>
          <w:lang w:val="es-PR"/>
        </w:rPr>
        <w:t>(ASEC)</w:t>
      </w:r>
    </w:p>
    <w:p w14:paraId="44099173" w14:textId="19D96F88" w:rsidR="00571133" w:rsidRDefault="00571133" w:rsidP="00665A74">
      <w:pPr>
        <w:pStyle w:val="ListParagraph"/>
        <w:numPr>
          <w:ilvl w:val="0"/>
          <w:numId w:val="2"/>
        </w:numPr>
        <w:jc w:val="both"/>
        <w:rPr>
          <w:rFonts w:ascii="Book Antiqua" w:hAnsi="Book Antiqua"/>
          <w:szCs w:val="24"/>
        </w:rPr>
      </w:pPr>
      <w:r w:rsidRPr="00571133">
        <w:rPr>
          <w:rFonts w:ascii="Book Antiqua" w:hAnsi="Book Antiqua"/>
          <w:szCs w:val="24"/>
        </w:rPr>
        <w:t>Puerto Rico Association of R</w:t>
      </w:r>
      <w:r>
        <w:rPr>
          <w:rFonts w:ascii="Book Antiqua" w:hAnsi="Book Antiqua"/>
          <w:szCs w:val="24"/>
        </w:rPr>
        <w:t xml:space="preserve">ealtors </w:t>
      </w:r>
    </w:p>
    <w:p w14:paraId="7F259DFD" w14:textId="76A44E95" w:rsidR="00AD746A" w:rsidRPr="00571133" w:rsidRDefault="00AD746A" w:rsidP="00665A74">
      <w:pPr>
        <w:pStyle w:val="ListParagraph"/>
        <w:numPr>
          <w:ilvl w:val="0"/>
          <w:numId w:val="2"/>
        </w:numPr>
        <w:jc w:val="both"/>
        <w:rPr>
          <w:rFonts w:ascii="Book Antiqua" w:hAnsi="Book Antiqua"/>
          <w:szCs w:val="24"/>
        </w:rPr>
      </w:pPr>
      <w:r>
        <w:rPr>
          <w:rFonts w:ascii="Book Antiqua" w:hAnsi="Book Antiqua"/>
          <w:szCs w:val="24"/>
        </w:rPr>
        <w:t>Mortgage Bankers Association of Puerto Rico</w:t>
      </w:r>
      <w:r w:rsidR="007C0561">
        <w:rPr>
          <w:rFonts w:ascii="Book Antiqua" w:hAnsi="Book Antiqua"/>
          <w:szCs w:val="24"/>
        </w:rPr>
        <w:t xml:space="preserve"> (MBA)</w:t>
      </w:r>
    </w:p>
    <w:p w14:paraId="307F0BB5" w14:textId="7AF222C4" w:rsidR="00BD33A3" w:rsidRDefault="00BD33A3" w:rsidP="00ED433F">
      <w:pPr>
        <w:pStyle w:val="ListParagraph"/>
        <w:numPr>
          <w:ilvl w:val="0"/>
          <w:numId w:val="2"/>
        </w:numPr>
        <w:jc w:val="both"/>
        <w:rPr>
          <w:rFonts w:ascii="Book Antiqua" w:hAnsi="Book Antiqua"/>
          <w:szCs w:val="24"/>
          <w:lang w:val="es-PR"/>
        </w:rPr>
      </w:pPr>
      <w:r>
        <w:rPr>
          <w:rFonts w:ascii="Book Antiqua" w:hAnsi="Book Antiqua"/>
          <w:szCs w:val="24"/>
          <w:lang w:val="es-PR"/>
        </w:rPr>
        <w:t>Departamento de la Familia</w:t>
      </w:r>
    </w:p>
    <w:p w14:paraId="77A4F8C0" w14:textId="343F706E" w:rsidR="00BD33A3" w:rsidRDefault="00197EA7" w:rsidP="00ED433F">
      <w:pPr>
        <w:pStyle w:val="ListParagraph"/>
        <w:numPr>
          <w:ilvl w:val="0"/>
          <w:numId w:val="2"/>
        </w:numPr>
        <w:jc w:val="both"/>
        <w:rPr>
          <w:rFonts w:ascii="Book Antiqua" w:hAnsi="Book Antiqua"/>
          <w:szCs w:val="24"/>
          <w:lang w:val="es-PR"/>
        </w:rPr>
      </w:pPr>
      <w:r>
        <w:rPr>
          <w:rFonts w:ascii="Book Antiqua" w:hAnsi="Book Antiqua"/>
          <w:szCs w:val="24"/>
          <w:lang w:val="es-PR"/>
        </w:rPr>
        <w:t>Negociado de Telecomunicaciones (</w:t>
      </w:r>
      <w:r w:rsidR="00BD33A3">
        <w:rPr>
          <w:rFonts w:ascii="Book Antiqua" w:hAnsi="Book Antiqua"/>
          <w:szCs w:val="24"/>
          <w:lang w:val="es-PR"/>
        </w:rPr>
        <w:t>NET</w:t>
      </w:r>
      <w:r>
        <w:rPr>
          <w:rFonts w:ascii="Book Antiqua" w:hAnsi="Book Antiqua"/>
          <w:szCs w:val="24"/>
          <w:lang w:val="es-PR"/>
        </w:rPr>
        <w:t>)</w:t>
      </w:r>
    </w:p>
    <w:p w14:paraId="59B11D50" w14:textId="3907B00D" w:rsidR="00BD33A3" w:rsidRDefault="00BD33A3" w:rsidP="00ED433F">
      <w:pPr>
        <w:pStyle w:val="ListParagraph"/>
        <w:numPr>
          <w:ilvl w:val="0"/>
          <w:numId w:val="2"/>
        </w:numPr>
        <w:jc w:val="both"/>
        <w:rPr>
          <w:rFonts w:ascii="Book Antiqua" w:hAnsi="Book Antiqua"/>
          <w:szCs w:val="24"/>
          <w:lang w:val="es-PR"/>
        </w:rPr>
      </w:pPr>
      <w:r>
        <w:rPr>
          <w:rFonts w:ascii="Book Antiqua" w:hAnsi="Book Antiqua"/>
          <w:szCs w:val="24"/>
          <w:lang w:val="es-PR"/>
        </w:rPr>
        <w:t>Departamento de la Vivienda</w:t>
      </w:r>
    </w:p>
    <w:p w14:paraId="5D95E4B6" w14:textId="0FE409BF" w:rsidR="00B57F2E" w:rsidRDefault="00B57F2E" w:rsidP="001071A0">
      <w:pPr>
        <w:pStyle w:val="ListParagraph"/>
        <w:numPr>
          <w:ilvl w:val="0"/>
          <w:numId w:val="2"/>
        </w:numPr>
        <w:jc w:val="both"/>
        <w:rPr>
          <w:rFonts w:ascii="Book Antiqua" w:hAnsi="Book Antiqua"/>
          <w:szCs w:val="24"/>
          <w:lang w:val="es-PR"/>
        </w:rPr>
      </w:pPr>
      <w:r>
        <w:rPr>
          <w:rFonts w:ascii="Book Antiqua" w:hAnsi="Book Antiqua"/>
          <w:szCs w:val="24"/>
          <w:lang w:val="es-PR"/>
        </w:rPr>
        <w:t>Departamento de Hacienda</w:t>
      </w:r>
    </w:p>
    <w:p w14:paraId="29A1ED37" w14:textId="7DA0EB49" w:rsidR="001071A0" w:rsidRDefault="001071A0" w:rsidP="001071A0">
      <w:pPr>
        <w:pStyle w:val="ListParagraph"/>
        <w:numPr>
          <w:ilvl w:val="0"/>
          <w:numId w:val="2"/>
        </w:numPr>
        <w:jc w:val="both"/>
        <w:rPr>
          <w:rFonts w:ascii="Book Antiqua" w:hAnsi="Book Antiqua"/>
          <w:szCs w:val="24"/>
          <w:lang w:val="es-PR"/>
        </w:rPr>
      </w:pPr>
      <w:r>
        <w:rPr>
          <w:rFonts w:ascii="Book Antiqua" w:hAnsi="Book Antiqua"/>
          <w:szCs w:val="24"/>
          <w:lang w:val="es-PR"/>
        </w:rPr>
        <w:t>Centro de Recaudación de Ingresos Municipales</w:t>
      </w:r>
      <w:r w:rsidR="00346A09">
        <w:rPr>
          <w:rFonts w:ascii="Book Antiqua" w:hAnsi="Book Antiqua"/>
          <w:szCs w:val="24"/>
          <w:lang w:val="es-PR"/>
        </w:rPr>
        <w:t xml:space="preserve"> de Puerto Rico</w:t>
      </w:r>
      <w:r>
        <w:rPr>
          <w:rFonts w:ascii="Book Antiqua" w:hAnsi="Book Antiqua"/>
          <w:szCs w:val="24"/>
          <w:lang w:val="es-PR"/>
        </w:rPr>
        <w:t xml:space="preserve"> (CRIM)</w:t>
      </w:r>
    </w:p>
    <w:p w14:paraId="793F09A8" w14:textId="13A1821E" w:rsidR="00852312" w:rsidRDefault="0003333F" w:rsidP="001071A0">
      <w:pPr>
        <w:pStyle w:val="ListParagraph"/>
        <w:numPr>
          <w:ilvl w:val="0"/>
          <w:numId w:val="2"/>
        </w:numPr>
        <w:jc w:val="both"/>
        <w:rPr>
          <w:rFonts w:ascii="Book Antiqua" w:hAnsi="Book Antiqua"/>
          <w:szCs w:val="24"/>
        </w:rPr>
      </w:pPr>
      <w:r w:rsidRPr="0003333F">
        <w:rPr>
          <w:rFonts w:ascii="Book Antiqua" w:hAnsi="Book Antiqua"/>
          <w:szCs w:val="24"/>
        </w:rPr>
        <w:lastRenderedPageBreak/>
        <w:t>National Treasury Employees Union (N</w:t>
      </w:r>
      <w:r>
        <w:rPr>
          <w:rFonts w:ascii="Book Antiqua" w:hAnsi="Book Antiqua"/>
          <w:szCs w:val="24"/>
        </w:rPr>
        <w:t>TE)</w:t>
      </w:r>
    </w:p>
    <w:p w14:paraId="15C4232A" w14:textId="25084B9C" w:rsidR="00D95EC9" w:rsidRPr="002B7E60" w:rsidRDefault="002B7E60" w:rsidP="001071A0">
      <w:pPr>
        <w:pStyle w:val="ListParagraph"/>
        <w:numPr>
          <w:ilvl w:val="0"/>
          <w:numId w:val="2"/>
        </w:numPr>
        <w:jc w:val="both"/>
        <w:rPr>
          <w:rFonts w:ascii="Book Antiqua" w:hAnsi="Book Antiqua"/>
          <w:szCs w:val="24"/>
          <w:lang w:val="es-ES"/>
        </w:rPr>
      </w:pPr>
      <w:r w:rsidRPr="002B7E60">
        <w:rPr>
          <w:rFonts w:ascii="Book Antiqua" w:hAnsi="Book Antiqua"/>
          <w:szCs w:val="24"/>
          <w:lang w:val="es-ES"/>
        </w:rPr>
        <w:t>Oficina Presupuesto de la Asamblea Legislativa (</w:t>
      </w:r>
      <w:r w:rsidR="00D95EC9" w:rsidRPr="002B7E60">
        <w:rPr>
          <w:rFonts w:ascii="Book Antiqua" w:hAnsi="Book Antiqua"/>
          <w:szCs w:val="24"/>
          <w:lang w:val="es-ES"/>
        </w:rPr>
        <w:t>OPAL</w:t>
      </w:r>
      <w:r w:rsidRPr="002B7E60">
        <w:rPr>
          <w:rFonts w:ascii="Book Antiqua" w:hAnsi="Book Antiqua"/>
          <w:szCs w:val="24"/>
          <w:lang w:val="es-ES"/>
        </w:rPr>
        <w:t>)</w:t>
      </w:r>
    </w:p>
    <w:p w14:paraId="0E92FDD0" w14:textId="77777777" w:rsidR="009843BF" w:rsidRPr="002B7E60" w:rsidRDefault="009843BF" w:rsidP="00ED433F">
      <w:pPr>
        <w:contextualSpacing/>
        <w:jc w:val="both"/>
        <w:rPr>
          <w:rFonts w:ascii="Book Antiqua" w:hAnsi="Book Antiqua"/>
          <w:szCs w:val="24"/>
          <w:lang w:val="es-ES"/>
        </w:rPr>
      </w:pPr>
    </w:p>
    <w:p w14:paraId="1C92B0FF" w14:textId="77777777" w:rsidR="001D078D" w:rsidRDefault="001D078D" w:rsidP="00ED433F">
      <w:pPr>
        <w:ind w:firstLine="708"/>
        <w:contextualSpacing/>
        <w:jc w:val="both"/>
        <w:rPr>
          <w:rFonts w:ascii="Book Antiqua" w:hAnsi="Book Antiqua"/>
          <w:szCs w:val="24"/>
          <w:lang w:val="es-PR"/>
        </w:rPr>
      </w:pPr>
      <w:r w:rsidRPr="00EA7C2D">
        <w:rPr>
          <w:rFonts w:ascii="Book Antiqua" w:hAnsi="Book Antiqua"/>
          <w:szCs w:val="24"/>
          <w:lang w:val="es-PR"/>
        </w:rPr>
        <w:t>De los memoriales solicitados y evaluados por esta Comisión, se recibieron y consideraron los siguientes:</w:t>
      </w:r>
    </w:p>
    <w:p w14:paraId="4A06FE26" w14:textId="77777777" w:rsidR="00662E04" w:rsidRDefault="00662E04" w:rsidP="00ED433F">
      <w:pPr>
        <w:ind w:firstLine="708"/>
        <w:contextualSpacing/>
        <w:jc w:val="center"/>
        <w:rPr>
          <w:rFonts w:ascii="Book Antiqua" w:hAnsi="Book Antiqua"/>
          <w:b/>
          <w:bCs/>
          <w:szCs w:val="24"/>
          <w:lang w:val="es-PR"/>
        </w:rPr>
      </w:pPr>
    </w:p>
    <w:p w14:paraId="19C3D58B" w14:textId="37621D33" w:rsidR="001D078D" w:rsidRPr="001B7A68" w:rsidRDefault="009843BF" w:rsidP="000E1759">
      <w:pPr>
        <w:contextualSpacing/>
        <w:jc w:val="center"/>
        <w:rPr>
          <w:rFonts w:ascii="Book Antiqua" w:hAnsi="Book Antiqua"/>
          <w:b/>
          <w:bCs/>
          <w:szCs w:val="24"/>
          <w:lang w:val="es-PR"/>
        </w:rPr>
      </w:pPr>
      <w:r>
        <w:rPr>
          <w:rFonts w:ascii="Book Antiqua" w:hAnsi="Book Antiqua"/>
          <w:b/>
          <w:bCs/>
          <w:szCs w:val="24"/>
          <w:lang w:val="es-PR"/>
        </w:rPr>
        <w:t>Autoridad de Acueductos y Alcantarillados</w:t>
      </w:r>
    </w:p>
    <w:p w14:paraId="08E3E3F5" w14:textId="77777777" w:rsidR="001D078D" w:rsidRDefault="001D078D" w:rsidP="00ED433F">
      <w:pPr>
        <w:ind w:firstLine="708"/>
        <w:contextualSpacing/>
        <w:jc w:val="center"/>
        <w:rPr>
          <w:rFonts w:ascii="Book Antiqua" w:hAnsi="Book Antiqua"/>
          <w:szCs w:val="24"/>
          <w:lang w:val="es-PR"/>
        </w:rPr>
      </w:pPr>
    </w:p>
    <w:p w14:paraId="5B995C49" w14:textId="346472AF" w:rsidR="009843BF" w:rsidRDefault="001D078D" w:rsidP="00ED433F">
      <w:pPr>
        <w:ind w:firstLine="708"/>
        <w:contextualSpacing/>
        <w:jc w:val="both"/>
        <w:rPr>
          <w:rFonts w:ascii="Book Antiqua" w:hAnsi="Book Antiqua"/>
          <w:lang w:val="es-PR"/>
        </w:rPr>
      </w:pPr>
      <w:r w:rsidRPr="00112164">
        <w:rPr>
          <w:rFonts w:ascii="Book Antiqua" w:hAnsi="Book Antiqua"/>
          <w:lang w:val="es-PR"/>
        </w:rPr>
        <w:t xml:space="preserve">La </w:t>
      </w:r>
      <w:r w:rsidR="009843BF" w:rsidRPr="009843BF">
        <w:rPr>
          <w:rFonts w:ascii="Book Antiqua" w:hAnsi="Book Antiqua"/>
          <w:lang w:val="es-PR"/>
        </w:rPr>
        <w:t xml:space="preserve">Autoridad de Acueductos y Alcantarillados (AAA) compareció ante la Comisión para expresar sus comentarios en torno al Proyecto del Senado 844. </w:t>
      </w:r>
    </w:p>
    <w:p w14:paraId="1ED1B58D" w14:textId="77777777" w:rsidR="009843BF" w:rsidRPr="009843BF" w:rsidRDefault="009843BF" w:rsidP="00ED433F">
      <w:pPr>
        <w:ind w:firstLine="708"/>
        <w:contextualSpacing/>
        <w:jc w:val="both"/>
        <w:rPr>
          <w:rFonts w:ascii="Book Antiqua" w:hAnsi="Book Antiqua"/>
          <w:lang w:val="es-PR"/>
        </w:rPr>
      </w:pPr>
    </w:p>
    <w:p w14:paraId="257632C4" w14:textId="77777777" w:rsidR="009843BF" w:rsidRDefault="009843BF" w:rsidP="00ED433F">
      <w:pPr>
        <w:ind w:firstLine="708"/>
        <w:contextualSpacing/>
        <w:jc w:val="both"/>
        <w:rPr>
          <w:rFonts w:ascii="Book Antiqua" w:hAnsi="Book Antiqua"/>
          <w:lang w:val="es-PR"/>
        </w:rPr>
      </w:pPr>
      <w:r w:rsidRPr="009843BF">
        <w:rPr>
          <w:rFonts w:ascii="Book Antiqua" w:hAnsi="Book Antiqua"/>
          <w:lang w:val="es-PR"/>
        </w:rPr>
        <w:t xml:space="preserve">La Autoridad reconoció la difícil situación económica que enfrentan los empleados federales durante un cierre gubernamental, así como la importancia de garantizar la continuidad de los servicios esenciales. No obstante, señaló que actualmente cuenta con mecanismos administrativos y reglamentarios que permiten atender estos escenarios, incluyendo planes de pago y prórrogas para clientes que enfrentan dificultades económicas. </w:t>
      </w:r>
    </w:p>
    <w:p w14:paraId="0FEEFAA3" w14:textId="77777777" w:rsidR="009843BF" w:rsidRPr="009843BF" w:rsidRDefault="009843BF" w:rsidP="00ED433F">
      <w:pPr>
        <w:ind w:firstLine="708"/>
        <w:contextualSpacing/>
        <w:jc w:val="both"/>
        <w:rPr>
          <w:rFonts w:ascii="Book Antiqua" w:hAnsi="Book Antiqua"/>
          <w:lang w:val="es-PR"/>
        </w:rPr>
      </w:pPr>
    </w:p>
    <w:p w14:paraId="42863F4D" w14:textId="77777777" w:rsidR="009843BF" w:rsidRDefault="009843BF" w:rsidP="00ED433F">
      <w:pPr>
        <w:ind w:firstLine="708"/>
        <w:contextualSpacing/>
        <w:jc w:val="both"/>
        <w:rPr>
          <w:rFonts w:ascii="Book Antiqua" w:hAnsi="Book Antiqua"/>
          <w:lang w:val="es-PR"/>
        </w:rPr>
      </w:pPr>
      <w:r w:rsidRPr="009843BF">
        <w:rPr>
          <w:rFonts w:ascii="Book Antiqua" w:hAnsi="Book Antiqua"/>
          <w:lang w:val="es-PR"/>
        </w:rPr>
        <w:t xml:space="preserve">AAA explicó que, conforme a su marco legal y reglamentario, la suspensión de servicios responde a procesos estructurados que incluyen notificación previa y periodos razonables antes de cualquier interrupción, por lo que entiende que la legislación propuesta podría interferir con dichos procesos y afectar la operación del sistema. </w:t>
      </w:r>
    </w:p>
    <w:p w14:paraId="72DA337C" w14:textId="77777777" w:rsidR="009843BF" w:rsidRPr="009843BF" w:rsidRDefault="009843BF" w:rsidP="00ED433F">
      <w:pPr>
        <w:ind w:firstLine="708"/>
        <w:contextualSpacing/>
        <w:jc w:val="both"/>
        <w:rPr>
          <w:rFonts w:ascii="Book Antiqua" w:hAnsi="Book Antiqua"/>
          <w:lang w:val="es-PR"/>
        </w:rPr>
      </w:pPr>
    </w:p>
    <w:p w14:paraId="33374C5C" w14:textId="77777777" w:rsidR="009843BF" w:rsidRDefault="009843BF" w:rsidP="00ED433F">
      <w:pPr>
        <w:ind w:firstLine="708"/>
        <w:contextualSpacing/>
        <w:jc w:val="both"/>
        <w:rPr>
          <w:rFonts w:ascii="Book Antiqua" w:hAnsi="Book Antiqua"/>
          <w:lang w:val="es-PR"/>
        </w:rPr>
      </w:pPr>
      <w:r w:rsidRPr="009843BF">
        <w:rPr>
          <w:rFonts w:ascii="Book Antiqua" w:hAnsi="Book Antiqua"/>
          <w:lang w:val="es-PR"/>
        </w:rPr>
        <w:t xml:space="preserve">Asimismo, advirtió que la imposición de moratorias automáticas podría provocar un aumento en la deuda acumulada de los clientes, afectar negativamente los recaudos de la Autoridad y comprometer su capacidad operacional y cumplimiento con el Plan Fiscal certificado bajo la Ley PROMESA. </w:t>
      </w:r>
    </w:p>
    <w:p w14:paraId="776757D7" w14:textId="77777777" w:rsidR="009843BF" w:rsidRPr="009843BF" w:rsidRDefault="009843BF" w:rsidP="00ED433F">
      <w:pPr>
        <w:ind w:firstLine="708"/>
        <w:contextualSpacing/>
        <w:jc w:val="both"/>
        <w:rPr>
          <w:rFonts w:ascii="Book Antiqua" w:hAnsi="Book Antiqua"/>
          <w:lang w:val="es-PR"/>
        </w:rPr>
      </w:pPr>
    </w:p>
    <w:p w14:paraId="00F3C42B" w14:textId="2BDBEF02" w:rsidR="009C6959" w:rsidRPr="00BD33A3" w:rsidRDefault="009843BF" w:rsidP="00ED433F">
      <w:pPr>
        <w:ind w:firstLine="708"/>
        <w:contextualSpacing/>
        <w:jc w:val="both"/>
        <w:rPr>
          <w:rFonts w:ascii="Book Antiqua" w:hAnsi="Book Antiqua"/>
          <w:lang w:val="es-PR"/>
        </w:rPr>
      </w:pPr>
      <w:r w:rsidRPr="009843BF">
        <w:rPr>
          <w:rFonts w:ascii="Book Antiqua" w:hAnsi="Book Antiqua"/>
          <w:lang w:val="es-PR"/>
        </w:rPr>
        <w:t>En ese sentido, la Autoridad concluyó que la medida, aunque persigue un fin loable, no resulta necesaria en la medida ya</w:t>
      </w:r>
      <w:r w:rsidR="00D5490E">
        <w:rPr>
          <w:rFonts w:ascii="Book Antiqua" w:hAnsi="Book Antiqua"/>
          <w:lang w:val="es-PR"/>
        </w:rPr>
        <w:t xml:space="preserve"> que</w:t>
      </w:r>
      <w:r w:rsidRPr="009843BF">
        <w:rPr>
          <w:rFonts w:ascii="Book Antiqua" w:hAnsi="Book Antiqua"/>
          <w:lang w:val="es-PR"/>
        </w:rPr>
        <w:t xml:space="preserve"> existen mecanismos para atender estas situaciones, por lo que recomendó excluir a la Autoridad de la aplicación del proyecto. </w:t>
      </w:r>
    </w:p>
    <w:p w14:paraId="3931E190" w14:textId="77777777" w:rsidR="009C6959" w:rsidRDefault="009C6959" w:rsidP="00ED433F">
      <w:pPr>
        <w:ind w:firstLine="708"/>
        <w:contextualSpacing/>
        <w:jc w:val="center"/>
        <w:rPr>
          <w:rFonts w:ascii="Book Antiqua" w:hAnsi="Book Antiqua"/>
          <w:b/>
          <w:bCs/>
          <w:lang w:val="es-PR"/>
        </w:rPr>
      </w:pPr>
    </w:p>
    <w:p w14:paraId="68008E81" w14:textId="425FF9F2" w:rsidR="009C6959" w:rsidRPr="009C6959" w:rsidRDefault="009C6959" w:rsidP="000E1759">
      <w:pPr>
        <w:contextualSpacing/>
        <w:jc w:val="center"/>
        <w:rPr>
          <w:rFonts w:ascii="Book Antiqua" w:hAnsi="Book Antiqua"/>
          <w:b/>
          <w:bCs/>
          <w:lang w:val="es-PR"/>
        </w:rPr>
      </w:pPr>
      <w:r w:rsidRPr="009C6959">
        <w:rPr>
          <w:rFonts w:ascii="Book Antiqua" w:hAnsi="Book Antiqua"/>
          <w:b/>
          <w:bCs/>
          <w:lang w:val="es-PR"/>
        </w:rPr>
        <w:t>Asociación de Bancos</w:t>
      </w:r>
      <w:r w:rsidR="00B91C39">
        <w:rPr>
          <w:rFonts w:ascii="Book Antiqua" w:hAnsi="Book Antiqua"/>
          <w:b/>
          <w:bCs/>
          <w:lang w:val="es-PR"/>
        </w:rPr>
        <w:t xml:space="preserve"> de Puerto Rico</w:t>
      </w:r>
    </w:p>
    <w:p w14:paraId="3EDEB165" w14:textId="77777777" w:rsidR="009C6959" w:rsidRDefault="009C6959" w:rsidP="00ED433F">
      <w:pPr>
        <w:ind w:firstLine="708"/>
        <w:contextualSpacing/>
        <w:jc w:val="both"/>
        <w:rPr>
          <w:rFonts w:ascii="Book Antiqua" w:hAnsi="Book Antiqua"/>
          <w:lang w:val="es-PR"/>
        </w:rPr>
      </w:pPr>
    </w:p>
    <w:p w14:paraId="2EF836EB" w14:textId="77777777" w:rsidR="009C6959" w:rsidRDefault="009C6959" w:rsidP="00ED433F">
      <w:pPr>
        <w:ind w:firstLine="708"/>
        <w:contextualSpacing/>
        <w:jc w:val="both"/>
        <w:rPr>
          <w:rFonts w:ascii="Book Antiqua" w:hAnsi="Book Antiqua"/>
          <w:lang w:val="es-PR"/>
        </w:rPr>
      </w:pPr>
      <w:r w:rsidRPr="009C6959">
        <w:rPr>
          <w:rFonts w:ascii="Book Antiqua" w:hAnsi="Book Antiqua"/>
          <w:lang w:val="es-PR"/>
        </w:rPr>
        <w:t xml:space="preserve">La Asociación de Bancos de Puerto Rico compareció ante la Comisión para expresar su oposición al Proyecto del Senado 844, aunque reconoció los fines loables que persigue la medida. </w:t>
      </w:r>
    </w:p>
    <w:p w14:paraId="29A4619B" w14:textId="77777777" w:rsidR="009C6959" w:rsidRPr="009C6959" w:rsidRDefault="009C6959" w:rsidP="00ED433F">
      <w:pPr>
        <w:ind w:firstLine="708"/>
        <w:contextualSpacing/>
        <w:jc w:val="both"/>
        <w:rPr>
          <w:rFonts w:ascii="Book Antiqua" w:hAnsi="Book Antiqua"/>
          <w:lang w:val="es-PR"/>
        </w:rPr>
      </w:pPr>
    </w:p>
    <w:p w14:paraId="035FAC84" w14:textId="77777777" w:rsidR="009C6959" w:rsidRDefault="009C6959" w:rsidP="00ED433F">
      <w:pPr>
        <w:ind w:firstLine="708"/>
        <w:contextualSpacing/>
        <w:jc w:val="both"/>
        <w:rPr>
          <w:rFonts w:ascii="Book Antiqua" w:hAnsi="Book Antiqua"/>
          <w:lang w:val="es-PR"/>
        </w:rPr>
      </w:pPr>
      <w:r w:rsidRPr="009C6959">
        <w:rPr>
          <w:rFonts w:ascii="Book Antiqua" w:hAnsi="Book Antiqua"/>
          <w:lang w:val="es-PR"/>
        </w:rPr>
        <w:t xml:space="preserve">La Asociación argumentó que la legislación propuesta resulta innecesaria y excesiva, señalando que a nivel estatal en los Estados Unidos solo dos jurisdicciones han legislado sobre este asunto, y con un alcance considerablemente más limitado que el propuesto en el Proyecto. </w:t>
      </w:r>
    </w:p>
    <w:p w14:paraId="3D9C7E72" w14:textId="77777777" w:rsidR="009C6959" w:rsidRPr="009C6959" w:rsidRDefault="009C6959" w:rsidP="00ED433F">
      <w:pPr>
        <w:ind w:firstLine="708"/>
        <w:contextualSpacing/>
        <w:jc w:val="both"/>
        <w:rPr>
          <w:rFonts w:ascii="Book Antiqua" w:hAnsi="Book Antiqua"/>
          <w:lang w:val="es-PR"/>
        </w:rPr>
      </w:pPr>
    </w:p>
    <w:p w14:paraId="086A00F3" w14:textId="77777777" w:rsidR="009C6959" w:rsidRDefault="009C6959" w:rsidP="00ED433F">
      <w:pPr>
        <w:ind w:firstLine="708"/>
        <w:contextualSpacing/>
        <w:jc w:val="both"/>
        <w:rPr>
          <w:rFonts w:ascii="Book Antiqua" w:hAnsi="Book Antiqua"/>
          <w:lang w:val="es-PR"/>
        </w:rPr>
      </w:pPr>
      <w:r w:rsidRPr="009C6959">
        <w:rPr>
          <w:rFonts w:ascii="Book Antiqua" w:hAnsi="Book Antiqua"/>
          <w:lang w:val="es-PR"/>
        </w:rPr>
        <w:lastRenderedPageBreak/>
        <w:t xml:space="preserve">En particular, destacó que las medidas contenidas en el Proyecto —como la moratoria automática de noventa (90) días sobre múltiples tipos de deudas, la paralización de procesos judiciales y la prohibición de acumulación de intereses, penalidades y reportes negativos al crédito— exceden significativamente los mecanismos adoptados en otras jurisdicciones, donde los remedios requieren criterios de elegibilidad y evidencia de impacto económico. </w:t>
      </w:r>
    </w:p>
    <w:p w14:paraId="4EF9AB71" w14:textId="77777777" w:rsidR="009C6959" w:rsidRPr="009C6959" w:rsidRDefault="009C6959" w:rsidP="00ED433F">
      <w:pPr>
        <w:ind w:firstLine="708"/>
        <w:contextualSpacing/>
        <w:jc w:val="both"/>
        <w:rPr>
          <w:rFonts w:ascii="Book Antiqua" w:hAnsi="Book Antiqua"/>
          <w:lang w:val="es-PR"/>
        </w:rPr>
      </w:pPr>
    </w:p>
    <w:p w14:paraId="65B31835" w14:textId="77777777" w:rsidR="009C6959" w:rsidRDefault="009C6959" w:rsidP="00ED433F">
      <w:pPr>
        <w:ind w:firstLine="708"/>
        <w:contextualSpacing/>
        <w:jc w:val="both"/>
        <w:rPr>
          <w:rFonts w:ascii="Book Antiqua" w:hAnsi="Book Antiqua"/>
          <w:lang w:val="es-PR"/>
        </w:rPr>
      </w:pPr>
      <w:r w:rsidRPr="009C6959">
        <w:rPr>
          <w:rFonts w:ascii="Book Antiqua" w:hAnsi="Book Antiqua"/>
          <w:lang w:val="es-PR"/>
        </w:rPr>
        <w:t xml:space="preserve">Asimismo, la Asociación sostuvo que la medida no requiere evidencia de afectación económica real para acogerse a sus beneficios, lo que podría propiciar un uso indiscriminado de los remedios propuestos. </w:t>
      </w:r>
    </w:p>
    <w:p w14:paraId="4E1BC34A" w14:textId="77777777" w:rsidR="009C6959" w:rsidRPr="009C6959" w:rsidRDefault="009C6959" w:rsidP="00ED433F">
      <w:pPr>
        <w:ind w:firstLine="708"/>
        <w:contextualSpacing/>
        <w:jc w:val="both"/>
        <w:rPr>
          <w:rFonts w:ascii="Book Antiqua" w:hAnsi="Book Antiqua"/>
          <w:lang w:val="es-PR"/>
        </w:rPr>
      </w:pPr>
    </w:p>
    <w:p w14:paraId="22B4905B" w14:textId="77777777" w:rsidR="009C6959" w:rsidRDefault="009C6959" w:rsidP="00ED433F">
      <w:pPr>
        <w:ind w:firstLine="708"/>
        <w:contextualSpacing/>
        <w:jc w:val="both"/>
        <w:rPr>
          <w:rFonts w:ascii="Book Antiqua" w:hAnsi="Book Antiqua"/>
          <w:lang w:val="es-PR"/>
        </w:rPr>
      </w:pPr>
      <w:r w:rsidRPr="009C6959">
        <w:rPr>
          <w:rFonts w:ascii="Book Antiqua" w:hAnsi="Book Antiqua"/>
          <w:lang w:val="es-PR"/>
        </w:rPr>
        <w:t xml:space="preserve">De igual forma, señaló que este tipo de situaciones ha sido manejado eficazmente mediante mecanismos administrativos, programas de asistencia y prácticas voluntarias de la banca, sin necesidad de legislación, destacando que, durante el cierre federal más reciente, las instituciones financieras brindaron asistencia directa a cientos de clientes afectados. </w:t>
      </w:r>
    </w:p>
    <w:p w14:paraId="4FB99BD4" w14:textId="77777777" w:rsidR="009C6959" w:rsidRPr="009C6959" w:rsidRDefault="009C6959" w:rsidP="00ED433F">
      <w:pPr>
        <w:ind w:firstLine="708"/>
        <w:contextualSpacing/>
        <w:jc w:val="both"/>
        <w:rPr>
          <w:rFonts w:ascii="Book Antiqua" w:hAnsi="Book Antiqua"/>
          <w:lang w:val="es-PR"/>
        </w:rPr>
      </w:pPr>
    </w:p>
    <w:p w14:paraId="0412CA81" w14:textId="77777777" w:rsidR="009C6959" w:rsidRPr="009C6959" w:rsidRDefault="009C6959" w:rsidP="00ED433F">
      <w:pPr>
        <w:ind w:firstLine="708"/>
        <w:contextualSpacing/>
        <w:jc w:val="both"/>
        <w:rPr>
          <w:rFonts w:ascii="Book Antiqua" w:hAnsi="Book Antiqua"/>
          <w:lang w:val="es-PR"/>
        </w:rPr>
      </w:pPr>
      <w:r w:rsidRPr="009C6959">
        <w:rPr>
          <w:rFonts w:ascii="Book Antiqua" w:hAnsi="Book Antiqua"/>
          <w:lang w:val="es-PR"/>
        </w:rPr>
        <w:t xml:space="preserve">Finalmente, la Asociación expresó que el Proyecto carece de data empírica que justifique la adopción de medidas tan amplias y advirtió que su aprobación podría generar riesgos innecesarios para la industria financiera en Puerto Rico, por lo que reiteró su oposición a la medida. </w:t>
      </w:r>
    </w:p>
    <w:p w14:paraId="71872913" w14:textId="77777777" w:rsidR="009C6959" w:rsidRPr="009843BF" w:rsidRDefault="009C6959" w:rsidP="00ED433F">
      <w:pPr>
        <w:ind w:firstLine="708"/>
        <w:contextualSpacing/>
        <w:jc w:val="both"/>
        <w:rPr>
          <w:rFonts w:ascii="Book Antiqua" w:hAnsi="Book Antiqua"/>
          <w:lang w:val="es-PR"/>
        </w:rPr>
      </w:pPr>
    </w:p>
    <w:p w14:paraId="1E0E1788" w14:textId="1ECE4C5E" w:rsidR="001D078D" w:rsidRDefault="00541B09" w:rsidP="00ED433F">
      <w:pPr>
        <w:contextualSpacing/>
        <w:jc w:val="center"/>
        <w:rPr>
          <w:rFonts w:ascii="Book Antiqua" w:hAnsi="Book Antiqua"/>
          <w:b/>
          <w:bCs/>
          <w:szCs w:val="24"/>
          <w:lang w:val="es-PR"/>
        </w:rPr>
      </w:pPr>
      <w:r w:rsidRPr="00541B09">
        <w:rPr>
          <w:rFonts w:ascii="Book Antiqua" w:hAnsi="Book Antiqua"/>
          <w:b/>
          <w:bCs/>
          <w:szCs w:val="24"/>
          <w:lang w:val="es-PR"/>
        </w:rPr>
        <w:t xml:space="preserve">Alianza </w:t>
      </w:r>
      <w:r w:rsidR="00537059">
        <w:rPr>
          <w:rFonts w:ascii="Book Antiqua" w:hAnsi="Book Antiqua"/>
          <w:b/>
          <w:bCs/>
          <w:szCs w:val="24"/>
          <w:lang w:val="es-PR"/>
        </w:rPr>
        <w:t xml:space="preserve">Puertorriqueña </w:t>
      </w:r>
      <w:r w:rsidRPr="00541B09">
        <w:rPr>
          <w:rFonts w:ascii="Book Antiqua" w:hAnsi="Book Antiqua"/>
          <w:b/>
          <w:bCs/>
          <w:szCs w:val="24"/>
          <w:lang w:val="es-PR"/>
        </w:rPr>
        <w:t>de Telecomunicaciones</w:t>
      </w:r>
    </w:p>
    <w:p w14:paraId="2724B47D" w14:textId="77777777" w:rsidR="00541B09" w:rsidRDefault="00541B09" w:rsidP="00ED433F">
      <w:pPr>
        <w:contextualSpacing/>
        <w:jc w:val="center"/>
        <w:rPr>
          <w:rFonts w:ascii="Book Antiqua" w:hAnsi="Book Antiqua"/>
          <w:b/>
          <w:bCs/>
          <w:szCs w:val="24"/>
          <w:lang w:val="es-PR"/>
        </w:rPr>
      </w:pPr>
    </w:p>
    <w:p w14:paraId="01E70845" w14:textId="77777777" w:rsidR="00537059" w:rsidRPr="00537059" w:rsidRDefault="00541B09" w:rsidP="00ED433F">
      <w:pPr>
        <w:contextualSpacing/>
        <w:jc w:val="both"/>
        <w:rPr>
          <w:rFonts w:ascii="Book Antiqua" w:hAnsi="Book Antiqua"/>
          <w:lang w:val="es-PR"/>
        </w:rPr>
      </w:pPr>
      <w:r>
        <w:rPr>
          <w:rFonts w:ascii="Book Antiqua" w:hAnsi="Book Antiqua"/>
          <w:b/>
          <w:bCs/>
          <w:szCs w:val="24"/>
          <w:lang w:val="es-PR"/>
        </w:rPr>
        <w:tab/>
      </w:r>
      <w:r w:rsidR="00537059" w:rsidRPr="00537059">
        <w:rPr>
          <w:rFonts w:ascii="Book Antiqua" w:hAnsi="Book Antiqua"/>
          <w:lang w:val="es-PR"/>
        </w:rPr>
        <w:t xml:space="preserve">La Alianza Puertorriqueña de Telecomunicaciones compareció ante la Comisión para expresar sus comentarios en torno al Proyecto del Senado 844, reconociendo que la medida persigue un fin loable. </w:t>
      </w:r>
    </w:p>
    <w:p w14:paraId="24494912" w14:textId="77777777" w:rsidR="00537059" w:rsidRPr="00537059" w:rsidRDefault="00537059" w:rsidP="00ED433F">
      <w:pPr>
        <w:contextualSpacing/>
        <w:jc w:val="both"/>
        <w:rPr>
          <w:rFonts w:ascii="Book Antiqua" w:hAnsi="Book Antiqua"/>
          <w:lang w:val="es-PR"/>
        </w:rPr>
      </w:pPr>
    </w:p>
    <w:p w14:paraId="1734E3B6" w14:textId="77777777" w:rsidR="00537059" w:rsidRPr="00537059" w:rsidRDefault="00537059" w:rsidP="00ED433F">
      <w:pPr>
        <w:ind w:firstLine="708"/>
        <w:contextualSpacing/>
        <w:jc w:val="both"/>
        <w:rPr>
          <w:rFonts w:ascii="Book Antiqua" w:hAnsi="Book Antiqua"/>
          <w:szCs w:val="24"/>
          <w:lang w:val="es-PR"/>
        </w:rPr>
      </w:pPr>
      <w:r w:rsidRPr="00537059">
        <w:rPr>
          <w:rFonts w:ascii="Book Antiqua" w:hAnsi="Book Antiqua"/>
          <w:szCs w:val="24"/>
          <w:lang w:val="es-PR"/>
        </w:rPr>
        <w:t xml:space="preserve">No obstante, la Alianza señaló que los servicios de telecomunicaciones son provistos por entidades privadas que dependen del pago de los servicios para sostener sus operaciones, por lo que la imposición de moratorias obligatorias podría afectar su capacidad de cumplir con obligaciones operacionales, invertir en infraestructura crítica y mantener la continuidad de los servicios. </w:t>
      </w:r>
    </w:p>
    <w:p w14:paraId="485B4893" w14:textId="77777777" w:rsidR="00537059" w:rsidRPr="00537059" w:rsidRDefault="00537059" w:rsidP="00ED433F">
      <w:pPr>
        <w:ind w:firstLine="708"/>
        <w:contextualSpacing/>
        <w:jc w:val="both"/>
        <w:rPr>
          <w:rFonts w:ascii="Book Antiqua" w:hAnsi="Book Antiqua"/>
          <w:szCs w:val="24"/>
          <w:lang w:val="es-PR"/>
        </w:rPr>
      </w:pPr>
    </w:p>
    <w:p w14:paraId="631069C6" w14:textId="77777777" w:rsidR="00537059" w:rsidRPr="00537059" w:rsidRDefault="00537059" w:rsidP="00ED433F">
      <w:pPr>
        <w:ind w:firstLine="708"/>
        <w:contextualSpacing/>
        <w:jc w:val="both"/>
        <w:rPr>
          <w:rFonts w:ascii="Book Antiqua" w:hAnsi="Book Antiqua"/>
          <w:szCs w:val="24"/>
          <w:lang w:val="es-PR"/>
        </w:rPr>
      </w:pPr>
      <w:r w:rsidRPr="00537059">
        <w:rPr>
          <w:rFonts w:ascii="Book Antiqua" w:hAnsi="Book Antiqua"/>
          <w:szCs w:val="24"/>
          <w:lang w:val="es-PR"/>
        </w:rPr>
        <w:t xml:space="preserve">Asimismo, advirtió que la medida podría constituir una interferencia indebida con las relaciones contractuales entre las partes, en posible contravención de disposiciones constitucionales que prohíben el menoscabo de obligaciones contractuales. </w:t>
      </w:r>
    </w:p>
    <w:p w14:paraId="0E40B51D" w14:textId="77777777" w:rsidR="00537059" w:rsidRPr="00537059" w:rsidRDefault="00537059" w:rsidP="00ED433F">
      <w:pPr>
        <w:ind w:firstLine="708"/>
        <w:contextualSpacing/>
        <w:jc w:val="both"/>
        <w:rPr>
          <w:rFonts w:ascii="Book Antiqua" w:hAnsi="Book Antiqua"/>
          <w:szCs w:val="24"/>
          <w:lang w:val="es-PR"/>
        </w:rPr>
      </w:pPr>
    </w:p>
    <w:p w14:paraId="07B6CBAA" w14:textId="77777777" w:rsidR="00537059" w:rsidRPr="00537059" w:rsidRDefault="00537059" w:rsidP="00ED433F">
      <w:pPr>
        <w:ind w:firstLine="708"/>
        <w:contextualSpacing/>
        <w:jc w:val="both"/>
        <w:rPr>
          <w:rFonts w:ascii="Book Antiqua" w:hAnsi="Book Antiqua"/>
          <w:szCs w:val="24"/>
          <w:lang w:val="es-PR"/>
        </w:rPr>
      </w:pPr>
      <w:r w:rsidRPr="00537059">
        <w:rPr>
          <w:rFonts w:ascii="Book Antiqua" w:hAnsi="Book Antiqua"/>
          <w:szCs w:val="24"/>
          <w:lang w:val="es-PR"/>
        </w:rPr>
        <w:t xml:space="preserve">La Alianza también destacó que la industria ha respondido históricamente de manera voluntaria ante situaciones de emergencia, como durante la pandemia del COVID-19, mediante iniciativas que evitaron la desconexión de servicios sin necesidad de legislación. </w:t>
      </w:r>
    </w:p>
    <w:p w14:paraId="7C839A95" w14:textId="77777777" w:rsidR="00537059" w:rsidRPr="00537059" w:rsidRDefault="00537059" w:rsidP="00ED433F">
      <w:pPr>
        <w:ind w:firstLine="708"/>
        <w:contextualSpacing/>
        <w:jc w:val="both"/>
        <w:rPr>
          <w:rFonts w:ascii="Book Antiqua" w:hAnsi="Book Antiqua"/>
          <w:szCs w:val="24"/>
          <w:lang w:val="es-PR"/>
        </w:rPr>
      </w:pPr>
    </w:p>
    <w:p w14:paraId="0AB00078" w14:textId="77777777" w:rsidR="00537059" w:rsidRPr="00537059" w:rsidRDefault="00537059" w:rsidP="00B04CA6">
      <w:pPr>
        <w:ind w:firstLine="708"/>
        <w:contextualSpacing/>
        <w:jc w:val="both"/>
        <w:rPr>
          <w:rFonts w:ascii="Book Antiqua" w:hAnsi="Book Antiqua"/>
          <w:szCs w:val="24"/>
          <w:lang w:val="es-PR"/>
        </w:rPr>
      </w:pPr>
      <w:r w:rsidRPr="00537059">
        <w:rPr>
          <w:rFonts w:ascii="Book Antiqua" w:hAnsi="Book Antiqua"/>
          <w:szCs w:val="24"/>
          <w:lang w:val="es-PR"/>
        </w:rPr>
        <w:lastRenderedPageBreak/>
        <w:t xml:space="preserve">De igual forma, expresó preocupación en cuanto a la aplicabilidad automática de la medida, señalando la dificultad de identificar a los clientes elegibles y la falta de mecanismos para validar su condición de empleados federales afectados. </w:t>
      </w:r>
    </w:p>
    <w:p w14:paraId="0619CBE4" w14:textId="77777777" w:rsidR="00537059" w:rsidRPr="00537059" w:rsidRDefault="00537059" w:rsidP="00ED433F">
      <w:pPr>
        <w:contextualSpacing/>
        <w:jc w:val="both"/>
        <w:rPr>
          <w:rFonts w:ascii="Book Antiqua" w:hAnsi="Book Antiqua"/>
          <w:szCs w:val="24"/>
          <w:lang w:val="es-PR"/>
        </w:rPr>
      </w:pPr>
    </w:p>
    <w:p w14:paraId="09C76F0A" w14:textId="06EB389C" w:rsidR="00541B09" w:rsidRDefault="00537059" w:rsidP="003D7DDE">
      <w:pPr>
        <w:ind w:firstLine="708"/>
        <w:contextualSpacing/>
        <w:jc w:val="both"/>
        <w:rPr>
          <w:rFonts w:ascii="Book Antiqua" w:hAnsi="Book Antiqua"/>
          <w:szCs w:val="24"/>
          <w:lang w:val="es-PR"/>
        </w:rPr>
      </w:pPr>
      <w:r w:rsidRPr="00537059">
        <w:rPr>
          <w:rFonts w:ascii="Book Antiqua" w:hAnsi="Book Antiqua"/>
          <w:szCs w:val="24"/>
          <w:lang w:val="es-PR"/>
        </w:rPr>
        <w:t xml:space="preserve">Finalmente, la Alianza indicó que podría apoyar la medida si se enmienda para: (1) limitar su aplicación al cierre gubernamental actual; (2) eliminar su carácter automático y requerir solicitud del beneficiario con evidencia de elegibilidad; y (3) establecer criterios claros de implementación. </w:t>
      </w:r>
    </w:p>
    <w:p w14:paraId="1DA9713C" w14:textId="77777777" w:rsidR="001D078D" w:rsidRDefault="001D078D" w:rsidP="00ED433F">
      <w:pPr>
        <w:contextualSpacing/>
        <w:rPr>
          <w:rFonts w:ascii="Book Antiqua" w:hAnsi="Book Antiqua"/>
          <w:b/>
          <w:bCs/>
          <w:szCs w:val="24"/>
          <w:lang w:val="es-PR"/>
        </w:rPr>
      </w:pPr>
    </w:p>
    <w:p w14:paraId="465D04E3" w14:textId="56D12082" w:rsidR="00E7110D" w:rsidRDefault="00E7110D" w:rsidP="00ED433F">
      <w:pPr>
        <w:ind w:firstLine="708"/>
        <w:contextualSpacing/>
        <w:jc w:val="center"/>
        <w:rPr>
          <w:rFonts w:ascii="Book Antiqua" w:hAnsi="Book Antiqua"/>
          <w:b/>
          <w:bCs/>
          <w:szCs w:val="24"/>
          <w:lang w:val="es-PR"/>
        </w:rPr>
      </w:pPr>
      <w:r>
        <w:rPr>
          <w:rFonts w:ascii="Book Antiqua" w:hAnsi="Book Antiqua"/>
          <w:b/>
          <w:bCs/>
          <w:szCs w:val="24"/>
          <w:lang w:val="es-PR"/>
        </w:rPr>
        <w:t>Asociación de Ejecutivos</w:t>
      </w:r>
      <w:r w:rsidR="00D4771C">
        <w:rPr>
          <w:rFonts w:ascii="Book Antiqua" w:hAnsi="Book Antiqua"/>
          <w:b/>
          <w:bCs/>
          <w:szCs w:val="24"/>
          <w:lang w:val="es-PR"/>
        </w:rPr>
        <w:t xml:space="preserve"> de Cooperativas</w:t>
      </w:r>
    </w:p>
    <w:p w14:paraId="3596CCCD" w14:textId="77777777" w:rsidR="00D4771C" w:rsidRPr="0086612E" w:rsidRDefault="00D4771C" w:rsidP="00ED433F">
      <w:pPr>
        <w:ind w:firstLine="708"/>
        <w:contextualSpacing/>
        <w:jc w:val="center"/>
        <w:rPr>
          <w:rFonts w:ascii="Book Antiqua" w:hAnsi="Book Antiqua"/>
          <w:szCs w:val="24"/>
          <w:lang w:val="es-PR"/>
        </w:rPr>
      </w:pPr>
    </w:p>
    <w:p w14:paraId="291C8B8D" w14:textId="05C2DBEC" w:rsidR="0086612E" w:rsidRPr="0086612E" w:rsidRDefault="0086612E" w:rsidP="00ED433F">
      <w:pPr>
        <w:ind w:firstLine="708"/>
        <w:contextualSpacing/>
        <w:jc w:val="both"/>
        <w:rPr>
          <w:rFonts w:ascii="Book Antiqua" w:hAnsi="Book Antiqua"/>
          <w:szCs w:val="24"/>
          <w:lang w:val="es-PR"/>
        </w:rPr>
      </w:pPr>
      <w:r w:rsidRPr="0086612E">
        <w:rPr>
          <w:rFonts w:ascii="Book Antiqua" w:hAnsi="Book Antiqua"/>
          <w:szCs w:val="24"/>
          <w:lang w:val="es-PR"/>
        </w:rPr>
        <w:t xml:space="preserve">La Asociación de Ejecutivos de Cooperativas de Puerto Rico (ASEC) compareció ante la Comisión para expresar sus comentarios en torno al Proyecto del Senado 844, reconociendo el propósito loable de la medida, pero </w:t>
      </w:r>
      <w:r w:rsidR="0061457A">
        <w:rPr>
          <w:rFonts w:ascii="Book Antiqua" w:hAnsi="Book Antiqua"/>
          <w:szCs w:val="24"/>
          <w:lang w:val="es-PR"/>
        </w:rPr>
        <w:t>planteando</w:t>
      </w:r>
      <w:r w:rsidR="003D45C6">
        <w:rPr>
          <w:rFonts w:ascii="Book Antiqua" w:hAnsi="Book Antiqua"/>
          <w:szCs w:val="24"/>
          <w:lang w:val="es-PR"/>
        </w:rPr>
        <w:t xml:space="preserve"> </w:t>
      </w:r>
      <w:r w:rsidRPr="0086612E">
        <w:rPr>
          <w:rFonts w:ascii="Book Antiqua" w:hAnsi="Book Antiqua"/>
          <w:szCs w:val="24"/>
          <w:lang w:val="es-PR"/>
        </w:rPr>
        <w:t xml:space="preserve">múltiples preocupaciones de índole operacional, legal y regulatoria. </w:t>
      </w:r>
    </w:p>
    <w:p w14:paraId="15DA5AF9" w14:textId="77777777" w:rsidR="0086612E" w:rsidRPr="0086612E" w:rsidRDefault="0086612E" w:rsidP="00ED433F">
      <w:pPr>
        <w:ind w:firstLine="708"/>
        <w:contextualSpacing/>
        <w:jc w:val="both"/>
        <w:rPr>
          <w:rFonts w:ascii="Book Antiqua" w:hAnsi="Book Antiqua"/>
          <w:szCs w:val="24"/>
          <w:lang w:val="es-PR"/>
        </w:rPr>
      </w:pPr>
    </w:p>
    <w:p w14:paraId="4722563F" w14:textId="77777777" w:rsidR="0086612E" w:rsidRPr="0086612E" w:rsidRDefault="0086612E" w:rsidP="00ED433F">
      <w:pPr>
        <w:ind w:firstLine="708"/>
        <w:contextualSpacing/>
        <w:jc w:val="both"/>
        <w:rPr>
          <w:rFonts w:ascii="Book Antiqua" w:hAnsi="Book Antiqua"/>
          <w:szCs w:val="24"/>
          <w:lang w:val="es-PR"/>
        </w:rPr>
      </w:pPr>
      <w:r w:rsidRPr="0086612E">
        <w:rPr>
          <w:rFonts w:ascii="Book Antiqua" w:hAnsi="Book Antiqua"/>
          <w:szCs w:val="24"/>
          <w:lang w:val="es-PR"/>
        </w:rPr>
        <w:t xml:space="preserve">ASEC destacó que uno de los principales retos de la medida es la identificación de los empleados federales elegibles, señalando la ausencia de mecanismos de verificación confiables, lo que podría dar paso a errores en la aplicación de los beneficios, así como a una carga administrativa significativa para las cooperativas. </w:t>
      </w:r>
    </w:p>
    <w:p w14:paraId="444B66AD" w14:textId="77777777" w:rsidR="007F685B" w:rsidRDefault="007F685B" w:rsidP="00ED433F">
      <w:pPr>
        <w:ind w:firstLine="708"/>
        <w:contextualSpacing/>
        <w:jc w:val="both"/>
        <w:rPr>
          <w:rFonts w:ascii="Book Antiqua" w:hAnsi="Book Antiqua"/>
          <w:szCs w:val="24"/>
          <w:lang w:val="es-PR"/>
        </w:rPr>
      </w:pPr>
    </w:p>
    <w:p w14:paraId="0B53874E" w14:textId="49AB1B84" w:rsidR="0086612E" w:rsidRPr="0086612E" w:rsidRDefault="0086612E" w:rsidP="00ED433F">
      <w:pPr>
        <w:ind w:firstLine="708"/>
        <w:contextualSpacing/>
        <w:jc w:val="both"/>
        <w:rPr>
          <w:rFonts w:ascii="Book Antiqua" w:hAnsi="Book Antiqua"/>
          <w:szCs w:val="24"/>
          <w:lang w:val="es-PR"/>
        </w:rPr>
      </w:pPr>
      <w:r w:rsidRPr="0086612E">
        <w:rPr>
          <w:rFonts w:ascii="Book Antiqua" w:hAnsi="Book Antiqua"/>
          <w:szCs w:val="24"/>
          <w:lang w:val="es-PR"/>
        </w:rPr>
        <w:t xml:space="preserve">Asimismo, advirtió que la imposición de moratorias automáticas podría afectar la liquidez y estabilidad financiera de estas instituciones, particularmente al no requerirse evidencia de afectación económica. </w:t>
      </w:r>
    </w:p>
    <w:p w14:paraId="6D2BD26C" w14:textId="77777777" w:rsidR="0086612E" w:rsidRPr="0086612E" w:rsidRDefault="0086612E" w:rsidP="00ED433F">
      <w:pPr>
        <w:ind w:firstLine="708"/>
        <w:contextualSpacing/>
        <w:jc w:val="both"/>
        <w:rPr>
          <w:rFonts w:ascii="Book Antiqua" w:hAnsi="Book Antiqua"/>
          <w:szCs w:val="24"/>
          <w:lang w:val="es-PR"/>
        </w:rPr>
      </w:pPr>
    </w:p>
    <w:p w14:paraId="1E7A7BB4" w14:textId="77777777" w:rsidR="0086612E" w:rsidRPr="0086612E" w:rsidRDefault="0086612E" w:rsidP="00ED433F">
      <w:pPr>
        <w:ind w:firstLine="708"/>
        <w:contextualSpacing/>
        <w:jc w:val="both"/>
        <w:rPr>
          <w:rFonts w:ascii="Book Antiqua" w:hAnsi="Book Antiqua"/>
          <w:szCs w:val="24"/>
          <w:lang w:val="es-PR"/>
        </w:rPr>
      </w:pPr>
      <w:r w:rsidRPr="0086612E">
        <w:rPr>
          <w:rFonts w:ascii="Book Antiqua" w:hAnsi="Book Antiqua"/>
          <w:szCs w:val="24"/>
          <w:lang w:val="es-PR"/>
        </w:rPr>
        <w:t xml:space="preserve">La Asociación también señaló que actualmente existen mecanismos regulatorios que permiten atender estas situaciones de manera voluntaria, como lo dispuesto por la Corporación para la Supervisión y Seguro de Cooperativas (COSSEC), que autoriza moratorias bajo solicitud y evaluación individualizada. </w:t>
      </w:r>
    </w:p>
    <w:p w14:paraId="080F9BDA" w14:textId="77777777" w:rsidR="0086612E" w:rsidRPr="0086612E" w:rsidRDefault="0086612E" w:rsidP="00ED433F">
      <w:pPr>
        <w:ind w:firstLine="708"/>
        <w:contextualSpacing/>
        <w:jc w:val="both"/>
        <w:rPr>
          <w:rFonts w:ascii="Book Antiqua" w:hAnsi="Book Antiqua"/>
          <w:szCs w:val="24"/>
          <w:lang w:val="es-PR"/>
        </w:rPr>
      </w:pPr>
    </w:p>
    <w:p w14:paraId="5BE85CFD" w14:textId="77777777" w:rsidR="0086612E" w:rsidRPr="0086612E" w:rsidRDefault="0086612E" w:rsidP="00ED433F">
      <w:pPr>
        <w:ind w:firstLine="708"/>
        <w:contextualSpacing/>
        <w:jc w:val="both"/>
        <w:rPr>
          <w:rFonts w:ascii="Book Antiqua" w:hAnsi="Book Antiqua"/>
          <w:szCs w:val="24"/>
          <w:lang w:val="es-PR"/>
        </w:rPr>
      </w:pPr>
      <w:r w:rsidRPr="0086612E">
        <w:rPr>
          <w:rFonts w:ascii="Book Antiqua" w:hAnsi="Book Antiqua"/>
          <w:szCs w:val="24"/>
          <w:lang w:val="es-PR"/>
        </w:rPr>
        <w:t xml:space="preserve">De igual forma, ASEC planteó que la medida podría entrar en conflicto con regulaciones federales aplicables a préstamos hipotecarios, así como con normativa federal sobre reportes crediticios, lo que podría exponer a las cooperativas a riesgos legales y regulatorios. </w:t>
      </w:r>
    </w:p>
    <w:p w14:paraId="380B7137" w14:textId="77777777" w:rsidR="0086612E" w:rsidRPr="0086612E" w:rsidRDefault="0086612E" w:rsidP="00ED433F">
      <w:pPr>
        <w:ind w:firstLine="708"/>
        <w:contextualSpacing/>
        <w:jc w:val="both"/>
        <w:rPr>
          <w:rFonts w:ascii="Book Antiqua" w:hAnsi="Book Antiqua"/>
          <w:szCs w:val="24"/>
          <w:lang w:val="es-PR"/>
        </w:rPr>
      </w:pPr>
    </w:p>
    <w:p w14:paraId="7C444361" w14:textId="77777777" w:rsidR="0086612E" w:rsidRPr="0086612E" w:rsidRDefault="0086612E" w:rsidP="00ED433F">
      <w:pPr>
        <w:ind w:firstLine="708"/>
        <w:contextualSpacing/>
        <w:jc w:val="both"/>
        <w:rPr>
          <w:rFonts w:ascii="Book Antiqua" w:hAnsi="Book Antiqua"/>
          <w:szCs w:val="24"/>
          <w:lang w:val="es-PR"/>
        </w:rPr>
      </w:pPr>
      <w:r w:rsidRPr="0086612E">
        <w:rPr>
          <w:rFonts w:ascii="Book Antiqua" w:hAnsi="Book Antiqua"/>
          <w:szCs w:val="24"/>
          <w:lang w:val="es-PR"/>
        </w:rPr>
        <w:t>Finalmente, recomendó que la medida sea enmendada para eliminar su carácter automático, requerir solicitud del beneficiario con evidencia de elegibilidad y asegurar su conformidad con las disposiciones federales aplicables.</w:t>
      </w:r>
    </w:p>
    <w:p w14:paraId="536EF2D4" w14:textId="77777777" w:rsidR="00390549" w:rsidRDefault="00390549" w:rsidP="00ED433F">
      <w:pPr>
        <w:ind w:firstLine="708"/>
        <w:contextualSpacing/>
        <w:jc w:val="center"/>
        <w:rPr>
          <w:rFonts w:ascii="Book Antiqua" w:hAnsi="Book Antiqua"/>
          <w:b/>
          <w:bCs/>
          <w:szCs w:val="24"/>
          <w:lang w:val="es-PR"/>
        </w:rPr>
      </w:pPr>
    </w:p>
    <w:p w14:paraId="4201634F" w14:textId="7C66B15A" w:rsidR="00CD2A26" w:rsidRDefault="00CD2A26" w:rsidP="00ED433F">
      <w:pPr>
        <w:ind w:firstLine="708"/>
        <w:contextualSpacing/>
        <w:jc w:val="center"/>
        <w:rPr>
          <w:rFonts w:ascii="Book Antiqua" w:hAnsi="Book Antiqua"/>
          <w:b/>
          <w:bCs/>
          <w:szCs w:val="24"/>
          <w:lang w:val="es-PR"/>
        </w:rPr>
      </w:pPr>
      <w:r>
        <w:rPr>
          <w:rFonts w:ascii="Book Antiqua" w:hAnsi="Book Antiqua"/>
          <w:b/>
          <w:bCs/>
          <w:szCs w:val="24"/>
          <w:lang w:val="es-PR"/>
        </w:rPr>
        <w:t xml:space="preserve">Asociación de </w:t>
      </w:r>
      <w:proofErr w:type="spellStart"/>
      <w:r>
        <w:rPr>
          <w:rFonts w:ascii="Book Antiqua" w:hAnsi="Book Antiqua"/>
          <w:b/>
          <w:bCs/>
          <w:szCs w:val="24"/>
          <w:lang w:val="es-PR"/>
        </w:rPr>
        <w:t>Realtors</w:t>
      </w:r>
      <w:proofErr w:type="spellEnd"/>
    </w:p>
    <w:p w14:paraId="47267EE0" w14:textId="77777777" w:rsidR="00F01EA7" w:rsidRPr="00F01EA7" w:rsidRDefault="00F01EA7" w:rsidP="00ED433F">
      <w:pPr>
        <w:ind w:firstLine="708"/>
        <w:contextualSpacing/>
        <w:jc w:val="center"/>
        <w:rPr>
          <w:rFonts w:ascii="Book Antiqua" w:hAnsi="Book Antiqua"/>
          <w:szCs w:val="24"/>
          <w:lang w:val="es-PR"/>
        </w:rPr>
      </w:pPr>
    </w:p>
    <w:p w14:paraId="57080468" w14:textId="31C6A3AF" w:rsidR="00F01EA7" w:rsidRPr="00F01EA7" w:rsidRDefault="00F01EA7" w:rsidP="00ED433F">
      <w:pPr>
        <w:ind w:firstLine="708"/>
        <w:contextualSpacing/>
        <w:jc w:val="both"/>
        <w:rPr>
          <w:rFonts w:ascii="Book Antiqua" w:hAnsi="Book Antiqua"/>
          <w:szCs w:val="24"/>
          <w:lang w:val="es-PR"/>
        </w:rPr>
      </w:pPr>
      <w:r w:rsidRPr="00F01EA7">
        <w:rPr>
          <w:rFonts w:ascii="Book Antiqua" w:hAnsi="Book Antiqua"/>
          <w:szCs w:val="24"/>
          <w:lang w:val="es-PR"/>
        </w:rPr>
        <w:lastRenderedPageBreak/>
        <w:t>E</w:t>
      </w:r>
      <w:r>
        <w:rPr>
          <w:rFonts w:ascii="Book Antiqua" w:hAnsi="Book Antiqua"/>
          <w:szCs w:val="24"/>
          <w:lang w:val="es-PR"/>
        </w:rPr>
        <w:t>l</w:t>
      </w:r>
      <w:r w:rsidRPr="00F01EA7">
        <w:rPr>
          <w:rFonts w:ascii="Book Antiqua" w:hAnsi="Book Antiqua"/>
          <w:szCs w:val="24"/>
          <w:lang w:val="es-PR"/>
        </w:rPr>
        <w:t xml:space="preserve"> sector de bienes raíces compareció ante la Comisión a través de la Asociación de </w:t>
      </w:r>
      <w:proofErr w:type="spellStart"/>
      <w:r w:rsidRPr="00F01EA7">
        <w:rPr>
          <w:rFonts w:ascii="Book Antiqua" w:hAnsi="Book Antiqua"/>
          <w:szCs w:val="24"/>
          <w:lang w:val="es-PR"/>
        </w:rPr>
        <w:t>Realto</w:t>
      </w:r>
      <w:r w:rsidR="002441FC">
        <w:rPr>
          <w:rFonts w:ascii="Book Antiqua" w:hAnsi="Book Antiqua"/>
          <w:szCs w:val="24"/>
          <w:lang w:val="es-PR"/>
        </w:rPr>
        <w:t>r</w:t>
      </w:r>
      <w:r w:rsidRPr="00F01EA7">
        <w:rPr>
          <w:rFonts w:ascii="Book Antiqua" w:hAnsi="Book Antiqua"/>
          <w:szCs w:val="24"/>
          <w:lang w:val="es-PR"/>
        </w:rPr>
        <w:t>s</w:t>
      </w:r>
      <w:proofErr w:type="spellEnd"/>
      <w:r w:rsidRPr="00F01EA7">
        <w:rPr>
          <w:rFonts w:ascii="Book Antiqua" w:hAnsi="Book Antiqua"/>
          <w:szCs w:val="24"/>
          <w:lang w:val="es-PR"/>
        </w:rPr>
        <w:t xml:space="preserve"> para expresar su oposición al Proyecto del Senado 844, aun cuando reconoció el propósito loable de la medida. </w:t>
      </w:r>
    </w:p>
    <w:p w14:paraId="607268BA" w14:textId="77777777" w:rsidR="00F01EA7" w:rsidRPr="00F01EA7" w:rsidRDefault="00F01EA7" w:rsidP="00ED433F">
      <w:pPr>
        <w:ind w:firstLine="708"/>
        <w:contextualSpacing/>
        <w:jc w:val="both"/>
        <w:rPr>
          <w:rFonts w:ascii="Book Antiqua" w:hAnsi="Book Antiqua"/>
          <w:szCs w:val="24"/>
          <w:lang w:val="es-PR"/>
        </w:rPr>
      </w:pPr>
    </w:p>
    <w:p w14:paraId="699DF500" w14:textId="77777777" w:rsidR="00F01EA7" w:rsidRPr="00F01EA7" w:rsidRDefault="00F01EA7" w:rsidP="00ED433F">
      <w:pPr>
        <w:ind w:firstLine="708"/>
        <w:contextualSpacing/>
        <w:jc w:val="both"/>
        <w:rPr>
          <w:rFonts w:ascii="Book Antiqua" w:hAnsi="Book Antiqua"/>
          <w:szCs w:val="24"/>
          <w:lang w:val="es-PR"/>
        </w:rPr>
      </w:pPr>
      <w:r w:rsidRPr="00F01EA7">
        <w:rPr>
          <w:rFonts w:ascii="Book Antiqua" w:hAnsi="Book Antiqua"/>
          <w:szCs w:val="24"/>
          <w:lang w:val="es-PR"/>
        </w:rPr>
        <w:t xml:space="preserve">En su ponencia, señalaron que actualmente existen mecanismos legales y regulatorios suficientes que permiten atender situaciones de dificultad económica de los deudores, incluyendo procesos de mitigación de pérdidas conforme a la reglamentación federal y legislación local vigente. </w:t>
      </w:r>
    </w:p>
    <w:p w14:paraId="6D132C89" w14:textId="77777777" w:rsidR="00F01EA7" w:rsidRPr="00F01EA7" w:rsidRDefault="00F01EA7" w:rsidP="00ED433F">
      <w:pPr>
        <w:ind w:firstLine="708"/>
        <w:contextualSpacing/>
        <w:jc w:val="both"/>
        <w:rPr>
          <w:rFonts w:ascii="Book Antiqua" w:hAnsi="Book Antiqua"/>
          <w:szCs w:val="24"/>
          <w:lang w:val="es-PR"/>
        </w:rPr>
      </w:pPr>
    </w:p>
    <w:p w14:paraId="6BCCFE6D" w14:textId="77777777" w:rsidR="00F01EA7" w:rsidRPr="00F01EA7" w:rsidRDefault="00F01EA7" w:rsidP="00ED433F">
      <w:pPr>
        <w:ind w:firstLine="708"/>
        <w:contextualSpacing/>
        <w:jc w:val="both"/>
        <w:rPr>
          <w:rFonts w:ascii="Book Antiqua" w:hAnsi="Book Antiqua"/>
          <w:szCs w:val="24"/>
          <w:lang w:val="es-PR"/>
        </w:rPr>
      </w:pPr>
      <w:r w:rsidRPr="00F01EA7">
        <w:rPr>
          <w:rFonts w:ascii="Book Antiqua" w:hAnsi="Book Antiqua"/>
          <w:szCs w:val="24"/>
          <w:lang w:val="es-PR"/>
        </w:rPr>
        <w:t xml:space="preserve">Asimismo, indicaron que no todos los empleados federales afectados por un cierre gubernamental requieren acogerse a una moratoria, ya que algunos mantienen la capacidad de cumplir con sus obligaciones, mientras que otros pueden beneficiarse de arreglos individualizados con sus acreedores. </w:t>
      </w:r>
    </w:p>
    <w:p w14:paraId="0EAEE7E5" w14:textId="77777777" w:rsidR="00F01EA7" w:rsidRPr="00F01EA7" w:rsidRDefault="00F01EA7" w:rsidP="00ED433F">
      <w:pPr>
        <w:ind w:firstLine="708"/>
        <w:contextualSpacing/>
        <w:jc w:val="both"/>
        <w:rPr>
          <w:rFonts w:ascii="Book Antiqua" w:hAnsi="Book Antiqua"/>
          <w:szCs w:val="24"/>
          <w:lang w:val="es-PR"/>
        </w:rPr>
      </w:pPr>
    </w:p>
    <w:p w14:paraId="32499E59" w14:textId="77777777" w:rsidR="00F01EA7" w:rsidRPr="00F01EA7" w:rsidRDefault="00F01EA7" w:rsidP="00ED433F">
      <w:pPr>
        <w:ind w:firstLine="708"/>
        <w:contextualSpacing/>
        <w:jc w:val="both"/>
        <w:rPr>
          <w:rFonts w:ascii="Book Antiqua" w:hAnsi="Book Antiqua"/>
          <w:szCs w:val="24"/>
          <w:lang w:val="es-PR"/>
        </w:rPr>
      </w:pPr>
      <w:r w:rsidRPr="00F01EA7">
        <w:rPr>
          <w:rFonts w:ascii="Book Antiqua" w:hAnsi="Book Antiqua"/>
          <w:szCs w:val="24"/>
          <w:lang w:val="es-PR"/>
        </w:rPr>
        <w:t xml:space="preserve">El sector también enfatizó la importancia del cumplimiento de las obligaciones contractuales como pilar fundamental para la estabilidad del sistema financiero y del mercado de bienes raíces, advirtiendo que la imposición de moratorias automáticas podría afectar la solidez del crédito y las transacciones económicas. </w:t>
      </w:r>
    </w:p>
    <w:p w14:paraId="7982C454" w14:textId="77777777" w:rsidR="00F01EA7" w:rsidRPr="00F01EA7" w:rsidRDefault="00F01EA7" w:rsidP="00ED433F">
      <w:pPr>
        <w:ind w:firstLine="708"/>
        <w:contextualSpacing/>
        <w:jc w:val="both"/>
        <w:rPr>
          <w:rFonts w:ascii="Book Antiqua" w:hAnsi="Book Antiqua"/>
          <w:szCs w:val="24"/>
          <w:lang w:val="es-PR"/>
        </w:rPr>
      </w:pPr>
    </w:p>
    <w:p w14:paraId="4D4C94D2" w14:textId="77777777" w:rsidR="00F01EA7" w:rsidRPr="00F01EA7" w:rsidRDefault="00F01EA7" w:rsidP="00ED433F">
      <w:pPr>
        <w:ind w:firstLine="708"/>
        <w:contextualSpacing/>
        <w:jc w:val="both"/>
        <w:rPr>
          <w:rFonts w:ascii="Book Antiqua" w:hAnsi="Book Antiqua"/>
          <w:szCs w:val="24"/>
          <w:lang w:val="es-PR"/>
        </w:rPr>
      </w:pPr>
      <w:r w:rsidRPr="00F01EA7">
        <w:rPr>
          <w:rFonts w:ascii="Book Antiqua" w:hAnsi="Book Antiqua"/>
          <w:szCs w:val="24"/>
          <w:lang w:val="es-PR"/>
        </w:rPr>
        <w:t xml:space="preserve">De igual forma, destacaron que medidas similares no han sido adoptadas en otras jurisdicciones de los Estados Unidos y que los gobiernos estatales han optado por enfoques dirigidos a orientar a los consumidores sobre alternativas existentes, en lugar de imponer remedios legislativos amplios como los propuestos. </w:t>
      </w:r>
    </w:p>
    <w:p w14:paraId="6E3D24D5" w14:textId="77777777" w:rsidR="00F01EA7" w:rsidRPr="00F01EA7" w:rsidRDefault="00F01EA7" w:rsidP="00ED433F">
      <w:pPr>
        <w:ind w:firstLine="708"/>
        <w:contextualSpacing/>
        <w:jc w:val="both"/>
        <w:rPr>
          <w:rFonts w:ascii="Book Antiqua" w:hAnsi="Book Antiqua"/>
          <w:szCs w:val="24"/>
          <w:lang w:val="es-PR"/>
        </w:rPr>
      </w:pPr>
    </w:p>
    <w:p w14:paraId="0DF629FD" w14:textId="77777777" w:rsidR="00F01EA7" w:rsidRDefault="00F01EA7" w:rsidP="00ED433F">
      <w:pPr>
        <w:ind w:firstLine="708"/>
        <w:contextualSpacing/>
        <w:jc w:val="both"/>
        <w:rPr>
          <w:rFonts w:ascii="Book Antiqua" w:hAnsi="Book Antiqua"/>
          <w:szCs w:val="24"/>
          <w:lang w:val="es-PR"/>
        </w:rPr>
      </w:pPr>
      <w:r w:rsidRPr="00F01EA7">
        <w:rPr>
          <w:rFonts w:ascii="Book Antiqua" w:hAnsi="Book Antiqua"/>
          <w:szCs w:val="24"/>
          <w:lang w:val="es-PR"/>
        </w:rPr>
        <w:t xml:space="preserve">A la luz de lo anterior, expresaron su oposición a la aprobación del Proyecto del Senado 844. </w:t>
      </w:r>
    </w:p>
    <w:p w14:paraId="1AAB1E1B" w14:textId="77777777" w:rsidR="00E62311" w:rsidRDefault="00E62311" w:rsidP="00ED433F">
      <w:pPr>
        <w:ind w:firstLine="708"/>
        <w:contextualSpacing/>
        <w:jc w:val="both"/>
        <w:rPr>
          <w:rFonts w:ascii="Book Antiqua" w:hAnsi="Book Antiqua"/>
          <w:szCs w:val="24"/>
          <w:lang w:val="es-PR"/>
        </w:rPr>
      </w:pPr>
    </w:p>
    <w:p w14:paraId="15F61CF3" w14:textId="208B1EEA" w:rsidR="00E62311" w:rsidRPr="00130CE2" w:rsidRDefault="00130CE2" w:rsidP="00ED433F">
      <w:pPr>
        <w:ind w:firstLine="708"/>
        <w:contextualSpacing/>
        <w:jc w:val="center"/>
        <w:rPr>
          <w:rFonts w:ascii="Book Antiqua" w:hAnsi="Book Antiqua"/>
          <w:b/>
          <w:bCs/>
          <w:szCs w:val="24"/>
          <w:lang w:val="es-PR"/>
        </w:rPr>
      </w:pPr>
      <w:r w:rsidRPr="00130CE2">
        <w:rPr>
          <w:rFonts w:ascii="Book Antiqua" w:hAnsi="Book Antiqua"/>
          <w:b/>
          <w:bCs/>
          <w:szCs w:val="24"/>
          <w:lang w:val="es-PR"/>
        </w:rPr>
        <w:t>Corporación Pública para la Supervisión y Seguros de Cooperativas de Puerto Rico (COSSEC)</w:t>
      </w:r>
    </w:p>
    <w:p w14:paraId="76603B97" w14:textId="77777777" w:rsidR="00CD2A26" w:rsidRPr="00F15BEF" w:rsidRDefault="00CD2A26" w:rsidP="00ED433F">
      <w:pPr>
        <w:contextualSpacing/>
        <w:jc w:val="both"/>
        <w:rPr>
          <w:rFonts w:ascii="Book Antiqua" w:hAnsi="Book Antiqua"/>
          <w:szCs w:val="24"/>
          <w:lang w:val="es-PR"/>
        </w:rPr>
      </w:pPr>
    </w:p>
    <w:p w14:paraId="548A25A9" w14:textId="2C93510F" w:rsidR="00F15BEF" w:rsidRPr="00F15BEF" w:rsidRDefault="00AE323C" w:rsidP="00ED433F">
      <w:pPr>
        <w:ind w:firstLine="708"/>
        <w:contextualSpacing/>
        <w:jc w:val="both"/>
        <w:rPr>
          <w:rFonts w:ascii="Book Antiqua" w:hAnsi="Book Antiqua"/>
          <w:szCs w:val="24"/>
          <w:lang w:val="es-PR"/>
        </w:rPr>
      </w:pPr>
      <w:r>
        <w:rPr>
          <w:rFonts w:ascii="Book Antiqua" w:hAnsi="Book Antiqua"/>
          <w:szCs w:val="24"/>
          <w:lang w:val="es-PR"/>
        </w:rPr>
        <w:t>Cónsono con lo anterior, l</w:t>
      </w:r>
      <w:r w:rsidR="00130CE2">
        <w:rPr>
          <w:rFonts w:ascii="Book Antiqua" w:hAnsi="Book Antiqua"/>
          <w:szCs w:val="24"/>
          <w:lang w:val="es-PR"/>
        </w:rPr>
        <w:t>a CO</w:t>
      </w:r>
      <w:r>
        <w:rPr>
          <w:rFonts w:ascii="Book Antiqua" w:hAnsi="Book Antiqua"/>
          <w:szCs w:val="24"/>
          <w:lang w:val="es-PR"/>
        </w:rPr>
        <w:t xml:space="preserve">SSEC </w:t>
      </w:r>
      <w:r w:rsidR="00F15BEF" w:rsidRPr="00F15BEF">
        <w:rPr>
          <w:rFonts w:ascii="Book Antiqua" w:hAnsi="Book Antiqua"/>
          <w:szCs w:val="24"/>
          <w:lang w:val="es-PR"/>
        </w:rPr>
        <w:t xml:space="preserve">indicó que la aplicación automática de la moratoria podría generar conflictos con marcos regulatorios federales en préstamos respaldados por entidades como Fannie Mae, Freddie Mac, FHA, VA y USDA, así como posibles controversias constitucionales por menoscabo de obligaciones contractuales. </w:t>
      </w:r>
    </w:p>
    <w:p w14:paraId="387DB479" w14:textId="77777777" w:rsidR="00AE323C" w:rsidRDefault="00AE323C" w:rsidP="00ED433F">
      <w:pPr>
        <w:ind w:firstLine="708"/>
        <w:contextualSpacing/>
        <w:jc w:val="both"/>
        <w:rPr>
          <w:rFonts w:ascii="Book Antiqua" w:hAnsi="Book Antiqua"/>
          <w:szCs w:val="24"/>
          <w:lang w:val="es-PR"/>
        </w:rPr>
      </w:pPr>
    </w:p>
    <w:p w14:paraId="52D3B95B" w14:textId="2936DB09" w:rsidR="00F15BEF" w:rsidRPr="00F15BEF" w:rsidRDefault="00F15BEF" w:rsidP="00ED433F">
      <w:pPr>
        <w:ind w:firstLine="708"/>
        <w:contextualSpacing/>
        <w:jc w:val="both"/>
        <w:rPr>
          <w:rFonts w:ascii="Book Antiqua" w:hAnsi="Book Antiqua"/>
          <w:szCs w:val="24"/>
          <w:lang w:val="es-PR"/>
        </w:rPr>
      </w:pPr>
      <w:r w:rsidRPr="00F15BEF">
        <w:rPr>
          <w:rFonts w:ascii="Book Antiqua" w:hAnsi="Book Antiqua"/>
          <w:szCs w:val="24"/>
          <w:lang w:val="es-PR"/>
        </w:rPr>
        <w:t xml:space="preserve">Desde una perspectiva operacional, COSSEC expresó que una moratoria automática afectaría los flujos de efectivo de las cooperativas, comprometiendo su liquidez y el cumplimiento de obligaciones con terceros. Además, advirtió que el término de cinco (5) días para la adopción de reglamentación resulta insuficiente para un análisis técnico adecuado y coordinación </w:t>
      </w:r>
      <w:proofErr w:type="spellStart"/>
      <w:r w:rsidRPr="00F15BEF">
        <w:rPr>
          <w:rFonts w:ascii="Book Antiqua" w:hAnsi="Book Antiqua"/>
          <w:szCs w:val="24"/>
          <w:lang w:val="es-PR"/>
        </w:rPr>
        <w:t>interagencial</w:t>
      </w:r>
      <w:proofErr w:type="spellEnd"/>
      <w:r w:rsidRPr="00F15BEF">
        <w:rPr>
          <w:rFonts w:ascii="Book Antiqua" w:hAnsi="Book Antiqua"/>
          <w:szCs w:val="24"/>
          <w:lang w:val="es-PR"/>
        </w:rPr>
        <w:t xml:space="preserve">. </w:t>
      </w:r>
    </w:p>
    <w:p w14:paraId="081D4CF2" w14:textId="77777777" w:rsidR="00F15BEF" w:rsidRDefault="00F15BEF" w:rsidP="00ED433F">
      <w:pPr>
        <w:contextualSpacing/>
        <w:jc w:val="both"/>
        <w:rPr>
          <w:rFonts w:ascii="Book Antiqua" w:hAnsi="Book Antiqua"/>
          <w:szCs w:val="24"/>
          <w:lang w:val="es-PR"/>
        </w:rPr>
      </w:pPr>
    </w:p>
    <w:p w14:paraId="1F7AC6A8" w14:textId="372B02F5" w:rsidR="00F15BEF" w:rsidRPr="00F15BEF" w:rsidRDefault="00F15BEF" w:rsidP="00ED433F">
      <w:pPr>
        <w:ind w:firstLine="708"/>
        <w:contextualSpacing/>
        <w:jc w:val="both"/>
        <w:rPr>
          <w:rFonts w:ascii="Book Antiqua" w:hAnsi="Book Antiqua"/>
          <w:szCs w:val="24"/>
          <w:lang w:val="es-PR"/>
        </w:rPr>
      </w:pPr>
      <w:r w:rsidRPr="00F15BEF">
        <w:rPr>
          <w:rFonts w:ascii="Book Antiqua" w:hAnsi="Book Antiqua"/>
          <w:szCs w:val="24"/>
          <w:lang w:val="es-PR"/>
        </w:rPr>
        <w:lastRenderedPageBreak/>
        <w:t>La entidad también señaló que la definición amplia de “empleado federal” podría dificultar la verificación de elegibilidad y provocar la extensión del beneficio a personas no necesariamente afectadas.</w:t>
      </w:r>
    </w:p>
    <w:p w14:paraId="73F15D67" w14:textId="77777777" w:rsidR="00F15BEF" w:rsidRDefault="00F15BEF" w:rsidP="00ED433F">
      <w:pPr>
        <w:contextualSpacing/>
        <w:jc w:val="both"/>
        <w:rPr>
          <w:rFonts w:ascii="Book Antiqua" w:hAnsi="Book Antiqua"/>
          <w:szCs w:val="24"/>
          <w:lang w:val="es-PR"/>
        </w:rPr>
      </w:pPr>
    </w:p>
    <w:p w14:paraId="4423D267" w14:textId="671D8E84" w:rsidR="00F15BEF" w:rsidRPr="00F15BEF" w:rsidRDefault="00F15BEF" w:rsidP="00ED433F">
      <w:pPr>
        <w:ind w:firstLine="708"/>
        <w:contextualSpacing/>
        <w:jc w:val="both"/>
        <w:rPr>
          <w:rFonts w:ascii="Book Antiqua" w:hAnsi="Book Antiqua"/>
          <w:szCs w:val="24"/>
          <w:lang w:val="es-PR"/>
        </w:rPr>
      </w:pPr>
      <w:r w:rsidRPr="00F15BEF">
        <w:rPr>
          <w:rFonts w:ascii="Book Antiqua" w:hAnsi="Book Antiqua"/>
          <w:szCs w:val="24"/>
          <w:lang w:val="es-PR"/>
        </w:rPr>
        <w:t>En cuanto a recomendaciones, COSSEC sugirió, entre otras cosas: (1) establecer criterios claros y verificables de elegibilidad; (2) requerir evidencia de afectación económica; (3) limitar el beneficio a préstamos esenciales; (4) eliminar la retroactividad automática y sustituirla por un proceso de solicitud; (5) incorporar exenciones arancelarias y notariales para facilitar modificaciones de préstamos; (6) ampliar los términos para reglamentación; y (7) establecer un régimen de penalidades flexible y proporcional.</w:t>
      </w:r>
    </w:p>
    <w:p w14:paraId="49F2DF60" w14:textId="77777777" w:rsidR="00F15BEF" w:rsidRDefault="00F15BEF" w:rsidP="00ED433F">
      <w:pPr>
        <w:contextualSpacing/>
        <w:jc w:val="both"/>
        <w:rPr>
          <w:rFonts w:ascii="Book Antiqua" w:hAnsi="Book Antiqua"/>
          <w:szCs w:val="24"/>
          <w:lang w:val="es-PR"/>
        </w:rPr>
      </w:pPr>
    </w:p>
    <w:p w14:paraId="2D4B9C2D" w14:textId="64BAACB0" w:rsidR="00F15BEF" w:rsidRDefault="00F15BEF" w:rsidP="00ED433F">
      <w:pPr>
        <w:ind w:firstLine="708"/>
        <w:contextualSpacing/>
        <w:jc w:val="both"/>
        <w:rPr>
          <w:rFonts w:ascii="Book Antiqua" w:hAnsi="Book Antiqua"/>
          <w:szCs w:val="24"/>
          <w:lang w:val="es-PR"/>
        </w:rPr>
      </w:pPr>
      <w:r w:rsidRPr="00F15BEF">
        <w:rPr>
          <w:rFonts w:ascii="Book Antiqua" w:hAnsi="Book Antiqua"/>
          <w:szCs w:val="24"/>
          <w:lang w:val="es-PR"/>
        </w:rPr>
        <w:t>Finalmente, certificó que la aprobación de la medida no tendría impacto fiscal sobre su presupuesto</w:t>
      </w:r>
      <w:r w:rsidR="000C053B">
        <w:rPr>
          <w:rFonts w:ascii="Book Antiqua" w:hAnsi="Book Antiqua"/>
          <w:szCs w:val="24"/>
          <w:lang w:val="es-PR"/>
        </w:rPr>
        <w:t>.</w:t>
      </w:r>
    </w:p>
    <w:p w14:paraId="0CC926FD" w14:textId="77777777" w:rsidR="00D03B21" w:rsidRDefault="00D03B21" w:rsidP="00ED433F">
      <w:pPr>
        <w:ind w:firstLine="708"/>
        <w:contextualSpacing/>
        <w:jc w:val="both"/>
        <w:rPr>
          <w:rFonts w:ascii="Book Antiqua" w:hAnsi="Book Antiqua"/>
          <w:szCs w:val="24"/>
          <w:lang w:val="es-PR"/>
        </w:rPr>
      </w:pPr>
    </w:p>
    <w:p w14:paraId="67AF2545" w14:textId="57BCA3ED" w:rsidR="00D03B21" w:rsidRPr="007018A7" w:rsidRDefault="007018A7" w:rsidP="00ED433F">
      <w:pPr>
        <w:ind w:firstLine="708"/>
        <w:contextualSpacing/>
        <w:jc w:val="center"/>
        <w:rPr>
          <w:rFonts w:ascii="Book Antiqua" w:hAnsi="Book Antiqua"/>
          <w:b/>
          <w:bCs/>
          <w:szCs w:val="24"/>
          <w:lang w:val="es-PR"/>
        </w:rPr>
      </w:pPr>
      <w:r w:rsidRPr="007018A7">
        <w:rPr>
          <w:rFonts w:ascii="Book Antiqua" w:hAnsi="Book Antiqua"/>
          <w:b/>
          <w:bCs/>
          <w:szCs w:val="24"/>
          <w:lang w:val="es-PR"/>
        </w:rPr>
        <w:t>Departamento de Asuntos al Consumidor (</w:t>
      </w:r>
      <w:r w:rsidR="00D03B21" w:rsidRPr="007018A7">
        <w:rPr>
          <w:rFonts w:ascii="Book Antiqua" w:hAnsi="Book Antiqua"/>
          <w:b/>
          <w:bCs/>
          <w:szCs w:val="24"/>
          <w:lang w:val="es-PR"/>
        </w:rPr>
        <w:t>DACO</w:t>
      </w:r>
      <w:r w:rsidRPr="007018A7">
        <w:rPr>
          <w:rFonts w:ascii="Book Antiqua" w:hAnsi="Book Antiqua"/>
          <w:b/>
          <w:bCs/>
          <w:szCs w:val="24"/>
          <w:lang w:val="es-PR"/>
        </w:rPr>
        <w:t>)</w:t>
      </w:r>
    </w:p>
    <w:p w14:paraId="5E85CFB0" w14:textId="77777777" w:rsidR="00D03B21" w:rsidRDefault="00D03B21" w:rsidP="00ED433F">
      <w:pPr>
        <w:ind w:firstLine="708"/>
        <w:contextualSpacing/>
        <w:jc w:val="center"/>
        <w:rPr>
          <w:rFonts w:ascii="Book Antiqua" w:hAnsi="Book Antiqua"/>
          <w:b/>
          <w:bCs/>
          <w:szCs w:val="24"/>
          <w:lang w:val="es-PR"/>
        </w:rPr>
      </w:pPr>
    </w:p>
    <w:p w14:paraId="5B9BA9A5" w14:textId="77777777" w:rsidR="00D03B21" w:rsidRDefault="00D03B21" w:rsidP="00ED433F">
      <w:pPr>
        <w:ind w:firstLine="708"/>
        <w:contextualSpacing/>
        <w:jc w:val="both"/>
        <w:rPr>
          <w:rFonts w:ascii="Book Antiqua" w:hAnsi="Book Antiqua"/>
          <w:szCs w:val="24"/>
          <w:lang w:val="es-PR"/>
        </w:rPr>
      </w:pPr>
      <w:r w:rsidRPr="00D03B21">
        <w:rPr>
          <w:rFonts w:ascii="Book Antiqua" w:hAnsi="Book Antiqua"/>
          <w:szCs w:val="24"/>
          <w:lang w:val="es-PR"/>
        </w:rPr>
        <w:t xml:space="preserve">El Departamento de Asuntos del Consumidor (DACO) compareció mediante memorial en torno al Proyecto del Senado 844, expresando su respaldo al propósito de la medida dirigida a proteger a los empleados federales afectados por cierres gubernamentales, destacando la importancia de adoptar mecanismos de alivio que atiendan situaciones económicas extraordinarias desde una perspectiva de protección al consumidor. </w:t>
      </w:r>
    </w:p>
    <w:p w14:paraId="6F8AAA2E" w14:textId="77777777" w:rsidR="00E84A04" w:rsidRPr="00D03B21" w:rsidRDefault="00E84A04" w:rsidP="00ED433F">
      <w:pPr>
        <w:ind w:firstLine="708"/>
        <w:contextualSpacing/>
        <w:jc w:val="both"/>
        <w:rPr>
          <w:rFonts w:ascii="Book Antiqua" w:hAnsi="Book Antiqua"/>
          <w:szCs w:val="24"/>
          <w:lang w:val="es-PR"/>
        </w:rPr>
      </w:pPr>
    </w:p>
    <w:p w14:paraId="7DC81806" w14:textId="77777777" w:rsidR="00D03B21" w:rsidRDefault="00D03B21" w:rsidP="00ED433F">
      <w:pPr>
        <w:ind w:firstLine="708"/>
        <w:contextualSpacing/>
        <w:jc w:val="both"/>
        <w:rPr>
          <w:rFonts w:ascii="Book Antiqua" w:hAnsi="Book Antiqua"/>
          <w:szCs w:val="24"/>
          <w:lang w:val="es-PR"/>
        </w:rPr>
      </w:pPr>
      <w:r w:rsidRPr="00D03B21">
        <w:rPr>
          <w:rFonts w:ascii="Book Antiqua" w:hAnsi="Book Antiqua"/>
          <w:szCs w:val="24"/>
          <w:lang w:val="es-PR"/>
        </w:rPr>
        <w:t xml:space="preserve">No obstante, el Departamento enfatizó que cualquier iniciativa de esta naturaleza debe armonizarse con el marco regulatorio vigente, evitando duplicidad de funciones, conflictos jurisdiccionales o incumplimientos con leyes especiales. En ese sentido, advirtió que ciertas disposiciones del proyecto podrían incidir sobre materias que no están dentro de su jurisdicción, particularmente aquellas relacionadas con servicios regulados como energía eléctrica y agua, los cuales están bajo la jurisdicción primaria y exclusiva del Negociado de Energía de Puerto Rico (NEPR) y otras entidades especializadas. </w:t>
      </w:r>
    </w:p>
    <w:p w14:paraId="7B110DB9" w14:textId="77777777" w:rsidR="00E84A04" w:rsidRPr="00D03B21" w:rsidRDefault="00E84A04" w:rsidP="00ED433F">
      <w:pPr>
        <w:ind w:firstLine="708"/>
        <w:contextualSpacing/>
        <w:jc w:val="both"/>
        <w:rPr>
          <w:rFonts w:ascii="Book Antiqua" w:hAnsi="Book Antiqua"/>
          <w:szCs w:val="24"/>
          <w:lang w:val="es-PR"/>
        </w:rPr>
      </w:pPr>
    </w:p>
    <w:p w14:paraId="004E8C67" w14:textId="77777777" w:rsidR="00D03B21" w:rsidRPr="00D03B21" w:rsidRDefault="00D03B21" w:rsidP="00ED433F">
      <w:pPr>
        <w:ind w:firstLine="708"/>
        <w:contextualSpacing/>
        <w:jc w:val="both"/>
        <w:rPr>
          <w:rFonts w:ascii="Book Antiqua" w:hAnsi="Book Antiqua"/>
          <w:szCs w:val="24"/>
          <w:lang w:val="es-PR"/>
        </w:rPr>
      </w:pPr>
      <w:r w:rsidRPr="00D03B21">
        <w:rPr>
          <w:rFonts w:ascii="Book Antiqua" w:hAnsi="Book Antiqua"/>
          <w:szCs w:val="24"/>
          <w:lang w:val="es-PR"/>
        </w:rPr>
        <w:t>DACO señaló que la asignación de funciones que involucren procesos de suspensión o reconexión de servicios, modificaciones a estructuras de pago reguladas o determinaciones técnicas, podría resultar incompatible con su ley orgánica y con el marco regulatorio aplicable. Por ello, recomendó que se delimite claramente su rol dentro del proyecto.</w:t>
      </w:r>
    </w:p>
    <w:p w14:paraId="03690983" w14:textId="77777777" w:rsidR="00802A32" w:rsidRDefault="00802A32" w:rsidP="00ED433F">
      <w:pPr>
        <w:ind w:firstLine="708"/>
        <w:contextualSpacing/>
        <w:jc w:val="both"/>
        <w:rPr>
          <w:rFonts w:ascii="Book Antiqua" w:hAnsi="Book Antiqua"/>
          <w:szCs w:val="24"/>
          <w:lang w:val="es-PR"/>
        </w:rPr>
      </w:pPr>
    </w:p>
    <w:p w14:paraId="606D0663" w14:textId="6EBDD388" w:rsidR="00D03B21" w:rsidRDefault="00D03B21" w:rsidP="00ED433F">
      <w:pPr>
        <w:ind w:firstLine="708"/>
        <w:contextualSpacing/>
        <w:jc w:val="both"/>
        <w:rPr>
          <w:rFonts w:ascii="Book Antiqua" w:hAnsi="Book Antiqua"/>
          <w:szCs w:val="24"/>
          <w:lang w:val="es-PR"/>
        </w:rPr>
      </w:pPr>
      <w:r w:rsidRPr="00D03B21">
        <w:rPr>
          <w:rFonts w:ascii="Book Antiqua" w:hAnsi="Book Antiqua"/>
          <w:szCs w:val="24"/>
          <w:lang w:val="es-PR"/>
        </w:rPr>
        <w:t xml:space="preserve">En ese contexto, el Departamento indicó que sí puede asumir un rol dentro de sus facultades actuales, particularmente en áreas como la fiscalización de prácticas comerciales, supervisión de divulgación adecuada de información, atención de cargos no </w:t>
      </w:r>
      <w:r w:rsidRPr="00D03B21">
        <w:rPr>
          <w:rFonts w:ascii="Book Antiqua" w:hAnsi="Book Antiqua"/>
          <w:szCs w:val="24"/>
          <w:lang w:val="es-PR"/>
        </w:rPr>
        <w:lastRenderedPageBreak/>
        <w:t xml:space="preserve">tarifarios y orientación al consumidor. Asimismo, propuso fortalecer la coordinación </w:t>
      </w:r>
      <w:proofErr w:type="spellStart"/>
      <w:r w:rsidRPr="00D03B21">
        <w:rPr>
          <w:rFonts w:ascii="Book Antiqua" w:hAnsi="Book Antiqua"/>
          <w:szCs w:val="24"/>
          <w:lang w:val="es-PR"/>
        </w:rPr>
        <w:t>interagencial</w:t>
      </w:r>
      <w:proofErr w:type="spellEnd"/>
      <w:r w:rsidRPr="00D03B21">
        <w:rPr>
          <w:rFonts w:ascii="Book Antiqua" w:hAnsi="Book Antiqua"/>
          <w:szCs w:val="24"/>
          <w:lang w:val="es-PR"/>
        </w:rPr>
        <w:t xml:space="preserve"> para garantizar una implementación efectiva de la medida.</w:t>
      </w:r>
    </w:p>
    <w:p w14:paraId="79CE1EC4" w14:textId="77777777" w:rsidR="00D03B21" w:rsidRPr="00D03B21" w:rsidRDefault="00D03B21" w:rsidP="00ED433F">
      <w:pPr>
        <w:ind w:firstLine="708"/>
        <w:contextualSpacing/>
        <w:jc w:val="both"/>
        <w:rPr>
          <w:rFonts w:ascii="Book Antiqua" w:hAnsi="Book Antiqua"/>
          <w:szCs w:val="24"/>
          <w:lang w:val="es-PR"/>
        </w:rPr>
      </w:pPr>
    </w:p>
    <w:p w14:paraId="519ADBEE" w14:textId="77777777" w:rsidR="00D03B21" w:rsidRDefault="00D03B21" w:rsidP="00ED433F">
      <w:pPr>
        <w:ind w:firstLine="708"/>
        <w:contextualSpacing/>
        <w:jc w:val="both"/>
        <w:rPr>
          <w:rFonts w:ascii="Book Antiqua" w:hAnsi="Book Antiqua"/>
          <w:szCs w:val="24"/>
          <w:lang w:val="es-PR"/>
        </w:rPr>
      </w:pPr>
      <w:r w:rsidRPr="00D03B21">
        <w:rPr>
          <w:rFonts w:ascii="Book Antiqua" w:hAnsi="Book Antiqua"/>
          <w:szCs w:val="24"/>
          <w:lang w:val="es-PR"/>
        </w:rPr>
        <w:t>Finalmente, DACO recomendó, entre otras cosas: (1) aclarar expresamente que su rol será de fiscalización y orientación, no técnico ni adjudicativo; (2) establecer protocolos formales de colaboración con agencias como el NEPR, AAA, OCIF y otras entidades pertinentes; (3) definir con precisión los criterios de elegibilidad de los beneficiarios; y (4) evitar la duplicidad de foros administrativos. Con estas enmiendas, estimó que la medida podría implementarse de forma efectiva sin contravenir el marco legal vigente.</w:t>
      </w:r>
    </w:p>
    <w:p w14:paraId="38151CA4" w14:textId="77777777" w:rsidR="00CA2EBB" w:rsidRDefault="00CA2EBB" w:rsidP="00ED433F">
      <w:pPr>
        <w:ind w:firstLine="708"/>
        <w:contextualSpacing/>
        <w:jc w:val="both"/>
        <w:rPr>
          <w:rFonts w:ascii="Book Antiqua" w:hAnsi="Book Antiqua"/>
          <w:szCs w:val="24"/>
          <w:lang w:val="es-PR"/>
        </w:rPr>
      </w:pPr>
    </w:p>
    <w:p w14:paraId="076D57B2" w14:textId="5D5CCCAE" w:rsidR="00CA2EBB" w:rsidRDefault="00CA2EBB" w:rsidP="00ED433F">
      <w:pPr>
        <w:ind w:firstLine="708"/>
        <w:contextualSpacing/>
        <w:jc w:val="center"/>
        <w:rPr>
          <w:rFonts w:ascii="Book Antiqua" w:hAnsi="Book Antiqua"/>
          <w:b/>
          <w:bCs/>
          <w:szCs w:val="24"/>
          <w:lang w:val="es-PR"/>
        </w:rPr>
      </w:pPr>
      <w:r w:rsidRPr="00CA2EBB">
        <w:rPr>
          <w:rFonts w:ascii="Book Antiqua" w:hAnsi="Book Antiqua"/>
          <w:b/>
          <w:bCs/>
          <w:szCs w:val="24"/>
          <w:lang w:val="es-PR"/>
        </w:rPr>
        <w:t>Departamento de la Familia</w:t>
      </w:r>
    </w:p>
    <w:p w14:paraId="43CAAA0B" w14:textId="77777777" w:rsidR="00CA2EBB" w:rsidRDefault="00CA2EBB" w:rsidP="00ED433F">
      <w:pPr>
        <w:ind w:firstLine="708"/>
        <w:contextualSpacing/>
        <w:jc w:val="center"/>
        <w:rPr>
          <w:rFonts w:ascii="Book Antiqua" w:hAnsi="Book Antiqua"/>
          <w:b/>
          <w:bCs/>
          <w:szCs w:val="24"/>
          <w:lang w:val="es-PR"/>
        </w:rPr>
      </w:pPr>
    </w:p>
    <w:p w14:paraId="1E2D2351" w14:textId="77777777" w:rsidR="00CA2EBB" w:rsidRDefault="00CA2EBB" w:rsidP="00ED433F">
      <w:pPr>
        <w:ind w:firstLine="708"/>
        <w:contextualSpacing/>
        <w:jc w:val="both"/>
        <w:rPr>
          <w:rFonts w:ascii="Book Antiqua" w:hAnsi="Book Antiqua"/>
          <w:szCs w:val="24"/>
          <w:lang w:val="es-PR"/>
        </w:rPr>
      </w:pPr>
      <w:r w:rsidRPr="00CA2EBB">
        <w:rPr>
          <w:rFonts w:ascii="Book Antiqua" w:hAnsi="Book Antiqua"/>
          <w:szCs w:val="24"/>
          <w:lang w:val="es-PR"/>
        </w:rPr>
        <w:t xml:space="preserve">El Departamento de la Familia compareció mediante memorial explicativo en torno al Proyecto del Senado 844, expresando su respaldo al propósito de la medida dirigida a proveer alivio económico a empleados federales afectados por cierres gubernamentales, destacando el impacto social y económico que dichos eventos generan sobre las familias en Puerto Rico. </w:t>
      </w:r>
    </w:p>
    <w:p w14:paraId="0E46A66C" w14:textId="77777777" w:rsidR="00CA2EBB" w:rsidRPr="00CA2EBB" w:rsidRDefault="00CA2EBB" w:rsidP="00ED433F">
      <w:pPr>
        <w:ind w:firstLine="708"/>
        <w:contextualSpacing/>
        <w:jc w:val="both"/>
        <w:rPr>
          <w:rFonts w:ascii="Book Antiqua" w:hAnsi="Book Antiqua"/>
          <w:szCs w:val="24"/>
          <w:lang w:val="es-PR"/>
        </w:rPr>
      </w:pPr>
    </w:p>
    <w:p w14:paraId="44B09CF6" w14:textId="77777777" w:rsidR="00CA2EBB" w:rsidRDefault="00CA2EBB" w:rsidP="00ED433F">
      <w:pPr>
        <w:ind w:firstLine="708"/>
        <w:contextualSpacing/>
        <w:jc w:val="both"/>
        <w:rPr>
          <w:rFonts w:ascii="Book Antiqua" w:hAnsi="Book Antiqua"/>
          <w:szCs w:val="24"/>
          <w:lang w:val="es-PR"/>
        </w:rPr>
      </w:pPr>
      <w:r w:rsidRPr="00CA2EBB">
        <w:rPr>
          <w:rFonts w:ascii="Book Antiqua" w:hAnsi="Book Antiqua"/>
          <w:szCs w:val="24"/>
          <w:lang w:val="es-PR"/>
        </w:rPr>
        <w:t xml:space="preserve">La agencia contextualizó la necesidad de la medida a partir de experiencias recientes de cierres parciales del gobierno federal, los cuales provocaron la interrupción de ingresos a miles de empleados federales en la Isla, generando incertidumbre económica y dificultades para cubrir gastos esenciales. En ese sentido, reconoció que el proyecto propone mecanismos de moratoria en el pago de deudas financieras y servicios esenciales, así como medidas de apoyo económico dirigidas a mitigar dichos efectos. </w:t>
      </w:r>
    </w:p>
    <w:p w14:paraId="753B932B" w14:textId="77777777" w:rsidR="00CA2EBB" w:rsidRPr="00CA2EBB" w:rsidRDefault="00CA2EBB" w:rsidP="00ED433F">
      <w:pPr>
        <w:ind w:firstLine="708"/>
        <w:contextualSpacing/>
        <w:jc w:val="both"/>
        <w:rPr>
          <w:rFonts w:ascii="Book Antiqua" w:hAnsi="Book Antiqua"/>
          <w:szCs w:val="24"/>
          <w:lang w:val="es-PR"/>
        </w:rPr>
      </w:pPr>
    </w:p>
    <w:p w14:paraId="46826E98" w14:textId="77777777" w:rsidR="00CA2EBB" w:rsidRDefault="00CA2EBB" w:rsidP="00ED433F">
      <w:pPr>
        <w:ind w:firstLine="708"/>
        <w:contextualSpacing/>
        <w:jc w:val="both"/>
        <w:rPr>
          <w:rFonts w:ascii="Book Antiqua" w:hAnsi="Book Antiqua"/>
          <w:szCs w:val="24"/>
          <w:lang w:val="es-PR"/>
        </w:rPr>
      </w:pPr>
      <w:r w:rsidRPr="00CA2EBB">
        <w:rPr>
          <w:rFonts w:ascii="Book Antiqua" w:hAnsi="Book Antiqua"/>
          <w:szCs w:val="24"/>
          <w:lang w:val="es-PR"/>
        </w:rPr>
        <w:t xml:space="preserve">El Departamento destacó el rol de la Administración de Desarrollo Socioeconómico de la Familia (ADSEF) y el Programa de Asistencia Nutricional (PAN), señalando que, en eventos anteriores, empleados federales afectados han podido cualificar para beneficios tras evidenciar una merma en sus ingresos. Indicó que dichos programas permiten atender necesidades básicas como alimentación, mediante criterios de elegibilidad económicos y no económicos establecidos por reglamentación. </w:t>
      </w:r>
    </w:p>
    <w:p w14:paraId="0519CD64" w14:textId="77777777" w:rsidR="00CA2EBB" w:rsidRPr="00CA2EBB" w:rsidRDefault="00CA2EBB" w:rsidP="00ED433F">
      <w:pPr>
        <w:ind w:firstLine="708"/>
        <w:contextualSpacing/>
        <w:jc w:val="both"/>
        <w:rPr>
          <w:rFonts w:ascii="Book Antiqua" w:hAnsi="Book Antiqua"/>
          <w:szCs w:val="24"/>
          <w:lang w:val="es-PR"/>
        </w:rPr>
      </w:pPr>
    </w:p>
    <w:p w14:paraId="14D9A645" w14:textId="77777777" w:rsidR="00CA2EBB" w:rsidRDefault="00CA2EBB" w:rsidP="00ED433F">
      <w:pPr>
        <w:ind w:firstLine="708"/>
        <w:contextualSpacing/>
        <w:jc w:val="both"/>
        <w:rPr>
          <w:rFonts w:ascii="Book Antiqua" w:hAnsi="Book Antiqua"/>
          <w:szCs w:val="24"/>
          <w:lang w:val="es-PR"/>
        </w:rPr>
      </w:pPr>
      <w:r w:rsidRPr="00CA2EBB">
        <w:rPr>
          <w:rFonts w:ascii="Book Antiqua" w:hAnsi="Book Antiqua"/>
          <w:szCs w:val="24"/>
          <w:lang w:val="es-PR"/>
        </w:rPr>
        <w:t>Asimismo, enfatizó que cualquier persona afectada por pérdida o reducción de ingresos puede solicitar estos beneficios, evaluándose su elegibilidad caso a caso, lo que permite atender situaciones temporeras de vulnerabilidad económica.</w:t>
      </w:r>
    </w:p>
    <w:p w14:paraId="10311FA0" w14:textId="77777777" w:rsidR="00CA2EBB" w:rsidRPr="00CA2EBB" w:rsidRDefault="00CA2EBB" w:rsidP="00ED433F">
      <w:pPr>
        <w:ind w:firstLine="708"/>
        <w:contextualSpacing/>
        <w:jc w:val="both"/>
        <w:rPr>
          <w:rFonts w:ascii="Book Antiqua" w:hAnsi="Book Antiqua"/>
          <w:szCs w:val="24"/>
          <w:lang w:val="es-PR"/>
        </w:rPr>
      </w:pPr>
    </w:p>
    <w:p w14:paraId="7CCC71DD" w14:textId="77777777" w:rsidR="00CA2EBB" w:rsidRDefault="00CA2EBB" w:rsidP="00ED433F">
      <w:pPr>
        <w:ind w:firstLine="708"/>
        <w:contextualSpacing/>
        <w:jc w:val="both"/>
        <w:rPr>
          <w:rFonts w:ascii="Book Antiqua" w:hAnsi="Book Antiqua"/>
          <w:szCs w:val="24"/>
          <w:lang w:val="es-PR"/>
        </w:rPr>
      </w:pPr>
      <w:r w:rsidRPr="00CA2EBB">
        <w:rPr>
          <w:rFonts w:ascii="Book Antiqua" w:hAnsi="Book Antiqua"/>
          <w:szCs w:val="24"/>
          <w:lang w:val="es-PR"/>
        </w:rPr>
        <w:t xml:space="preserve">En cuanto a la moratoria propuesta, el Departamento resaltó que la medida excluye correctamente las obligaciones relacionadas al sustento de menores y adultos mayores, reconociendo la importancia de salvaguardar el derecho a alimentos como un derecho fundamental de alto interés público. En ese contexto, subrayó el rol de la Administración para el Sustento de Menores (ASUME) y la necesidad de que ninguna disposición de la medida menoscabe dichas obligaciones. </w:t>
      </w:r>
    </w:p>
    <w:p w14:paraId="0400BC7A" w14:textId="77777777" w:rsidR="00CA2EBB" w:rsidRPr="00CA2EBB" w:rsidRDefault="00CA2EBB" w:rsidP="00ED433F">
      <w:pPr>
        <w:ind w:firstLine="708"/>
        <w:contextualSpacing/>
        <w:jc w:val="both"/>
        <w:rPr>
          <w:rFonts w:ascii="Book Antiqua" w:hAnsi="Book Antiqua"/>
          <w:szCs w:val="24"/>
          <w:lang w:val="es-PR"/>
        </w:rPr>
      </w:pPr>
    </w:p>
    <w:p w14:paraId="4A393275" w14:textId="77777777" w:rsidR="00CA2EBB" w:rsidRPr="00CA2EBB" w:rsidRDefault="00CA2EBB" w:rsidP="00ED433F">
      <w:pPr>
        <w:ind w:firstLine="708"/>
        <w:contextualSpacing/>
        <w:jc w:val="both"/>
        <w:rPr>
          <w:rFonts w:ascii="Book Antiqua" w:hAnsi="Book Antiqua"/>
          <w:szCs w:val="24"/>
          <w:lang w:val="es-PR"/>
        </w:rPr>
      </w:pPr>
      <w:r w:rsidRPr="00CA2EBB">
        <w:rPr>
          <w:rFonts w:ascii="Book Antiqua" w:hAnsi="Book Antiqua"/>
          <w:szCs w:val="24"/>
          <w:lang w:val="es-PR"/>
        </w:rPr>
        <w:lastRenderedPageBreak/>
        <w:t>Finalmente, el Departamento de la Familia expresó su apoyo a la aprobación de la medida, sujeto a los señalamientos expuestos, y reiteró su disposición para colaborar en la implementación de políticas públicas dirigidas a proteger a las familias en situaciones de vulnerabilidad económica.</w:t>
      </w:r>
    </w:p>
    <w:p w14:paraId="4331FFD7" w14:textId="77777777" w:rsidR="00CA2EBB" w:rsidRPr="00D03B21" w:rsidRDefault="00CA2EBB" w:rsidP="00ED433F">
      <w:pPr>
        <w:ind w:firstLine="708"/>
        <w:contextualSpacing/>
        <w:jc w:val="both"/>
        <w:rPr>
          <w:rFonts w:ascii="Book Antiqua" w:hAnsi="Book Antiqua"/>
          <w:szCs w:val="24"/>
          <w:lang w:val="es-PR"/>
        </w:rPr>
      </w:pPr>
    </w:p>
    <w:p w14:paraId="3CDF9EAC" w14:textId="3E27A0EC" w:rsidR="00D03B21" w:rsidRDefault="00AA1EBD" w:rsidP="00ED433F">
      <w:pPr>
        <w:ind w:firstLine="708"/>
        <w:contextualSpacing/>
        <w:jc w:val="center"/>
        <w:rPr>
          <w:rFonts w:ascii="Book Antiqua" w:hAnsi="Book Antiqua"/>
          <w:b/>
          <w:bCs/>
          <w:szCs w:val="24"/>
          <w:lang w:val="es-PR"/>
        </w:rPr>
      </w:pPr>
      <w:r w:rsidRPr="00AA1EBD">
        <w:rPr>
          <w:rFonts w:ascii="Book Antiqua" w:hAnsi="Book Antiqua"/>
          <w:b/>
          <w:bCs/>
          <w:szCs w:val="24"/>
          <w:lang w:val="es-PR"/>
        </w:rPr>
        <w:t>L</w:t>
      </w:r>
      <w:r w:rsidR="00503F1D">
        <w:rPr>
          <w:rFonts w:ascii="Book Antiqua" w:hAnsi="Book Antiqua"/>
          <w:b/>
          <w:bCs/>
          <w:szCs w:val="24"/>
          <w:lang w:val="es-PR"/>
        </w:rPr>
        <w:t xml:space="preserve">UMA </w:t>
      </w:r>
      <w:r w:rsidRPr="00AA1EBD">
        <w:rPr>
          <w:rFonts w:ascii="Book Antiqua" w:hAnsi="Book Antiqua"/>
          <w:b/>
          <w:bCs/>
          <w:szCs w:val="24"/>
          <w:lang w:val="es-PR"/>
        </w:rPr>
        <w:t>Energy</w:t>
      </w:r>
    </w:p>
    <w:p w14:paraId="0E93EA8B" w14:textId="77777777" w:rsidR="00AA1EBD" w:rsidRDefault="00AA1EBD" w:rsidP="00ED433F">
      <w:pPr>
        <w:ind w:firstLine="708"/>
        <w:contextualSpacing/>
        <w:jc w:val="center"/>
        <w:rPr>
          <w:rFonts w:ascii="Book Antiqua" w:hAnsi="Book Antiqua"/>
          <w:b/>
          <w:bCs/>
          <w:szCs w:val="24"/>
          <w:lang w:val="es-PR"/>
        </w:rPr>
      </w:pPr>
    </w:p>
    <w:p w14:paraId="383C7138" w14:textId="77777777" w:rsidR="00AA1EBD" w:rsidRPr="00AA1EBD" w:rsidRDefault="00AA1EBD" w:rsidP="00ED433F">
      <w:pPr>
        <w:ind w:firstLine="708"/>
        <w:contextualSpacing/>
        <w:jc w:val="both"/>
        <w:rPr>
          <w:rFonts w:ascii="Book Antiqua" w:hAnsi="Book Antiqua"/>
          <w:szCs w:val="24"/>
          <w:lang w:val="es-PR"/>
        </w:rPr>
      </w:pPr>
      <w:r w:rsidRPr="00AA1EBD">
        <w:rPr>
          <w:rFonts w:ascii="Book Antiqua" w:hAnsi="Book Antiqua"/>
          <w:szCs w:val="24"/>
          <w:lang w:val="es-PR"/>
        </w:rPr>
        <w:t xml:space="preserve">LUMA Energy compareció ante esta Comisión mediante memorial explicativo en torno al Proyecto del Senado 844, reconociendo la buena intención de la medida dirigida a proveer alivio a empleados federales afectados por cierres gubernamentales. No obstante, planteó reservas en cuanto a la necesidad de establecer moratorias automáticas y obligatorias como las propuestas en el proyecto. </w:t>
      </w:r>
    </w:p>
    <w:p w14:paraId="0BE2123D" w14:textId="77777777" w:rsidR="00AA1EBD" w:rsidRPr="00AA1EBD" w:rsidRDefault="00AA1EBD" w:rsidP="00ED433F">
      <w:pPr>
        <w:ind w:firstLine="708"/>
        <w:contextualSpacing/>
        <w:jc w:val="both"/>
        <w:rPr>
          <w:rFonts w:ascii="Book Antiqua" w:hAnsi="Book Antiqua"/>
          <w:szCs w:val="24"/>
          <w:lang w:val="es-PR"/>
        </w:rPr>
      </w:pPr>
    </w:p>
    <w:p w14:paraId="01D04E7C" w14:textId="77777777" w:rsidR="00AA1EBD" w:rsidRPr="00AA1EBD" w:rsidRDefault="00AA1EBD" w:rsidP="00ED433F">
      <w:pPr>
        <w:ind w:firstLine="708"/>
        <w:contextualSpacing/>
        <w:jc w:val="both"/>
        <w:rPr>
          <w:rFonts w:ascii="Book Antiqua" w:hAnsi="Book Antiqua"/>
          <w:szCs w:val="24"/>
          <w:lang w:val="es-PR"/>
        </w:rPr>
      </w:pPr>
      <w:r w:rsidRPr="00AA1EBD">
        <w:rPr>
          <w:rFonts w:ascii="Book Antiqua" w:hAnsi="Book Antiqua"/>
          <w:szCs w:val="24"/>
          <w:lang w:val="es-PR"/>
        </w:rPr>
        <w:t xml:space="preserve">La entidad expuso que, conforme al marco regulatorio vigente y a los mecanismos operacionales existentes, ya se proveen alternativas adecuadas para atender situaciones de dificultad económica de sus clientes, incluyendo planes de pago individualizados basados en la capacidad económica del consumidor, así como acceso a programas de asistencia estatales y federales. En ese sentido, destacó que dichos mecanismos permiten flexibilidad sin la necesidad de imponer medidas uniformes de moratoria. </w:t>
      </w:r>
    </w:p>
    <w:p w14:paraId="5B2FE2B7" w14:textId="77777777" w:rsidR="00AA1EBD" w:rsidRPr="00AA1EBD" w:rsidRDefault="00AA1EBD" w:rsidP="00ED433F">
      <w:pPr>
        <w:ind w:firstLine="708"/>
        <w:contextualSpacing/>
        <w:jc w:val="both"/>
        <w:rPr>
          <w:rFonts w:ascii="Book Antiqua" w:hAnsi="Book Antiqua"/>
          <w:szCs w:val="24"/>
          <w:lang w:val="es-PR"/>
        </w:rPr>
      </w:pPr>
    </w:p>
    <w:p w14:paraId="2F5F960F" w14:textId="77777777" w:rsidR="00AA1EBD" w:rsidRPr="00AA1EBD" w:rsidRDefault="00AA1EBD" w:rsidP="00ED433F">
      <w:pPr>
        <w:ind w:firstLine="708"/>
        <w:contextualSpacing/>
        <w:jc w:val="both"/>
        <w:rPr>
          <w:rFonts w:ascii="Book Antiqua" w:hAnsi="Book Antiqua"/>
          <w:szCs w:val="24"/>
          <w:lang w:val="es-PR"/>
        </w:rPr>
      </w:pPr>
      <w:r w:rsidRPr="00AA1EBD">
        <w:rPr>
          <w:rFonts w:ascii="Book Antiqua" w:hAnsi="Book Antiqua"/>
          <w:szCs w:val="24"/>
          <w:lang w:val="es-PR"/>
        </w:rPr>
        <w:t xml:space="preserve">Asimismo, LUMA señaló que ha facilitado el acceso de sus clientes a programas de ayuda económica como el Programa de Asistencia Nutricional (PAN), el programa TANF y otras iniciativas gubernamentales activadas durante cierres federales recientes, lo que evidencia —a su juicio— que existen recursos disponibles para mitigar el impacto económico de estos eventos. </w:t>
      </w:r>
    </w:p>
    <w:p w14:paraId="0329801F" w14:textId="77777777" w:rsidR="00AA1EBD" w:rsidRPr="00AA1EBD" w:rsidRDefault="00AA1EBD" w:rsidP="00ED433F">
      <w:pPr>
        <w:ind w:firstLine="708"/>
        <w:contextualSpacing/>
        <w:jc w:val="both"/>
        <w:rPr>
          <w:rFonts w:ascii="Book Antiqua" w:hAnsi="Book Antiqua"/>
          <w:szCs w:val="24"/>
          <w:lang w:val="es-PR"/>
        </w:rPr>
      </w:pPr>
    </w:p>
    <w:p w14:paraId="010C7AF9" w14:textId="77777777" w:rsidR="00AA1EBD" w:rsidRPr="00AA1EBD" w:rsidRDefault="00AA1EBD" w:rsidP="00ED433F">
      <w:pPr>
        <w:ind w:firstLine="708"/>
        <w:contextualSpacing/>
        <w:jc w:val="both"/>
        <w:rPr>
          <w:rFonts w:ascii="Book Antiqua" w:hAnsi="Book Antiqua"/>
          <w:szCs w:val="24"/>
          <w:lang w:val="es-PR"/>
        </w:rPr>
      </w:pPr>
      <w:r w:rsidRPr="00AA1EBD">
        <w:rPr>
          <w:rFonts w:ascii="Book Antiqua" w:hAnsi="Book Antiqua"/>
          <w:szCs w:val="24"/>
          <w:lang w:val="es-PR"/>
        </w:rPr>
        <w:t xml:space="preserve">De igual forma, hizo referencia a la legislación federal conocida como </w:t>
      </w:r>
      <w:proofErr w:type="spellStart"/>
      <w:r w:rsidRPr="00AA1EBD">
        <w:rPr>
          <w:rFonts w:ascii="Book Antiqua" w:hAnsi="Book Antiqua"/>
          <w:i/>
          <w:iCs/>
          <w:szCs w:val="24"/>
          <w:lang w:val="es-PR"/>
        </w:rPr>
        <w:t>Government</w:t>
      </w:r>
      <w:proofErr w:type="spellEnd"/>
      <w:r w:rsidRPr="00AA1EBD">
        <w:rPr>
          <w:rFonts w:ascii="Book Antiqua" w:hAnsi="Book Antiqua"/>
          <w:i/>
          <w:iCs/>
          <w:szCs w:val="24"/>
          <w:lang w:val="es-PR"/>
        </w:rPr>
        <w:t xml:space="preserve"> </w:t>
      </w:r>
      <w:proofErr w:type="spellStart"/>
      <w:r w:rsidRPr="00AA1EBD">
        <w:rPr>
          <w:rFonts w:ascii="Book Antiqua" w:hAnsi="Book Antiqua"/>
          <w:i/>
          <w:iCs/>
          <w:szCs w:val="24"/>
          <w:lang w:val="es-PR"/>
        </w:rPr>
        <w:t>Employee</w:t>
      </w:r>
      <w:proofErr w:type="spellEnd"/>
      <w:r w:rsidRPr="00AA1EBD">
        <w:rPr>
          <w:rFonts w:ascii="Book Antiqua" w:hAnsi="Book Antiqua"/>
          <w:i/>
          <w:iCs/>
          <w:szCs w:val="24"/>
          <w:lang w:val="es-PR"/>
        </w:rPr>
        <w:t xml:space="preserve"> Fair </w:t>
      </w:r>
      <w:proofErr w:type="spellStart"/>
      <w:r w:rsidRPr="00AA1EBD">
        <w:rPr>
          <w:rFonts w:ascii="Book Antiqua" w:hAnsi="Book Antiqua"/>
          <w:i/>
          <w:iCs/>
          <w:szCs w:val="24"/>
          <w:lang w:val="es-PR"/>
        </w:rPr>
        <w:t>Treatment</w:t>
      </w:r>
      <w:proofErr w:type="spellEnd"/>
      <w:r w:rsidRPr="00AA1EBD">
        <w:rPr>
          <w:rFonts w:ascii="Book Antiqua" w:hAnsi="Book Antiqua"/>
          <w:i/>
          <w:iCs/>
          <w:szCs w:val="24"/>
          <w:lang w:val="es-PR"/>
        </w:rPr>
        <w:t xml:space="preserve"> </w:t>
      </w:r>
      <w:proofErr w:type="spellStart"/>
      <w:r w:rsidRPr="00AA1EBD">
        <w:rPr>
          <w:rFonts w:ascii="Book Antiqua" w:hAnsi="Book Antiqua"/>
          <w:i/>
          <w:iCs/>
          <w:szCs w:val="24"/>
          <w:lang w:val="es-PR"/>
        </w:rPr>
        <w:t>Act</w:t>
      </w:r>
      <w:proofErr w:type="spellEnd"/>
      <w:r w:rsidRPr="00AA1EBD">
        <w:rPr>
          <w:rFonts w:ascii="Book Antiqua" w:hAnsi="Book Antiqua"/>
          <w:i/>
          <w:iCs/>
          <w:szCs w:val="24"/>
          <w:lang w:val="es-PR"/>
        </w:rPr>
        <w:t xml:space="preserve"> </w:t>
      </w:r>
      <w:proofErr w:type="spellStart"/>
      <w:r w:rsidRPr="00AA1EBD">
        <w:rPr>
          <w:rFonts w:ascii="Book Antiqua" w:hAnsi="Book Antiqua"/>
          <w:i/>
          <w:iCs/>
          <w:szCs w:val="24"/>
          <w:lang w:val="es-PR"/>
        </w:rPr>
        <w:t>of</w:t>
      </w:r>
      <w:proofErr w:type="spellEnd"/>
      <w:r w:rsidRPr="00AA1EBD">
        <w:rPr>
          <w:rFonts w:ascii="Book Antiqua" w:hAnsi="Book Antiqua"/>
          <w:i/>
          <w:iCs/>
          <w:szCs w:val="24"/>
          <w:lang w:val="es-PR"/>
        </w:rPr>
        <w:t xml:space="preserve"> 2019 (GEFTA)</w:t>
      </w:r>
      <w:r w:rsidRPr="00AA1EBD">
        <w:rPr>
          <w:rFonts w:ascii="Book Antiqua" w:hAnsi="Book Antiqua"/>
          <w:szCs w:val="24"/>
          <w:lang w:val="es-PR"/>
        </w:rPr>
        <w:t xml:space="preserve">, la cual garantiza el pago retroactivo a empleados federales afectados por cierres gubernamentales, argumentando que estos eventos representan una interrupción temporera del flujo de efectivo y no una pérdida permanente de ingresos. </w:t>
      </w:r>
    </w:p>
    <w:p w14:paraId="21C6E5E8" w14:textId="77777777" w:rsidR="00AA1EBD" w:rsidRPr="00AA1EBD" w:rsidRDefault="00AA1EBD" w:rsidP="00ED433F">
      <w:pPr>
        <w:ind w:firstLine="708"/>
        <w:contextualSpacing/>
        <w:jc w:val="both"/>
        <w:rPr>
          <w:rFonts w:ascii="Book Antiqua" w:hAnsi="Book Antiqua"/>
          <w:szCs w:val="24"/>
          <w:lang w:val="es-PR"/>
        </w:rPr>
      </w:pPr>
    </w:p>
    <w:p w14:paraId="279A2FC4" w14:textId="260B8969" w:rsidR="00F15BEF" w:rsidRPr="00662E04" w:rsidRDefault="00AA1EBD" w:rsidP="00ED433F">
      <w:pPr>
        <w:ind w:firstLine="708"/>
        <w:contextualSpacing/>
        <w:jc w:val="both"/>
        <w:rPr>
          <w:rFonts w:ascii="Book Antiqua" w:hAnsi="Book Antiqua"/>
          <w:szCs w:val="24"/>
          <w:lang w:val="es-PR"/>
        </w:rPr>
      </w:pPr>
      <w:r w:rsidRPr="00AA1EBD">
        <w:rPr>
          <w:rFonts w:ascii="Book Antiqua" w:hAnsi="Book Antiqua"/>
          <w:szCs w:val="24"/>
          <w:lang w:val="es-PR"/>
        </w:rPr>
        <w:t>En virtud de lo anterior, LUMA sostuvo que la política pública vigente, en conjunto con los programas de asistencia existentes y sus propios mecanismos de pago, resultan suficientes para atender las situaciones que pretende cubrir el proyecto, sin necesidad de imponer nuevas obligaciones regulatorias de carácter general.</w:t>
      </w:r>
    </w:p>
    <w:p w14:paraId="55EA1933" w14:textId="77777777" w:rsidR="00E7110D" w:rsidRDefault="00E7110D" w:rsidP="00ED433F">
      <w:pPr>
        <w:ind w:firstLine="708"/>
        <w:contextualSpacing/>
        <w:jc w:val="center"/>
        <w:rPr>
          <w:rFonts w:ascii="Book Antiqua" w:hAnsi="Book Antiqua"/>
          <w:b/>
          <w:bCs/>
          <w:szCs w:val="24"/>
          <w:lang w:val="es-PR"/>
        </w:rPr>
      </w:pPr>
    </w:p>
    <w:p w14:paraId="0FB2FBA5" w14:textId="1BF8B494" w:rsidR="00CD2A26" w:rsidRPr="00ED433F" w:rsidRDefault="007353E2" w:rsidP="00ED433F">
      <w:pPr>
        <w:ind w:firstLine="708"/>
        <w:contextualSpacing/>
        <w:jc w:val="center"/>
        <w:rPr>
          <w:rFonts w:ascii="Book Antiqua" w:hAnsi="Book Antiqua"/>
          <w:b/>
          <w:bCs/>
          <w:szCs w:val="24"/>
          <w:lang w:val="es-ES"/>
        </w:rPr>
      </w:pPr>
      <w:proofErr w:type="spellStart"/>
      <w:r w:rsidRPr="00ED433F">
        <w:rPr>
          <w:rFonts w:ascii="Book Antiqua" w:hAnsi="Book Antiqua"/>
          <w:b/>
          <w:bCs/>
          <w:szCs w:val="24"/>
          <w:lang w:val="es-ES"/>
        </w:rPr>
        <w:t>Mortgage</w:t>
      </w:r>
      <w:proofErr w:type="spellEnd"/>
      <w:r w:rsidRPr="00ED433F">
        <w:rPr>
          <w:rFonts w:ascii="Book Antiqua" w:hAnsi="Book Antiqua"/>
          <w:b/>
          <w:bCs/>
          <w:szCs w:val="24"/>
          <w:lang w:val="es-ES"/>
        </w:rPr>
        <w:t xml:space="preserve"> Bankers </w:t>
      </w:r>
      <w:proofErr w:type="spellStart"/>
      <w:r w:rsidRPr="00ED433F">
        <w:rPr>
          <w:rFonts w:ascii="Book Antiqua" w:hAnsi="Book Antiqua"/>
          <w:b/>
          <w:bCs/>
          <w:szCs w:val="24"/>
          <w:lang w:val="es-ES"/>
        </w:rPr>
        <w:t>Association</w:t>
      </w:r>
      <w:proofErr w:type="spellEnd"/>
      <w:r w:rsidRPr="00ED433F">
        <w:rPr>
          <w:rFonts w:ascii="Book Antiqua" w:hAnsi="Book Antiqua"/>
          <w:b/>
          <w:bCs/>
          <w:szCs w:val="24"/>
          <w:lang w:val="es-ES"/>
        </w:rPr>
        <w:t xml:space="preserve"> (MBA)</w:t>
      </w:r>
    </w:p>
    <w:p w14:paraId="415AAD7D" w14:textId="77777777" w:rsidR="007353E2" w:rsidRPr="00ED433F" w:rsidRDefault="007353E2" w:rsidP="00ED433F">
      <w:pPr>
        <w:ind w:firstLine="708"/>
        <w:contextualSpacing/>
        <w:jc w:val="center"/>
        <w:rPr>
          <w:rFonts w:ascii="Book Antiqua" w:hAnsi="Book Antiqua"/>
          <w:b/>
          <w:bCs/>
          <w:szCs w:val="24"/>
          <w:lang w:val="es-ES"/>
        </w:rPr>
      </w:pPr>
    </w:p>
    <w:p w14:paraId="02E4CE37"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 xml:space="preserve">La </w:t>
      </w:r>
      <w:proofErr w:type="spellStart"/>
      <w:r w:rsidRPr="00912B10">
        <w:rPr>
          <w:rFonts w:ascii="Book Antiqua" w:hAnsi="Book Antiqua"/>
          <w:szCs w:val="24"/>
          <w:lang w:val="es-PR"/>
        </w:rPr>
        <w:t>Mortgage</w:t>
      </w:r>
      <w:proofErr w:type="spellEnd"/>
      <w:r w:rsidRPr="00912B10">
        <w:rPr>
          <w:rFonts w:ascii="Book Antiqua" w:hAnsi="Book Antiqua"/>
          <w:szCs w:val="24"/>
          <w:lang w:val="es-PR"/>
        </w:rPr>
        <w:t xml:space="preserve"> Bankers </w:t>
      </w:r>
      <w:proofErr w:type="spellStart"/>
      <w:r w:rsidRPr="00912B10">
        <w:rPr>
          <w:rFonts w:ascii="Book Antiqua" w:hAnsi="Book Antiqua"/>
          <w:szCs w:val="24"/>
          <w:lang w:val="es-PR"/>
        </w:rPr>
        <w:t>Association</w:t>
      </w:r>
      <w:proofErr w:type="spellEnd"/>
      <w:r w:rsidRPr="00912B10">
        <w:rPr>
          <w:rFonts w:ascii="Book Antiqua" w:hAnsi="Book Antiqua"/>
          <w:szCs w:val="24"/>
          <w:lang w:val="es-PR"/>
        </w:rPr>
        <w:t xml:space="preserve"> (MBA), organización que agrupa a las principales instituciones hipotecarias y financieras del país, compareció mediante memorial explicativo en torno al Proyecto del Senado 844, expresando oposición a la medida según redactada. </w:t>
      </w:r>
    </w:p>
    <w:p w14:paraId="2ECA136C" w14:textId="77777777" w:rsidR="00912B10" w:rsidRPr="00912B10" w:rsidRDefault="00912B10" w:rsidP="00ED433F">
      <w:pPr>
        <w:ind w:firstLine="708"/>
        <w:contextualSpacing/>
        <w:jc w:val="both"/>
        <w:rPr>
          <w:rFonts w:ascii="Book Antiqua" w:hAnsi="Book Antiqua"/>
          <w:szCs w:val="24"/>
          <w:lang w:val="es-PR"/>
        </w:rPr>
      </w:pPr>
    </w:p>
    <w:p w14:paraId="1EC7B395"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 xml:space="preserve">Si bien la entidad reconoció el impacto económico que los cierres del gobierno federal pueden generar sobre los empleados federales y sus familias, sostuvo que el ordenamiento jurídico y los mecanismos existentes dentro de la industria hipotecaria ya proveen alternativas efectivas para atender situaciones de merma en ingresos, tales como moratorias, planes de pago, modificaciones de préstamos y programas de mitigación de pérdidas. </w:t>
      </w:r>
    </w:p>
    <w:p w14:paraId="5A6BBF8F" w14:textId="77777777" w:rsidR="00912B10" w:rsidRPr="00912B10" w:rsidRDefault="00912B10" w:rsidP="00ED433F">
      <w:pPr>
        <w:ind w:firstLine="708"/>
        <w:contextualSpacing/>
        <w:jc w:val="both"/>
        <w:rPr>
          <w:rFonts w:ascii="Book Antiqua" w:hAnsi="Book Antiqua"/>
          <w:szCs w:val="24"/>
          <w:lang w:val="es-PR"/>
        </w:rPr>
      </w:pPr>
    </w:p>
    <w:p w14:paraId="6E412F7B"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 xml:space="preserve">En ese sentido, explicó que dichos mecanismos se activan a solicitud del cliente y permiten una evaluación individualizada conforme a su capacidad económica, lo que —a su juicio— resulta más adecuado que la imposición de moratorias automáticas de carácter general. Asimismo, destacó que estos procesos, en la práctica, incluyen la paralización de gestiones de cobro, la suspensión de ejecuciones y la protección del historial crediticio del deudor. </w:t>
      </w:r>
    </w:p>
    <w:p w14:paraId="1CDB29FC" w14:textId="77777777" w:rsidR="00912B10" w:rsidRPr="00912B10" w:rsidRDefault="00912B10" w:rsidP="00ED433F">
      <w:pPr>
        <w:ind w:firstLine="708"/>
        <w:contextualSpacing/>
        <w:jc w:val="both"/>
        <w:rPr>
          <w:rFonts w:ascii="Book Antiqua" w:hAnsi="Book Antiqua"/>
          <w:szCs w:val="24"/>
          <w:lang w:val="es-PR"/>
        </w:rPr>
      </w:pPr>
    </w:p>
    <w:p w14:paraId="55C76839"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La MBA también planteó preocupaciones significativas en torno al posible menoscabo de obligaciones contractuales, señalando que gran parte de los préstamos hipotecarios en Puerto Rico son vendidos en el mercado secundario, donde las instituciones financieras actúan como administradoras (“</w:t>
      </w:r>
      <w:proofErr w:type="spellStart"/>
      <w:r w:rsidRPr="00912B10">
        <w:rPr>
          <w:rFonts w:ascii="Book Antiqua" w:hAnsi="Book Antiqua"/>
          <w:szCs w:val="24"/>
          <w:lang w:val="es-PR"/>
        </w:rPr>
        <w:t>servicers</w:t>
      </w:r>
      <w:proofErr w:type="spellEnd"/>
      <w:r w:rsidRPr="00912B10">
        <w:rPr>
          <w:rFonts w:ascii="Book Antiqua" w:hAnsi="Book Antiqua"/>
          <w:szCs w:val="24"/>
          <w:lang w:val="es-PR"/>
        </w:rPr>
        <w:t xml:space="preserve">”) sujetas a las directrices de inversionistas y garantizadores. En ese contexto, advirtió que la imposición legislativa de moratorias obligatorias podría interferir con acuerdos contractuales vigentes, en potencial contravención a las disposiciones constitucionales que protegen la libertad de contratación. </w:t>
      </w:r>
    </w:p>
    <w:p w14:paraId="05C42B19" w14:textId="77777777" w:rsidR="00912B10" w:rsidRPr="00912B10" w:rsidRDefault="00912B10" w:rsidP="00ED433F">
      <w:pPr>
        <w:ind w:firstLine="708"/>
        <w:contextualSpacing/>
        <w:jc w:val="both"/>
        <w:rPr>
          <w:rFonts w:ascii="Book Antiqua" w:hAnsi="Book Antiqua"/>
          <w:szCs w:val="24"/>
          <w:lang w:val="es-PR"/>
        </w:rPr>
      </w:pPr>
    </w:p>
    <w:p w14:paraId="5DF62F8B"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De igual forma, la entidad expresó que la medida podría afectar la credibilidad del mercado financiero de Puerto Rico y limitar la disponibilidad de financiamiento competitivo, al introducir incertidumbre en las relaciones contractuales y en el mercado secundario hipotecario.</w:t>
      </w:r>
    </w:p>
    <w:p w14:paraId="50D22C5D" w14:textId="77777777" w:rsidR="00912B10" w:rsidRPr="00912B10" w:rsidRDefault="00912B10" w:rsidP="00ED433F">
      <w:pPr>
        <w:ind w:firstLine="708"/>
        <w:contextualSpacing/>
        <w:jc w:val="both"/>
        <w:rPr>
          <w:rFonts w:ascii="Book Antiqua" w:hAnsi="Book Antiqua"/>
          <w:szCs w:val="24"/>
          <w:lang w:val="es-PR"/>
        </w:rPr>
      </w:pPr>
    </w:p>
    <w:p w14:paraId="488AC35C"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 xml:space="preserve">En términos de política pública, la MBA sostuvo que situaciones similares en el pasado —como desastres naturales y emergencias económicas— han sido atendidas de manera efectiva mediante acuerdos voluntarios entre instituciones financieras, inversionistas y el gobierno, sin necesidad de legislación que imponga obligaciones generalizadas. </w:t>
      </w:r>
    </w:p>
    <w:p w14:paraId="5FE8EBCC" w14:textId="77777777" w:rsidR="00912B10" w:rsidRPr="00912B10" w:rsidRDefault="00912B10" w:rsidP="00ED433F">
      <w:pPr>
        <w:ind w:firstLine="708"/>
        <w:contextualSpacing/>
        <w:jc w:val="both"/>
        <w:rPr>
          <w:rFonts w:ascii="Book Antiqua" w:hAnsi="Book Antiqua"/>
          <w:szCs w:val="24"/>
          <w:lang w:val="es-PR"/>
        </w:rPr>
      </w:pPr>
    </w:p>
    <w:p w14:paraId="0E756E6D"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Finalmente, la organización argumentó que la medida podría tener un impacto fiscal significativo al extender moratorias a obligaciones con entidades gubernamentales como el Departamento de Hacienda y el CRIM, por lo que recomendó la evaluación de su impacto por la Oficina de Presupuesto de la Asamblea Legislativa (OPAL).</w:t>
      </w:r>
    </w:p>
    <w:p w14:paraId="06CDC035" w14:textId="77777777" w:rsidR="00912B10" w:rsidRPr="00912B10" w:rsidRDefault="00912B10" w:rsidP="00ED433F">
      <w:pPr>
        <w:ind w:firstLine="708"/>
        <w:contextualSpacing/>
        <w:jc w:val="both"/>
        <w:rPr>
          <w:rFonts w:ascii="Book Antiqua" w:hAnsi="Book Antiqua"/>
          <w:szCs w:val="24"/>
          <w:lang w:val="es-PR"/>
        </w:rPr>
      </w:pPr>
    </w:p>
    <w:p w14:paraId="4A1A0272" w14:textId="77777777" w:rsidR="00912B10" w:rsidRDefault="00912B10" w:rsidP="00ED433F">
      <w:pPr>
        <w:ind w:firstLine="708"/>
        <w:contextualSpacing/>
        <w:jc w:val="both"/>
        <w:rPr>
          <w:rFonts w:ascii="Book Antiqua" w:hAnsi="Book Antiqua"/>
          <w:szCs w:val="24"/>
          <w:lang w:val="es-PR"/>
        </w:rPr>
      </w:pPr>
      <w:r w:rsidRPr="00912B10">
        <w:rPr>
          <w:rFonts w:ascii="Book Antiqua" w:hAnsi="Book Antiqua"/>
          <w:szCs w:val="24"/>
          <w:lang w:val="es-PR"/>
        </w:rPr>
        <w:t>A la luz de lo anterior, la MBA concluyó que, aunque reconoce el interés público que persigue la medida, esta resulta innecesaria y potencialmente perjudicial, por lo que no favorece su aprobación según presentada.</w:t>
      </w:r>
    </w:p>
    <w:p w14:paraId="7127A17F" w14:textId="77777777" w:rsidR="0027247E" w:rsidRDefault="0027247E" w:rsidP="00ED433F">
      <w:pPr>
        <w:ind w:firstLine="708"/>
        <w:contextualSpacing/>
        <w:jc w:val="both"/>
        <w:rPr>
          <w:rFonts w:ascii="Book Antiqua" w:hAnsi="Book Antiqua"/>
          <w:szCs w:val="24"/>
          <w:lang w:val="es-PR"/>
        </w:rPr>
      </w:pPr>
    </w:p>
    <w:p w14:paraId="7DB43BBC" w14:textId="50788FE1" w:rsidR="0027247E" w:rsidRPr="0027247E" w:rsidRDefault="0027247E" w:rsidP="00ED433F">
      <w:pPr>
        <w:ind w:firstLine="708"/>
        <w:contextualSpacing/>
        <w:jc w:val="both"/>
        <w:rPr>
          <w:rFonts w:ascii="Book Antiqua" w:hAnsi="Book Antiqua"/>
          <w:szCs w:val="24"/>
          <w:lang w:val="es-PR"/>
        </w:rPr>
      </w:pPr>
      <w:r>
        <w:rPr>
          <w:rFonts w:ascii="Book Antiqua" w:hAnsi="Book Antiqua"/>
          <w:szCs w:val="24"/>
          <w:lang w:val="es-PR"/>
        </w:rPr>
        <w:t xml:space="preserve">Precisa </w:t>
      </w:r>
      <w:proofErr w:type="gramStart"/>
      <w:r>
        <w:rPr>
          <w:rFonts w:ascii="Book Antiqua" w:hAnsi="Book Antiqua"/>
          <w:szCs w:val="24"/>
          <w:lang w:val="es-PR"/>
        </w:rPr>
        <w:t>destacar</w:t>
      </w:r>
      <w:proofErr w:type="gramEnd"/>
      <w:r>
        <w:rPr>
          <w:rFonts w:ascii="Book Antiqua" w:hAnsi="Book Antiqua"/>
          <w:szCs w:val="24"/>
          <w:lang w:val="es-PR"/>
        </w:rPr>
        <w:t xml:space="preserve"> que justo antes de suscribir este Informe, la MBA compareció nuevamente ante esta </w:t>
      </w:r>
      <w:r w:rsidRPr="0027247E">
        <w:rPr>
          <w:rFonts w:ascii="Book Antiqua" w:hAnsi="Book Antiqua"/>
          <w:szCs w:val="24"/>
          <w:lang w:val="es-PR"/>
        </w:rPr>
        <w:t xml:space="preserve">Comisión </w:t>
      </w:r>
      <w:r w:rsidRPr="006D48C6">
        <w:rPr>
          <w:rFonts w:ascii="Book Antiqua" w:hAnsi="Book Antiqua"/>
          <w:szCs w:val="24"/>
          <w:lang w:val="es-PR"/>
        </w:rPr>
        <w:t xml:space="preserve">para explicar el funcionamiento del Programa de Mitigación de Pérdidas actualmente utilizado por las instituciones financieras para atender situaciones de reducción de ingresos de los deudores. </w:t>
      </w:r>
    </w:p>
    <w:p w14:paraId="443C858B" w14:textId="77777777" w:rsidR="0027247E" w:rsidRPr="006D48C6" w:rsidRDefault="0027247E" w:rsidP="00ED433F">
      <w:pPr>
        <w:ind w:firstLine="708"/>
        <w:contextualSpacing/>
        <w:jc w:val="both"/>
        <w:rPr>
          <w:rFonts w:ascii="Book Antiqua" w:hAnsi="Book Antiqua"/>
          <w:szCs w:val="24"/>
          <w:lang w:val="es-PR"/>
        </w:rPr>
      </w:pPr>
    </w:p>
    <w:p w14:paraId="0664888C" w14:textId="77777777" w:rsidR="0027247E" w:rsidRPr="0027247E" w:rsidRDefault="0027247E" w:rsidP="00ED433F">
      <w:pPr>
        <w:ind w:firstLine="708"/>
        <w:contextualSpacing/>
        <w:jc w:val="both"/>
        <w:rPr>
          <w:rFonts w:ascii="Book Antiqua" w:hAnsi="Book Antiqua"/>
          <w:szCs w:val="24"/>
          <w:lang w:val="es-PR"/>
        </w:rPr>
      </w:pPr>
      <w:r w:rsidRPr="006D48C6">
        <w:rPr>
          <w:rFonts w:ascii="Book Antiqua" w:hAnsi="Book Antiqua"/>
          <w:szCs w:val="24"/>
          <w:lang w:val="es-PR"/>
        </w:rPr>
        <w:t xml:space="preserve">En su exposición, la MBA destacó que dicho programa se activa a solicitud del cliente una vez este notifica una disminución en sus ingresos, y conlleva un proceso estructurado que incluye orientación, evaluación financiera, recopilación de documentos y la determinación de alternativas tales como moratorias temporeras, planes de pago, modificaciones de préstamo, venta corta (“short sale”) o dación en pago. </w:t>
      </w:r>
    </w:p>
    <w:p w14:paraId="7307961A" w14:textId="77777777" w:rsidR="0027247E" w:rsidRPr="006D48C6" w:rsidRDefault="0027247E" w:rsidP="00ED433F">
      <w:pPr>
        <w:ind w:firstLine="708"/>
        <w:contextualSpacing/>
        <w:jc w:val="both"/>
        <w:rPr>
          <w:rFonts w:ascii="Book Antiqua" w:hAnsi="Book Antiqua"/>
          <w:szCs w:val="24"/>
          <w:lang w:val="es-PR"/>
        </w:rPr>
      </w:pPr>
    </w:p>
    <w:p w14:paraId="59D7100A" w14:textId="77777777" w:rsidR="0027247E" w:rsidRPr="0027247E" w:rsidRDefault="0027247E" w:rsidP="00ED433F">
      <w:pPr>
        <w:ind w:firstLine="708"/>
        <w:contextualSpacing/>
        <w:jc w:val="both"/>
        <w:rPr>
          <w:rFonts w:ascii="Book Antiqua" w:hAnsi="Book Antiqua"/>
          <w:szCs w:val="24"/>
          <w:lang w:val="es-PR"/>
        </w:rPr>
      </w:pPr>
      <w:r w:rsidRPr="006D48C6">
        <w:rPr>
          <w:rFonts w:ascii="Book Antiqua" w:hAnsi="Book Antiqua"/>
          <w:szCs w:val="24"/>
          <w:lang w:val="es-PR"/>
        </w:rPr>
        <w:t xml:space="preserve">La entidad enfatizó que estos mecanismos permiten atender de manera individualizada la situación económica del deudor y facilitar la retención de su propiedad, evitando procesos de ejecución. No obstante, subrayó que el modelo vigente no opera de forma automática, sino que requiere la intervención activa del deudor y la evaluación caso a caso por parte de la institución financiera. </w:t>
      </w:r>
    </w:p>
    <w:p w14:paraId="4402CB32" w14:textId="77777777" w:rsidR="0027247E" w:rsidRPr="006D48C6" w:rsidRDefault="0027247E" w:rsidP="00ED433F">
      <w:pPr>
        <w:ind w:firstLine="708"/>
        <w:contextualSpacing/>
        <w:jc w:val="both"/>
        <w:rPr>
          <w:rFonts w:ascii="Book Antiqua" w:hAnsi="Book Antiqua"/>
          <w:szCs w:val="24"/>
          <w:lang w:val="es-PR"/>
        </w:rPr>
      </w:pPr>
    </w:p>
    <w:p w14:paraId="2A8F3DC7" w14:textId="77777777" w:rsidR="0027247E" w:rsidRDefault="0027247E" w:rsidP="00ED433F">
      <w:pPr>
        <w:ind w:firstLine="708"/>
        <w:contextualSpacing/>
        <w:jc w:val="both"/>
        <w:rPr>
          <w:rFonts w:ascii="Book Antiqua" w:hAnsi="Book Antiqua"/>
          <w:szCs w:val="24"/>
          <w:lang w:val="es-PR"/>
        </w:rPr>
      </w:pPr>
      <w:r w:rsidRPr="006D48C6">
        <w:rPr>
          <w:rFonts w:ascii="Book Antiqua" w:hAnsi="Book Antiqua"/>
          <w:szCs w:val="24"/>
          <w:lang w:val="es-PR"/>
        </w:rPr>
        <w:t xml:space="preserve">Asimismo, señalaron que el ordenamiento jurídico vigente ya contempla protecciones adicionales, tales como la Ley de Ayuda al Deudor Hipotecario y la Ley de Mediación Compulsoria, las cuales garantizan procesos de negociación antes de iniciar ejecuciones hipotecarias. </w:t>
      </w:r>
    </w:p>
    <w:p w14:paraId="5EDC9233" w14:textId="77777777" w:rsidR="0027247E" w:rsidRPr="006D48C6" w:rsidRDefault="0027247E" w:rsidP="00ED433F">
      <w:pPr>
        <w:ind w:firstLine="708"/>
        <w:contextualSpacing/>
        <w:jc w:val="both"/>
        <w:rPr>
          <w:rFonts w:ascii="Book Antiqua" w:hAnsi="Book Antiqua"/>
          <w:szCs w:val="24"/>
          <w:lang w:val="es-PR"/>
        </w:rPr>
      </w:pPr>
    </w:p>
    <w:p w14:paraId="5441D595" w14:textId="77777777" w:rsidR="0027247E" w:rsidRPr="006D48C6" w:rsidRDefault="0027247E" w:rsidP="00ED433F">
      <w:pPr>
        <w:ind w:firstLine="708"/>
        <w:contextualSpacing/>
        <w:jc w:val="both"/>
        <w:rPr>
          <w:rFonts w:ascii="Book Antiqua" w:hAnsi="Book Antiqua"/>
          <w:szCs w:val="24"/>
          <w:lang w:val="es-PR"/>
        </w:rPr>
      </w:pPr>
      <w:r w:rsidRPr="006D48C6">
        <w:rPr>
          <w:rFonts w:ascii="Book Antiqua" w:hAnsi="Book Antiqua"/>
          <w:szCs w:val="24"/>
          <w:lang w:val="es-PR"/>
        </w:rPr>
        <w:t xml:space="preserve">A la luz de lo anterior, la MBA expuso que cualquier intervención legislativa en esta materia debe considerar la estructura operacional existente, particularmente en cuanto a la activación automática de moratorias, a los fines de armonizar la política pública propuesta con los mecanismos regulatorios y contractuales vigentes en la industria hipotecaria. </w:t>
      </w:r>
    </w:p>
    <w:p w14:paraId="7D02631D" w14:textId="77777777" w:rsidR="007353E2" w:rsidRDefault="007353E2" w:rsidP="00ED433F">
      <w:pPr>
        <w:contextualSpacing/>
        <w:jc w:val="both"/>
        <w:rPr>
          <w:rFonts w:ascii="Book Antiqua" w:hAnsi="Book Antiqua"/>
          <w:szCs w:val="24"/>
          <w:lang w:val="es-PR"/>
        </w:rPr>
      </w:pPr>
    </w:p>
    <w:p w14:paraId="744F0A0A" w14:textId="28C7CAD8" w:rsidR="00717FB4" w:rsidRPr="00717FB4" w:rsidRDefault="00717FB4" w:rsidP="00ED433F">
      <w:pPr>
        <w:ind w:firstLine="708"/>
        <w:contextualSpacing/>
        <w:jc w:val="center"/>
        <w:rPr>
          <w:rFonts w:ascii="Book Antiqua" w:hAnsi="Book Antiqua"/>
          <w:b/>
          <w:bCs/>
          <w:szCs w:val="24"/>
          <w:lang w:val="es-PR"/>
        </w:rPr>
      </w:pPr>
      <w:r w:rsidRPr="00717FB4">
        <w:rPr>
          <w:rFonts w:ascii="Book Antiqua" w:hAnsi="Book Antiqua"/>
          <w:b/>
          <w:bCs/>
          <w:szCs w:val="24"/>
          <w:lang w:val="es-PR"/>
        </w:rPr>
        <w:t>Negociado de Energía</w:t>
      </w:r>
      <w:r w:rsidR="00353528">
        <w:rPr>
          <w:rFonts w:ascii="Book Antiqua" w:hAnsi="Book Antiqua"/>
          <w:b/>
          <w:bCs/>
          <w:szCs w:val="24"/>
          <w:lang w:val="es-PR"/>
        </w:rPr>
        <w:t xml:space="preserve"> de Puerto Rico (NEPR)</w:t>
      </w:r>
    </w:p>
    <w:p w14:paraId="3931BB1D" w14:textId="77777777" w:rsidR="00717FB4" w:rsidRDefault="00717FB4" w:rsidP="00ED433F">
      <w:pPr>
        <w:ind w:firstLine="708"/>
        <w:contextualSpacing/>
        <w:jc w:val="both"/>
        <w:rPr>
          <w:rFonts w:ascii="Book Antiqua" w:hAnsi="Book Antiqua"/>
          <w:szCs w:val="24"/>
          <w:lang w:val="es-PR"/>
        </w:rPr>
      </w:pPr>
    </w:p>
    <w:p w14:paraId="2B79580C" w14:textId="13BD8FE5" w:rsidR="00E46585" w:rsidRDefault="00E46585" w:rsidP="00ED433F">
      <w:pPr>
        <w:ind w:firstLine="708"/>
        <w:contextualSpacing/>
        <w:jc w:val="both"/>
        <w:rPr>
          <w:rFonts w:ascii="Book Antiqua" w:hAnsi="Book Antiqua"/>
          <w:szCs w:val="24"/>
          <w:lang w:val="es-PR"/>
        </w:rPr>
      </w:pPr>
      <w:r w:rsidRPr="00E46585">
        <w:rPr>
          <w:rFonts w:ascii="Book Antiqua" w:hAnsi="Book Antiqua"/>
          <w:szCs w:val="24"/>
          <w:lang w:val="es-PR"/>
        </w:rPr>
        <w:t xml:space="preserve">El Negociado compareció mediante memorial explicativo en torno al Proyecto del Senado 844, reconociendo la importancia de la medida dirigida a atender el impacto económico de los cierres del gobierno federal sobre los empleados en Puerto Rico. </w:t>
      </w:r>
    </w:p>
    <w:p w14:paraId="6E5995A7" w14:textId="77777777" w:rsidR="00717FB4" w:rsidRPr="00E46585" w:rsidRDefault="00717FB4" w:rsidP="00ED433F">
      <w:pPr>
        <w:ind w:firstLine="708"/>
        <w:contextualSpacing/>
        <w:jc w:val="both"/>
        <w:rPr>
          <w:rFonts w:ascii="Book Antiqua" w:hAnsi="Book Antiqua"/>
          <w:szCs w:val="24"/>
          <w:lang w:val="es-PR"/>
        </w:rPr>
      </w:pPr>
    </w:p>
    <w:p w14:paraId="69338B04" w14:textId="77777777" w:rsidR="00E46585" w:rsidRDefault="00E46585" w:rsidP="00ED433F">
      <w:pPr>
        <w:ind w:firstLine="708"/>
        <w:contextualSpacing/>
        <w:jc w:val="both"/>
        <w:rPr>
          <w:rFonts w:ascii="Book Antiqua" w:hAnsi="Book Antiqua"/>
          <w:szCs w:val="24"/>
          <w:lang w:val="es-PR"/>
        </w:rPr>
      </w:pPr>
      <w:r w:rsidRPr="00E46585">
        <w:rPr>
          <w:rFonts w:ascii="Book Antiqua" w:hAnsi="Book Antiqua"/>
          <w:szCs w:val="24"/>
          <w:lang w:val="es-PR"/>
        </w:rPr>
        <w:t xml:space="preserve">En su análisis, el NEPR destacó el marco legal vigente que regula la prestación de servicios esenciales, particularmente la Ley 33-1985, la cual establece garantías procesales para los abonados previo a la suspensión de servicios como la energía eléctrica, incluyendo términos de notificación, oportunidad de objeción y procesos de investigación de facturación. </w:t>
      </w:r>
    </w:p>
    <w:p w14:paraId="2960217C" w14:textId="77777777" w:rsidR="00717FB4" w:rsidRPr="00E46585" w:rsidRDefault="00717FB4" w:rsidP="00ED433F">
      <w:pPr>
        <w:ind w:firstLine="708"/>
        <w:contextualSpacing/>
        <w:jc w:val="both"/>
        <w:rPr>
          <w:rFonts w:ascii="Book Antiqua" w:hAnsi="Book Antiqua"/>
          <w:szCs w:val="24"/>
          <w:lang w:val="es-PR"/>
        </w:rPr>
      </w:pPr>
    </w:p>
    <w:p w14:paraId="7968FD4E" w14:textId="77777777" w:rsidR="00E46585" w:rsidRDefault="00E46585" w:rsidP="00ED433F">
      <w:pPr>
        <w:ind w:firstLine="708"/>
        <w:contextualSpacing/>
        <w:jc w:val="both"/>
        <w:rPr>
          <w:rFonts w:ascii="Book Antiqua" w:hAnsi="Book Antiqua"/>
          <w:szCs w:val="24"/>
          <w:lang w:val="es-PR"/>
        </w:rPr>
      </w:pPr>
      <w:r w:rsidRPr="00E46585">
        <w:rPr>
          <w:rFonts w:ascii="Book Antiqua" w:hAnsi="Book Antiqua"/>
          <w:szCs w:val="24"/>
          <w:lang w:val="es-PR"/>
        </w:rPr>
        <w:t xml:space="preserve">Asimismo, el Negociado subrayó que el servicio eléctrico constituye un servicio esencial indispensable para la población, por lo que su acceso debe ser protegido, </w:t>
      </w:r>
      <w:r w:rsidRPr="00E46585">
        <w:rPr>
          <w:rFonts w:ascii="Book Antiqua" w:hAnsi="Book Antiqua"/>
          <w:szCs w:val="24"/>
          <w:lang w:val="es-PR"/>
        </w:rPr>
        <w:lastRenderedPageBreak/>
        <w:t>especialmente en contextos donde los ciudadanos enfrentan una merma sustancial en sus ingresos.</w:t>
      </w:r>
    </w:p>
    <w:p w14:paraId="2F60C7B4" w14:textId="77777777" w:rsidR="00717FB4" w:rsidRPr="00E46585" w:rsidRDefault="00717FB4" w:rsidP="00ED433F">
      <w:pPr>
        <w:ind w:firstLine="708"/>
        <w:contextualSpacing/>
        <w:jc w:val="both"/>
        <w:rPr>
          <w:rFonts w:ascii="Book Antiqua" w:hAnsi="Book Antiqua"/>
          <w:szCs w:val="24"/>
          <w:lang w:val="es-PR"/>
        </w:rPr>
      </w:pPr>
    </w:p>
    <w:p w14:paraId="4BCA85E8" w14:textId="77777777" w:rsidR="00E46585" w:rsidRDefault="00E46585" w:rsidP="00ED433F">
      <w:pPr>
        <w:ind w:firstLine="708"/>
        <w:contextualSpacing/>
        <w:jc w:val="both"/>
        <w:rPr>
          <w:rFonts w:ascii="Book Antiqua" w:hAnsi="Book Antiqua"/>
          <w:szCs w:val="24"/>
          <w:lang w:val="es-PR"/>
        </w:rPr>
      </w:pPr>
      <w:r w:rsidRPr="00E46585">
        <w:rPr>
          <w:rFonts w:ascii="Book Antiqua" w:hAnsi="Book Antiqua"/>
          <w:szCs w:val="24"/>
          <w:lang w:val="es-PR"/>
        </w:rPr>
        <w:t xml:space="preserve">No obstante, la entidad también señaló la situación financiera precaria del sistema eléctrico de Puerto Rico, incluyendo problemas de liquidez y flujo de efectivo, así como el impacto que podría generar la imposición de moratorias generalizadas sobre los ingresos del sistema, aspecto que —a su juicio— debe ser considerado cuidadosamente. </w:t>
      </w:r>
    </w:p>
    <w:p w14:paraId="00B82FC2" w14:textId="77777777" w:rsidR="00717FB4" w:rsidRPr="00E46585" w:rsidRDefault="00717FB4" w:rsidP="00ED433F">
      <w:pPr>
        <w:ind w:firstLine="708"/>
        <w:contextualSpacing/>
        <w:jc w:val="both"/>
        <w:rPr>
          <w:rFonts w:ascii="Book Antiqua" w:hAnsi="Book Antiqua"/>
          <w:szCs w:val="24"/>
          <w:lang w:val="es-PR"/>
        </w:rPr>
      </w:pPr>
    </w:p>
    <w:p w14:paraId="337FF6C4" w14:textId="77777777" w:rsidR="00E46585" w:rsidRDefault="00E46585" w:rsidP="00ED433F">
      <w:pPr>
        <w:ind w:firstLine="708"/>
        <w:contextualSpacing/>
        <w:jc w:val="both"/>
        <w:rPr>
          <w:rFonts w:ascii="Book Antiqua" w:hAnsi="Book Antiqua"/>
          <w:szCs w:val="24"/>
          <w:lang w:val="es-PR"/>
        </w:rPr>
      </w:pPr>
      <w:r w:rsidRPr="00E46585">
        <w:rPr>
          <w:rFonts w:ascii="Book Antiqua" w:hAnsi="Book Antiqua"/>
          <w:szCs w:val="24"/>
          <w:lang w:val="es-PR"/>
        </w:rPr>
        <w:t xml:space="preserve">A pesar de lo anterior, el NEPR concluyó que, ante la naturaleza excepcional de los cierres gubernamentales federales y su impacto significativo sobre miles de empleados, resulta necesario que el Estado adopte medidas para salvaguardar la continuidad de los servicios esenciales. En ese sentido, enfatizó que la energía eléctrica no debe ser suspendida por falta de pago cuando dicha situación responde a una reducción de ingresos causada por un evento externo como un cierre federal. </w:t>
      </w:r>
    </w:p>
    <w:p w14:paraId="463159BD" w14:textId="77777777" w:rsidR="00717FB4" w:rsidRPr="00E46585" w:rsidRDefault="00717FB4" w:rsidP="00ED433F">
      <w:pPr>
        <w:ind w:firstLine="708"/>
        <w:contextualSpacing/>
        <w:jc w:val="both"/>
        <w:rPr>
          <w:rFonts w:ascii="Book Antiqua" w:hAnsi="Book Antiqua"/>
          <w:szCs w:val="24"/>
          <w:lang w:val="es-PR"/>
        </w:rPr>
      </w:pPr>
    </w:p>
    <w:p w14:paraId="1391B394" w14:textId="1CBC86CB" w:rsidR="00D04ECE" w:rsidRDefault="00E46585" w:rsidP="00ED433F">
      <w:pPr>
        <w:ind w:firstLine="708"/>
        <w:contextualSpacing/>
        <w:jc w:val="both"/>
        <w:rPr>
          <w:rFonts w:ascii="Book Antiqua" w:hAnsi="Book Antiqua"/>
          <w:szCs w:val="24"/>
          <w:lang w:val="es-PR"/>
        </w:rPr>
      </w:pPr>
      <w:r w:rsidRPr="00E46585">
        <w:rPr>
          <w:rFonts w:ascii="Book Antiqua" w:hAnsi="Book Antiqua"/>
          <w:szCs w:val="24"/>
          <w:lang w:val="es-PR"/>
        </w:rPr>
        <w:t>En virtud de estas consideraciones, el Negociado recomendó favorablemente la aprobación del Proyecto del Senado 844, destacando la importancia de proteger el acceso a servicios esenciales como parte de la política pública del Estado.</w:t>
      </w:r>
    </w:p>
    <w:p w14:paraId="220D292B" w14:textId="77777777" w:rsidR="00D04ECE" w:rsidRDefault="00D04ECE" w:rsidP="00ED433F">
      <w:pPr>
        <w:ind w:firstLine="708"/>
        <w:contextualSpacing/>
        <w:jc w:val="both"/>
        <w:rPr>
          <w:rFonts w:ascii="Book Antiqua" w:hAnsi="Book Antiqua"/>
          <w:szCs w:val="24"/>
          <w:lang w:val="es-PR"/>
        </w:rPr>
      </w:pPr>
    </w:p>
    <w:p w14:paraId="212D301A" w14:textId="77777777" w:rsidR="00D04ECE" w:rsidRDefault="00D04ECE" w:rsidP="00ED433F">
      <w:pPr>
        <w:ind w:firstLine="708"/>
        <w:contextualSpacing/>
        <w:jc w:val="center"/>
        <w:rPr>
          <w:rFonts w:ascii="Book Antiqua" w:hAnsi="Book Antiqua"/>
          <w:b/>
          <w:bCs/>
          <w:szCs w:val="24"/>
          <w:lang w:val="es-PR"/>
        </w:rPr>
      </w:pPr>
      <w:r w:rsidRPr="00D04ECE">
        <w:rPr>
          <w:rFonts w:ascii="Book Antiqua" w:hAnsi="Book Antiqua"/>
          <w:b/>
          <w:bCs/>
          <w:szCs w:val="24"/>
          <w:lang w:val="es-PR"/>
        </w:rPr>
        <w:t>Oficina del Comisionado de Instituciones Financieras (OCIF)</w:t>
      </w:r>
    </w:p>
    <w:p w14:paraId="1811E8F7" w14:textId="77777777" w:rsidR="00D04ECE" w:rsidRPr="00D04ECE" w:rsidRDefault="00D04ECE" w:rsidP="00ED433F">
      <w:pPr>
        <w:ind w:firstLine="708"/>
        <w:contextualSpacing/>
        <w:jc w:val="center"/>
        <w:rPr>
          <w:rFonts w:ascii="Book Antiqua" w:hAnsi="Book Antiqua"/>
          <w:b/>
          <w:bCs/>
          <w:szCs w:val="24"/>
          <w:lang w:val="es-PR"/>
        </w:rPr>
      </w:pPr>
    </w:p>
    <w:p w14:paraId="5D9B2458"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 xml:space="preserve">La Oficina del Comisionado de Instituciones Financieras (OCIF) compareció mediante memorial explicativo en torno al Proyecto del Senado 844, expresando oposición a la medida según redactada, al entender que, aunque persigue un fin social legítimo, resulta incompatible con el marco regulatorio vigente y presenta riesgos significativos para el sistema financiero. </w:t>
      </w:r>
    </w:p>
    <w:p w14:paraId="12AB512E" w14:textId="77777777" w:rsidR="00D04ECE" w:rsidRPr="00D04ECE" w:rsidRDefault="00D04ECE" w:rsidP="00ED433F">
      <w:pPr>
        <w:ind w:firstLine="708"/>
        <w:contextualSpacing/>
        <w:jc w:val="both"/>
        <w:rPr>
          <w:rFonts w:ascii="Book Antiqua" w:hAnsi="Book Antiqua"/>
          <w:szCs w:val="24"/>
          <w:lang w:val="es-PR"/>
        </w:rPr>
      </w:pPr>
    </w:p>
    <w:p w14:paraId="23CE2813"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 xml:space="preserve">En primer lugar, la OCIF señaló que la moratoria automática y retroactiva propuesta en la medida entra en conflicto con legislación federal aplicable, incluyendo el </w:t>
      </w:r>
      <w:r w:rsidRPr="00D04ECE">
        <w:rPr>
          <w:rFonts w:ascii="Book Antiqua" w:hAnsi="Book Antiqua"/>
          <w:i/>
          <w:iCs/>
          <w:szCs w:val="24"/>
          <w:lang w:val="es-PR"/>
        </w:rPr>
        <w:t xml:space="preserve">Truth in </w:t>
      </w:r>
      <w:proofErr w:type="spellStart"/>
      <w:r w:rsidRPr="00D04ECE">
        <w:rPr>
          <w:rFonts w:ascii="Book Antiqua" w:hAnsi="Book Antiqua"/>
          <w:i/>
          <w:iCs/>
          <w:szCs w:val="24"/>
          <w:lang w:val="es-PR"/>
        </w:rPr>
        <w:t>Lending</w:t>
      </w:r>
      <w:proofErr w:type="spellEnd"/>
      <w:r w:rsidRPr="00D04ECE">
        <w:rPr>
          <w:rFonts w:ascii="Book Antiqua" w:hAnsi="Book Antiqua"/>
          <w:i/>
          <w:iCs/>
          <w:szCs w:val="24"/>
          <w:lang w:val="es-PR"/>
        </w:rPr>
        <w:t xml:space="preserve"> </w:t>
      </w:r>
      <w:proofErr w:type="spellStart"/>
      <w:r w:rsidRPr="00D04ECE">
        <w:rPr>
          <w:rFonts w:ascii="Book Antiqua" w:hAnsi="Book Antiqua"/>
          <w:i/>
          <w:iCs/>
          <w:szCs w:val="24"/>
          <w:lang w:val="es-PR"/>
        </w:rPr>
        <w:t>Act</w:t>
      </w:r>
      <w:proofErr w:type="spellEnd"/>
      <w:r w:rsidRPr="00D04ECE">
        <w:rPr>
          <w:rFonts w:ascii="Book Antiqua" w:hAnsi="Book Antiqua"/>
          <w:i/>
          <w:iCs/>
          <w:szCs w:val="24"/>
          <w:lang w:val="es-PR"/>
        </w:rPr>
        <w:t xml:space="preserve"> (TILA)</w:t>
      </w:r>
      <w:r w:rsidRPr="00D04ECE">
        <w:rPr>
          <w:rFonts w:ascii="Book Antiqua" w:hAnsi="Book Antiqua"/>
          <w:szCs w:val="24"/>
          <w:lang w:val="es-PR"/>
        </w:rPr>
        <w:t xml:space="preserve">, el </w:t>
      </w:r>
      <w:r w:rsidRPr="00D04ECE">
        <w:rPr>
          <w:rFonts w:ascii="Book Antiqua" w:hAnsi="Book Antiqua"/>
          <w:i/>
          <w:iCs/>
          <w:szCs w:val="24"/>
          <w:lang w:val="es-PR"/>
        </w:rPr>
        <w:t xml:space="preserve">Real Estate </w:t>
      </w:r>
      <w:proofErr w:type="spellStart"/>
      <w:r w:rsidRPr="00D04ECE">
        <w:rPr>
          <w:rFonts w:ascii="Book Antiqua" w:hAnsi="Book Antiqua"/>
          <w:i/>
          <w:iCs/>
          <w:szCs w:val="24"/>
          <w:lang w:val="es-PR"/>
        </w:rPr>
        <w:t>Settlement</w:t>
      </w:r>
      <w:proofErr w:type="spellEnd"/>
      <w:r w:rsidRPr="00D04ECE">
        <w:rPr>
          <w:rFonts w:ascii="Book Antiqua" w:hAnsi="Book Antiqua"/>
          <w:i/>
          <w:iCs/>
          <w:szCs w:val="24"/>
          <w:lang w:val="es-PR"/>
        </w:rPr>
        <w:t xml:space="preserve"> </w:t>
      </w:r>
      <w:proofErr w:type="spellStart"/>
      <w:r w:rsidRPr="00D04ECE">
        <w:rPr>
          <w:rFonts w:ascii="Book Antiqua" w:hAnsi="Book Antiqua"/>
          <w:i/>
          <w:iCs/>
          <w:szCs w:val="24"/>
          <w:lang w:val="es-PR"/>
        </w:rPr>
        <w:t>Procedures</w:t>
      </w:r>
      <w:proofErr w:type="spellEnd"/>
      <w:r w:rsidRPr="00D04ECE">
        <w:rPr>
          <w:rFonts w:ascii="Book Antiqua" w:hAnsi="Book Antiqua"/>
          <w:i/>
          <w:iCs/>
          <w:szCs w:val="24"/>
          <w:lang w:val="es-PR"/>
        </w:rPr>
        <w:t xml:space="preserve"> </w:t>
      </w:r>
      <w:proofErr w:type="spellStart"/>
      <w:r w:rsidRPr="00D04ECE">
        <w:rPr>
          <w:rFonts w:ascii="Book Antiqua" w:hAnsi="Book Antiqua"/>
          <w:i/>
          <w:iCs/>
          <w:szCs w:val="24"/>
          <w:lang w:val="es-PR"/>
        </w:rPr>
        <w:t>Act</w:t>
      </w:r>
      <w:proofErr w:type="spellEnd"/>
      <w:r w:rsidRPr="00D04ECE">
        <w:rPr>
          <w:rFonts w:ascii="Book Antiqua" w:hAnsi="Book Antiqua"/>
          <w:i/>
          <w:iCs/>
          <w:szCs w:val="24"/>
          <w:lang w:val="es-PR"/>
        </w:rPr>
        <w:t xml:space="preserve"> (RESPA)</w:t>
      </w:r>
      <w:r w:rsidRPr="00D04ECE">
        <w:rPr>
          <w:rFonts w:ascii="Book Antiqua" w:hAnsi="Book Antiqua"/>
          <w:szCs w:val="24"/>
          <w:lang w:val="es-PR"/>
        </w:rPr>
        <w:t xml:space="preserve"> y la </w:t>
      </w:r>
      <w:r w:rsidRPr="00D04ECE">
        <w:rPr>
          <w:rFonts w:ascii="Book Antiqua" w:hAnsi="Book Antiqua"/>
          <w:i/>
          <w:iCs/>
          <w:szCs w:val="24"/>
          <w:lang w:val="es-PR"/>
        </w:rPr>
        <w:t xml:space="preserve">Fair Credit </w:t>
      </w:r>
      <w:proofErr w:type="spellStart"/>
      <w:r w:rsidRPr="00D04ECE">
        <w:rPr>
          <w:rFonts w:ascii="Book Antiqua" w:hAnsi="Book Antiqua"/>
          <w:i/>
          <w:iCs/>
          <w:szCs w:val="24"/>
          <w:lang w:val="es-PR"/>
        </w:rPr>
        <w:t>Reporting</w:t>
      </w:r>
      <w:proofErr w:type="spellEnd"/>
      <w:r w:rsidRPr="00D04ECE">
        <w:rPr>
          <w:rFonts w:ascii="Book Antiqua" w:hAnsi="Book Antiqua"/>
          <w:i/>
          <w:iCs/>
          <w:szCs w:val="24"/>
          <w:lang w:val="es-PR"/>
        </w:rPr>
        <w:t xml:space="preserve"> </w:t>
      </w:r>
      <w:proofErr w:type="spellStart"/>
      <w:r w:rsidRPr="00D04ECE">
        <w:rPr>
          <w:rFonts w:ascii="Book Antiqua" w:hAnsi="Book Antiqua"/>
          <w:i/>
          <w:iCs/>
          <w:szCs w:val="24"/>
          <w:lang w:val="es-PR"/>
        </w:rPr>
        <w:t>Act</w:t>
      </w:r>
      <w:proofErr w:type="spellEnd"/>
      <w:r w:rsidRPr="00D04ECE">
        <w:rPr>
          <w:rFonts w:ascii="Book Antiqua" w:hAnsi="Book Antiqua"/>
          <w:i/>
          <w:iCs/>
          <w:szCs w:val="24"/>
          <w:lang w:val="es-PR"/>
        </w:rPr>
        <w:t xml:space="preserve"> (FCRA)</w:t>
      </w:r>
      <w:r w:rsidRPr="00D04ECE">
        <w:rPr>
          <w:rFonts w:ascii="Book Antiqua" w:hAnsi="Book Antiqua"/>
          <w:szCs w:val="24"/>
          <w:lang w:val="es-PR"/>
        </w:rPr>
        <w:t>, los cuales requieren procesos de evaluación individualizada, documentación y consentimiento informado en la modificación de obligaciones crediticias. En ese sentido, advirtió que la imposición de moratorias sin estos requisitos podría generar conflictos de preeminencia federal (</w:t>
      </w:r>
      <w:proofErr w:type="spellStart"/>
      <w:r w:rsidRPr="00D04ECE">
        <w:rPr>
          <w:rFonts w:ascii="Book Antiqua" w:hAnsi="Book Antiqua"/>
          <w:i/>
          <w:iCs/>
          <w:szCs w:val="24"/>
          <w:lang w:val="es-PR"/>
        </w:rPr>
        <w:t>preemption</w:t>
      </w:r>
      <w:proofErr w:type="spellEnd"/>
      <w:r w:rsidRPr="00D04ECE">
        <w:rPr>
          <w:rFonts w:ascii="Book Antiqua" w:hAnsi="Book Antiqua"/>
          <w:szCs w:val="24"/>
          <w:lang w:val="es-PR"/>
        </w:rPr>
        <w:t xml:space="preserve">), particularmente en préstamos respaldados por entidades como FHA, VA, USDA, Fannie Mae y Freddie Mac. </w:t>
      </w:r>
    </w:p>
    <w:p w14:paraId="6DFD74FF" w14:textId="77777777" w:rsidR="00D04ECE" w:rsidRPr="00D04ECE" w:rsidRDefault="00D04ECE" w:rsidP="00ED433F">
      <w:pPr>
        <w:ind w:firstLine="708"/>
        <w:contextualSpacing/>
        <w:jc w:val="both"/>
        <w:rPr>
          <w:rFonts w:ascii="Book Antiqua" w:hAnsi="Book Antiqua"/>
          <w:szCs w:val="24"/>
          <w:lang w:val="es-PR"/>
        </w:rPr>
      </w:pPr>
    </w:p>
    <w:p w14:paraId="36E42E27"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 xml:space="preserve">Asimismo, la OCIF planteó preocupaciones de índole constitucional, destacando que la medida podría implicar un menoscabo de obligaciones contractuales, en contravención a las disposiciones de la Constitución de Puerto Rico y de los Estados Unidos. A su juicio, la suspensión retroactiva de pagos, la eliminación de intereses y la alteración de términos contractuales esenciales sin evaluación individualizada podrían ser objeto de impugnación judicial por falta de razonabilidad y proporcionalidad. </w:t>
      </w:r>
    </w:p>
    <w:p w14:paraId="19E364B9" w14:textId="77777777" w:rsidR="00D04ECE" w:rsidRPr="00D04ECE" w:rsidRDefault="00D04ECE" w:rsidP="00ED433F">
      <w:pPr>
        <w:ind w:firstLine="708"/>
        <w:contextualSpacing/>
        <w:jc w:val="both"/>
        <w:rPr>
          <w:rFonts w:ascii="Book Antiqua" w:hAnsi="Book Antiqua"/>
          <w:szCs w:val="24"/>
          <w:lang w:val="es-PR"/>
        </w:rPr>
      </w:pPr>
    </w:p>
    <w:p w14:paraId="6ACB726B"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lastRenderedPageBreak/>
        <w:t xml:space="preserve">Desde el punto de vista operacional, la Oficina advirtió que la implementación de moratorias automáticas y retroactivas generaría riesgos significativos para las instituciones financieras, incluyendo dificultades en los sistemas de procesamiento de pagos, conflictos con inversionistas y afectaciones en el flujo de efectivo. De igual forma, señaló que la prohibición de reportar información negativa al crédito podría entrar en conflicto con la normativa federal que regula estos procesos. </w:t>
      </w:r>
    </w:p>
    <w:p w14:paraId="49E5639E" w14:textId="77777777" w:rsidR="00D04ECE" w:rsidRPr="00D04ECE" w:rsidRDefault="00D04ECE" w:rsidP="00ED433F">
      <w:pPr>
        <w:ind w:firstLine="708"/>
        <w:contextualSpacing/>
        <w:jc w:val="both"/>
        <w:rPr>
          <w:rFonts w:ascii="Book Antiqua" w:hAnsi="Book Antiqua"/>
          <w:szCs w:val="24"/>
          <w:lang w:val="es-PR"/>
        </w:rPr>
      </w:pPr>
    </w:p>
    <w:p w14:paraId="19F1746D"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Por otro lado, la OCIF destacó que el término de cinco (5) días dispuesto en el proyecto para la adopción de reglamentación resulta irrealizable, dada la complejidad técnica y la necesidad de coordinación con marcos regulatorios federales y sistemas financieros existentes.</w:t>
      </w:r>
    </w:p>
    <w:p w14:paraId="1D9432FC" w14:textId="77777777" w:rsidR="00D04ECE" w:rsidRPr="00D04ECE" w:rsidRDefault="00D04ECE" w:rsidP="00ED433F">
      <w:pPr>
        <w:ind w:firstLine="708"/>
        <w:contextualSpacing/>
        <w:jc w:val="both"/>
        <w:rPr>
          <w:rFonts w:ascii="Book Antiqua" w:hAnsi="Book Antiqua"/>
          <w:szCs w:val="24"/>
          <w:lang w:val="es-PR"/>
        </w:rPr>
      </w:pPr>
    </w:p>
    <w:p w14:paraId="5F0C2F52"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 xml:space="preserve">Adicionalmente, la entidad expresó preocupación en torno a la amplitud de la definición de “empleado federal”, la cual podría incluir personas que no han sufrido una interrupción real de ingresos, dificultando la verificación de elegibilidad y generando cargas innecesarias para las instituciones financieras. </w:t>
      </w:r>
    </w:p>
    <w:p w14:paraId="6B9154E1" w14:textId="77777777" w:rsidR="00D04ECE" w:rsidRPr="00D04ECE" w:rsidRDefault="00D04ECE" w:rsidP="00ED433F">
      <w:pPr>
        <w:ind w:firstLine="708"/>
        <w:contextualSpacing/>
        <w:jc w:val="both"/>
        <w:rPr>
          <w:rFonts w:ascii="Book Antiqua" w:hAnsi="Book Antiqua"/>
          <w:szCs w:val="24"/>
          <w:lang w:val="es-PR"/>
        </w:rPr>
      </w:pPr>
    </w:p>
    <w:p w14:paraId="71803FB1" w14:textId="77777777" w:rsid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 xml:space="preserve">Finalmente, la OCIF señaló que la medida carece de un análisis de impacto económico y que su implementación podría afectar la estabilidad del sistema financiero local. Además, subrayó que el cierre del gobierno federal que motivó la medida ya culminó, por lo que la propuesta legislativa adquiere un carácter académico al no responder a una situación actual. </w:t>
      </w:r>
    </w:p>
    <w:p w14:paraId="5619423B" w14:textId="77777777" w:rsidR="00D04ECE" w:rsidRPr="00D04ECE" w:rsidRDefault="00D04ECE" w:rsidP="00ED433F">
      <w:pPr>
        <w:ind w:firstLine="708"/>
        <w:contextualSpacing/>
        <w:jc w:val="both"/>
        <w:rPr>
          <w:rFonts w:ascii="Book Antiqua" w:hAnsi="Book Antiqua"/>
          <w:szCs w:val="24"/>
          <w:lang w:val="es-PR"/>
        </w:rPr>
      </w:pPr>
    </w:p>
    <w:p w14:paraId="60186083" w14:textId="77777777" w:rsidR="00D04ECE" w:rsidRPr="00D04ECE" w:rsidRDefault="00D04ECE" w:rsidP="00ED433F">
      <w:pPr>
        <w:ind w:firstLine="708"/>
        <w:contextualSpacing/>
        <w:jc w:val="both"/>
        <w:rPr>
          <w:rFonts w:ascii="Book Antiqua" w:hAnsi="Book Antiqua"/>
          <w:szCs w:val="24"/>
          <w:lang w:val="es-PR"/>
        </w:rPr>
      </w:pPr>
      <w:r w:rsidRPr="00D04ECE">
        <w:rPr>
          <w:rFonts w:ascii="Book Antiqua" w:hAnsi="Book Antiqua"/>
          <w:szCs w:val="24"/>
          <w:lang w:val="es-PR"/>
        </w:rPr>
        <w:t>En virtud de todo lo anterior, la OCIF concluyó que no endosa la aprobación del Proyecto del Senado 844 en su forma actual.</w:t>
      </w:r>
    </w:p>
    <w:p w14:paraId="5633AF30" w14:textId="77777777" w:rsidR="00D04ECE" w:rsidRPr="00E46585" w:rsidRDefault="00D04ECE" w:rsidP="00ED433F">
      <w:pPr>
        <w:ind w:firstLine="708"/>
        <w:contextualSpacing/>
        <w:jc w:val="both"/>
        <w:rPr>
          <w:rFonts w:ascii="Book Antiqua" w:hAnsi="Book Antiqua"/>
          <w:szCs w:val="24"/>
          <w:lang w:val="es-PR"/>
        </w:rPr>
      </w:pPr>
    </w:p>
    <w:p w14:paraId="4633886D" w14:textId="63AFFB18" w:rsidR="002222AB" w:rsidRPr="00CE5572" w:rsidRDefault="00CE5572" w:rsidP="00ED433F">
      <w:pPr>
        <w:ind w:firstLine="708"/>
        <w:contextualSpacing/>
        <w:jc w:val="center"/>
        <w:rPr>
          <w:rFonts w:ascii="Book Antiqua" w:hAnsi="Book Antiqua"/>
          <w:b/>
          <w:bCs/>
          <w:szCs w:val="24"/>
        </w:rPr>
      </w:pPr>
      <w:r w:rsidRPr="00CE5572">
        <w:rPr>
          <w:rFonts w:ascii="Book Antiqua" w:hAnsi="Book Antiqua"/>
          <w:b/>
          <w:bCs/>
          <w:szCs w:val="24"/>
        </w:rPr>
        <w:t>National Treasury Employees Union (NTEU),</w:t>
      </w:r>
    </w:p>
    <w:p w14:paraId="6DD01B30" w14:textId="77777777" w:rsidR="00CE5572" w:rsidRPr="00CE5572" w:rsidRDefault="00CE5572" w:rsidP="00ED433F">
      <w:pPr>
        <w:ind w:firstLine="708"/>
        <w:contextualSpacing/>
        <w:jc w:val="both"/>
        <w:rPr>
          <w:rFonts w:ascii="Book Antiqua" w:hAnsi="Book Antiqua"/>
          <w:szCs w:val="24"/>
        </w:rPr>
      </w:pPr>
    </w:p>
    <w:p w14:paraId="5AC31947" w14:textId="77AA6ADE" w:rsidR="00CE5572" w:rsidRDefault="00CE5572" w:rsidP="00ED433F">
      <w:pPr>
        <w:ind w:firstLine="708"/>
        <w:contextualSpacing/>
        <w:jc w:val="both"/>
        <w:rPr>
          <w:rFonts w:ascii="Book Antiqua" w:hAnsi="Book Antiqua"/>
          <w:szCs w:val="24"/>
          <w:lang w:val="es-PR"/>
        </w:rPr>
      </w:pPr>
      <w:r>
        <w:rPr>
          <w:rFonts w:ascii="Book Antiqua" w:hAnsi="Book Antiqua"/>
          <w:szCs w:val="24"/>
          <w:lang w:val="es-PR"/>
        </w:rPr>
        <w:t>L</w:t>
      </w:r>
      <w:r w:rsidRPr="00CE5572">
        <w:rPr>
          <w:rFonts w:ascii="Book Antiqua" w:hAnsi="Book Antiqua"/>
          <w:szCs w:val="24"/>
          <w:lang w:val="es-PR"/>
        </w:rPr>
        <w:t xml:space="preserve">os Capítulos 193 y 188 del </w:t>
      </w:r>
      <w:proofErr w:type="spellStart"/>
      <w:r w:rsidRPr="00CE5572">
        <w:rPr>
          <w:rFonts w:ascii="Book Antiqua" w:hAnsi="Book Antiqua"/>
          <w:i/>
          <w:iCs/>
          <w:szCs w:val="24"/>
          <w:lang w:val="es-PR"/>
        </w:rPr>
        <w:t>National</w:t>
      </w:r>
      <w:proofErr w:type="spellEnd"/>
      <w:r w:rsidRPr="00CE5572">
        <w:rPr>
          <w:rFonts w:ascii="Book Antiqua" w:hAnsi="Book Antiqua"/>
          <w:i/>
          <w:iCs/>
          <w:szCs w:val="24"/>
          <w:lang w:val="es-PR"/>
        </w:rPr>
        <w:t xml:space="preserve"> </w:t>
      </w:r>
      <w:proofErr w:type="spellStart"/>
      <w:r w:rsidRPr="00CE5572">
        <w:rPr>
          <w:rFonts w:ascii="Book Antiqua" w:hAnsi="Book Antiqua"/>
          <w:i/>
          <w:iCs/>
          <w:szCs w:val="24"/>
          <w:lang w:val="es-PR"/>
        </w:rPr>
        <w:t>Treasury</w:t>
      </w:r>
      <w:proofErr w:type="spellEnd"/>
      <w:r w:rsidRPr="00CE5572">
        <w:rPr>
          <w:rFonts w:ascii="Book Antiqua" w:hAnsi="Book Antiqua"/>
          <w:i/>
          <w:iCs/>
          <w:szCs w:val="24"/>
          <w:lang w:val="es-PR"/>
        </w:rPr>
        <w:t xml:space="preserve"> </w:t>
      </w:r>
      <w:proofErr w:type="spellStart"/>
      <w:r w:rsidRPr="00CE5572">
        <w:rPr>
          <w:rFonts w:ascii="Book Antiqua" w:hAnsi="Book Antiqua"/>
          <w:i/>
          <w:iCs/>
          <w:szCs w:val="24"/>
          <w:lang w:val="es-PR"/>
        </w:rPr>
        <w:t>Employees</w:t>
      </w:r>
      <w:proofErr w:type="spellEnd"/>
      <w:r w:rsidRPr="00CE5572">
        <w:rPr>
          <w:rFonts w:ascii="Book Antiqua" w:hAnsi="Book Antiqua"/>
          <w:i/>
          <w:iCs/>
          <w:szCs w:val="24"/>
          <w:lang w:val="es-PR"/>
        </w:rPr>
        <w:t xml:space="preserve"> Union (NTEU)</w:t>
      </w:r>
      <w:r w:rsidRPr="00CE5572">
        <w:rPr>
          <w:rFonts w:ascii="Book Antiqua" w:hAnsi="Book Antiqua"/>
          <w:szCs w:val="24"/>
          <w:lang w:val="es-PR"/>
        </w:rPr>
        <w:t xml:space="preserve">, que representan aproximadamente 4,500 empleados federales en Puerto Rico, comparecieron en apoyo al Proyecto del Senado 844, reconociéndolo como una medida necesaria para mitigar el impacto económico significativo que generan los cierres del gobierno federal sobre esta población trabajadora. </w:t>
      </w:r>
    </w:p>
    <w:p w14:paraId="5982659A" w14:textId="77777777" w:rsidR="00CE5572" w:rsidRPr="00CE5572" w:rsidRDefault="00CE5572" w:rsidP="00ED433F">
      <w:pPr>
        <w:ind w:firstLine="708"/>
        <w:contextualSpacing/>
        <w:jc w:val="both"/>
        <w:rPr>
          <w:rFonts w:ascii="Book Antiqua" w:hAnsi="Book Antiqua"/>
          <w:szCs w:val="24"/>
          <w:lang w:val="es-PR"/>
        </w:rPr>
      </w:pPr>
    </w:p>
    <w:p w14:paraId="09ADA2D2" w14:textId="77777777" w:rsidR="00CE5572" w:rsidRDefault="00CE5572" w:rsidP="00ED433F">
      <w:pPr>
        <w:ind w:firstLine="708"/>
        <w:contextualSpacing/>
        <w:jc w:val="both"/>
        <w:rPr>
          <w:rFonts w:ascii="Book Antiqua" w:hAnsi="Book Antiqua"/>
          <w:szCs w:val="24"/>
          <w:lang w:val="es-PR"/>
        </w:rPr>
      </w:pPr>
      <w:r w:rsidRPr="00CE5572">
        <w:rPr>
          <w:rFonts w:ascii="Book Antiqua" w:hAnsi="Book Antiqua"/>
          <w:szCs w:val="24"/>
          <w:lang w:val="es-PR"/>
        </w:rPr>
        <w:t xml:space="preserve">No obstante, las uniones plantearon que, aunque la medida establece un marco robusto de protecciones —incluyendo moratorias, paralización de procesos judiciales y protección de servicios esenciales—, la misma requiere fortalecerse mediante la incorporación de mecanismos adicionales que garanticen su efectividad práctica. Entre sus principales recomendaciones se destacan: la inclusión de alivios contributivos y acceso expedito a fondos de retiro para proveer liquidez inmediata; el acceso automático a programas de asistencia como el Programa de Asistencia Nutricional (PAN) y el seguro por desempleo; la adopción de procedimientos judiciales uniformes que aseguren debido </w:t>
      </w:r>
      <w:r w:rsidRPr="00CE5572">
        <w:rPr>
          <w:rFonts w:ascii="Book Antiqua" w:hAnsi="Book Antiqua"/>
          <w:szCs w:val="24"/>
          <w:lang w:val="es-PR"/>
        </w:rPr>
        <w:lastRenderedPageBreak/>
        <w:t xml:space="preserve">proceso; y la creación de procesos operativos claros para agencias gubernamentales, acreedores y proveedores de servicios esenciales. </w:t>
      </w:r>
    </w:p>
    <w:p w14:paraId="3294DF7D" w14:textId="77777777" w:rsidR="00CE5572" w:rsidRPr="00CE5572" w:rsidRDefault="00CE5572" w:rsidP="00ED433F">
      <w:pPr>
        <w:ind w:firstLine="708"/>
        <w:contextualSpacing/>
        <w:jc w:val="both"/>
        <w:rPr>
          <w:rFonts w:ascii="Book Antiqua" w:hAnsi="Book Antiqua"/>
          <w:szCs w:val="24"/>
          <w:lang w:val="es-PR"/>
        </w:rPr>
      </w:pPr>
    </w:p>
    <w:p w14:paraId="654C0696" w14:textId="77777777" w:rsidR="00CE5572" w:rsidRDefault="00CE5572" w:rsidP="00ED433F">
      <w:pPr>
        <w:ind w:firstLine="708"/>
        <w:contextualSpacing/>
        <w:jc w:val="both"/>
        <w:rPr>
          <w:rFonts w:ascii="Book Antiqua" w:hAnsi="Book Antiqua"/>
          <w:szCs w:val="24"/>
          <w:lang w:val="es-PR"/>
        </w:rPr>
      </w:pPr>
      <w:r w:rsidRPr="00CE5572">
        <w:rPr>
          <w:rFonts w:ascii="Book Antiqua" w:hAnsi="Book Antiqua"/>
          <w:szCs w:val="24"/>
          <w:lang w:val="es-PR"/>
        </w:rPr>
        <w:t xml:space="preserve">Asimismo, propusieron fortalecer disposiciones relacionadas con la protección del historial crediticio, establecer estándares uniformes de evidencia para validar la elegibilidad de los empleados afectados, e incorporar medidas adicionales como moratorias en el pago de renta de vivienda, peajes electrónicos y otras obligaciones esenciales que impactan directamente la estabilidad económica y social de los empleados federales durante estos periodos. </w:t>
      </w:r>
    </w:p>
    <w:p w14:paraId="2228CF7B" w14:textId="77777777" w:rsidR="00CE5572" w:rsidRPr="00CE5572" w:rsidRDefault="00CE5572" w:rsidP="00ED433F">
      <w:pPr>
        <w:ind w:firstLine="708"/>
        <w:contextualSpacing/>
        <w:jc w:val="both"/>
        <w:rPr>
          <w:rFonts w:ascii="Book Antiqua" w:hAnsi="Book Antiqua"/>
          <w:szCs w:val="24"/>
          <w:lang w:val="es-PR"/>
        </w:rPr>
      </w:pPr>
    </w:p>
    <w:p w14:paraId="1A013724" w14:textId="07488EC4" w:rsidR="007353E2" w:rsidRDefault="00CE5572" w:rsidP="00ED433F">
      <w:pPr>
        <w:ind w:firstLine="708"/>
        <w:contextualSpacing/>
        <w:jc w:val="both"/>
        <w:rPr>
          <w:rFonts w:ascii="Book Antiqua" w:hAnsi="Book Antiqua"/>
          <w:b/>
          <w:bCs/>
          <w:szCs w:val="24"/>
          <w:lang w:val="es-PR"/>
        </w:rPr>
      </w:pPr>
      <w:r w:rsidRPr="00CE5572">
        <w:rPr>
          <w:rFonts w:ascii="Book Antiqua" w:hAnsi="Book Antiqua"/>
          <w:szCs w:val="24"/>
          <w:lang w:val="es-PR"/>
        </w:rPr>
        <w:t>Las uniones enfatizaron que estas enmiendas no constituyen beneficios extraordinarios, sino herramientas necesarias para garantizar la implementación efectiva, equitativa y uniforme de la política pública propuesta, evitando cargas indebidas tanto para los empleados como para las entidades encargadas de su ejecución. En ese sentido, sostuvieron que la aprobación de la medida, junto con las enmiendas sugeridas, permitiría establecer un marco legal integral que proteja la dignidad, estabilidad económica y bienestar de los empleados federales en Puerto Rico ante eventos de cierre gubernamental</w:t>
      </w:r>
      <w:r w:rsidRPr="00CE5572">
        <w:rPr>
          <w:rFonts w:ascii="Book Antiqua" w:hAnsi="Book Antiqua"/>
          <w:b/>
          <w:bCs/>
          <w:szCs w:val="24"/>
          <w:lang w:val="es-PR"/>
        </w:rPr>
        <w:t xml:space="preserve">. </w:t>
      </w:r>
    </w:p>
    <w:p w14:paraId="6453A997" w14:textId="77777777" w:rsidR="00F224CC" w:rsidRDefault="00F224CC" w:rsidP="00ED433F">
      <w:pPr>
        <w:contextualSpacing/>
        <w:jc w:val="both"/>
        <w:rPr>
          <w:rFonts w:ascii="Book Antiqua" w:hAnsi="Book Antiqua"/>
          <w:b/>
          <w:bCs/>
          <w:szCs w:val="24"/>
          <w:lang w:val="es-PR"/>
        </w:rPr>
      </w:pPr>
    </w:p>
    <w:p w14:paraId="70C09701" w14:textId="0C99E84D" w:rsidR="00991096" w:rsidRPr="00A5021A" w:rsidRDefault="00991096" w:rsidP="00991096">
      <w:pPr>
        <w:ind w:firstLine="708"/>
        <w:contextualSpacing/>
        <w:jc w:val="center"/>
        <w:rPr>
          <w:rFonts w:ascii="Book Antiqua" w:hAnsi="Book Antiqua"/>
          <w:b/>
          <w:bCs/>
          <w:szCs w:val="24"/>
          <w:lang w:val="es-PR"/>
        </w:rPr>
      </w:pPr>
      <w:r>
        <w:rPr>
          <w:rFonts w:ascii="Book Antiqua" w:hAnsi="Book Antiqua"/>
          <w:b/>
          <w:bCs/>
          <w:szCs w:val="24"/>
          <w:lang w:val="es-PR"/>
        </w:rPr>
        <w:t>VISTA PÚBLICA</w:t>
      </w:r>
    </w:p>
    <w:p w14:paraId="276E0191" w14:textId="77777777" w:rsidR="00991096" w:rsidRDefault="00991096" w:rsidP="00991096">
      <w:pPr>
        <w:ind w:firstLine="708"/>
        <w:contextualSpacing/>
        <w:jc w:val="both"/>
        <w:rPr>
          <w:rFonts w:ascii="Book Antiqua" w:hAnsi="Book Antiqua"/>
          <w:szCs w:val="24"/>
          <w:lang w:val="es-PR"/>
        </w:rPr>
      </w:pPr>
    </w:p>
    <w:p w14:paraId="423EE96C" w14:textId="77777777" w:rsidR="00991096" w:rsidRDefault="00991096" w:rsidP="00991096">
      <w:pPr>
        <w:ind w:firstLine="708"/>
        <w:contextualSpacing/>
        <w:jc w:val="both"/>
        <w:rPr>
          <w:rFonts w:ascii="Book Antiqua" w:hAnsi="Book Antiqua"/>
          <w:szCs w:val="24"/>
          <w:lang w:val="es-PR"/>
        </w:rPr>
      </w:pPr>
      <w:r w:rsidRPr="00ED718F">
        <w:rPr>
          <w:rFonts w:ascii="Book Antiqua" w:hAnsi="Book Antiqua"/>
          <w:szCs w:val="24"/>
          <w:lang w:val="es-PR"/>
        </w:rPr>
        <w:t xml:space="preserve">La Comisión de Gobierno celebró una Vista Pública para evaluar el Proyecto del Senado 844, en la cual comparecieron representantes del sector financiero, </w:t>
      </w:r>
      <w:r>
        <w:rPr>
          <w:rFonts w:ascii="Book Antiqua" w:hAnsi="Book Antiqua"/>
          <w:szCs w:val="24"/>
          <w:lang w:val="es-PR"/>
        </w:rPr>
        <w:t xml:space="preserve">Gobierno </w:t>
      </w:r>
      <w:r w:rsidRPr="00ED718F">
        <w:rPr>
          <w:rFonts w:ascii="Book Antiqua" w:hAnsi="Book Antiqua"/>
          <w:szCs w:val="24"/>
          <w:lang w:val="es-PR"/>
        </w:rPr>
        <w:t xml:space="preserve">y de empleados federales, entre estos la </w:t>
      </w:r>
      <w:proofErr w:type="spellStart"/>
      <w:r w:rsidRPr="00ED718F">
        <w:rPr>
          <w:rFonts w:ascii="Book Antiqua" w:hAnsi="Book Antiqua"/>
          <w:szCs w:val="24"/>
          <w:lang w:val="es-PR"/>
        </w:rPr>
        <w:t>National</w:t>
      </w:r>
      <w:proofErr w:type="spellEnd"/>
      <w:r w:rsidRPr="00ED718F">
        <w:rPr>
          <w:rFonts w:ascii="Book Antiqua" w:hAnsi="Book Antiqua"/>
          <w:szCs w:val="24"/>
          <w:lang w:val="es-PR"/>
        </w:rPr>
        <w:t xml:space="preserve"> </w:t>
      </w:r>
      <w:proofErr w:type="spellStart"/>
      <w:r w:rsidRPr="00ED718F">
        <w:rPr>
          <w:rFonts w:ascii="Book Antiqua" w:hAnsi="Book Antiqua"/>
          <w:szCs w:val="24"/>
          <w:lang w:val="es-PR"/>
        </w:rPr>
        <w:t>Treasury</w:t>
      </w:r>
      <w:proofErr w:type="spellEnd"/>
      <w:r w:rsidRPr="00ED718F">
        <w:rPr>
          <w:rFonts w:ascii="Book Antiqua" w:hAnsi="Book Antiqua"/>
          <w:szCs w:val="24"/>
          <w:lang w:val="es-PR"/>
        </w:rPr>
        <w:t xml:space="preserve"> </w:t>
      </w:r>
      <w:proofErr w:type="spellStart"/>
      <w:r w:rsidRPr="00ED718F">
        <w:rPr>
          <w:rFonts w:ascii="Book Antiqua" w:hAnsi="Book Antiqua"/>
          <w:szCs w:val="24"/>
          <w:lang w:val="es-PR"/>
        </w:rPr>
        <w:t>Employees</w:t>
      </w:r>
      <w:proofErr w:type="spellEnd"/>
      <w:r w:rsidRPr="00ED718F">
        <w:rPr>
          <w:rFonts w:ascii="Book Antiqua" w:hAnsi="Book Antiqua"/>
          <w:szCs w:val="24"/>
          <w:lang w:val="es-PR"/>
        </w:rPr>
        <w:t xml:space="preserve"> Union (NTEU), la </w:t>
      </w:r>
      <w:proofErr w:type="spellStart"/>
      <w:r w:rsidRPr="00ED718F">
        <w:rPr>
          <w:rFonts w:ascii="Book Antiqua" w:hAnsi="Book Antiqua"/>
          <w:szCs w:val="24"/>
          <w:lang w:val="es-PR"/>
        </w:rPr>
        <w:t>Mortgage</w:t>
      </w:r>
      <w:proofErr w:type="spellEnd"/>
      <w:r w:rsidRPr="00ED718F">
        <w:rPr>
          <w:rFonts w:ascii="Book Antiqua" w:hAnsi="Book Antiqua"/>
          <w:szCs w:val="24"/>
          <w:lang w:val="es-PR"/>
        </w:rPr>
        <w:t xml:space="preserve"> Bankers </w:t>
      </w:r>
      <w:proofErr w:type="spellStart"/>
      <w:r w:rsidRPr="00ED718F">
        <w:rPr>
          <w:rFonts w:ascii="Book Antiqua" w:hAnsi="Book Antiqua"/>
          <w:szCs w:val="24"/>
          <w:lang w:val="es-PR"/>
        </w:rPr>
        <w:t>Association</w:t>
      </w:r>
      <w:proofErr w:type="spellEnd"/>
      <w:r w:rsidRPr="00ED718F">
        <w:rPr>
          <w:rFonts w:ascii="Book Antiqua" w:hAnsi="Book Antiqua"/>
          <w:szCs w:val="24"/>
          <w:lang w:val="es-PR"/>
        </w:rPr>
        <w:t xml:space="preserve"> (MBA), la Asociación de Bancos de Puerto Rico (ABPR), la Oficina del Comisionado de Instituciones Financieras (OCIF). </w:t>
      </w:r>
    </w:p>
    <w:p w14:paraId="028DB499" w14:textId="77777777" w:rsidR="00991096" w:rsidRPr="00ED718F" w:rsidRDefault="00991096" w:rsidP="00991096">
      <w:pPr>
        <w:ind w:firstLine="708"/>
        <w:contextualSpacing/>
        <w:jc w:val="both"/>
        <w:rPr>
          <w:rFonts w:ascii="Book Antiqua" w:hAnsi="Book Antiqua"/>
          <w:szCs w:val="24"/>
          <w:lang w:val="es-PR"/>
        </w:rPr>
      </w:pPr>
    </w:p>
    <w:p w14:paraId="1155F553" w14:textId="77777777" w:rsidR="00991096" w:rsidRDefault="00991096" w:rsidP="00991096">
      <w:pPr>
        <w:ind w:firstLine="708"/>
        <w:contextualSpacing/>
        <w:jc w:val="both"/>
        <w:rPr>
          <w:rFonts w:ascii="Book Antiqua" w:hAnsi="Book Antiqua"/>
          <w:szCs w:val="24"/>
          <w:lang w:val="es-PR"/>
        </w:rPr>
      </w:pPr>
      <w:r w:rsidRPr="00ED718F">
        <w:rPr>
          <w:rFonts w:ascii="Book Antiqua" w:hAnsi="Book Antiqua"/>
          <w:szCs w:val="24"/>
          <w:lang w:val="es-PR"/>
        </w:rPr>
        <w:t xml:space="preserve">Durante la vista pública, los deponentes coincidieron en reconocer el impacto económico significativo que generan los cierres del Gobierno Federal sobre los empleados federales en Puerto Rico, particularmente en la pérdida o reducción de ingresos, el aumento en la morosidad y la presión sobre la estabilidad financiera de los hogares. Asimismo, se destacó el efecto emocional, social y económico que estos eventos provocan en los trabajadores y sus familias. </w:t>
      </w:r>
    </w:p>
    <w:p w14:paraId="29B13D49" w14:textId="77777777" w:rsidR="00991096" w:rsidRPr="00ED718F" w:rsidRDefault="00991096" w:rsidP="00991096">
      <w:pPr>
        <w:ind w:firstLine="708"/>
        <w:contextualSpacing/>
        <w:jc w:val="both"/>
        <w:rPr>
          <w:rFonts w:ascii="Book Antiqua" w:hAnsi="Book Antiqua"/>
          <w:szCs w:val="24"/>
          <w:lang w:val="es-PR"/>
        </w:rPr>
      </w:pPr>
    </w:p>
    <w:p w14:paraId="0F88D29E" w14:textId="77777777" w:rsidR="00991096" w:rsidRDefault="00991096" w:rsidP="00991096">
      <w:pPr>
        <w:ind w:firstLine="708"/>
        <w:contextualSpacing/>
        <w:jc w:val="both"/>
        <w:rPr>
          <w:rFonts w:ascii="Book Antiqua" w:hAnsi="Book Antiqua"/>
          <w:szCs w:val="24"/>
          <w:lang w:val="es-PR"/>
        </w:rPr>
      </w:pPr>
      <w:r w:rsidRPr="00ED718F">
        <w:rPr>
          <w:rFonts w:ascii="Book Antiqua" w:hAnsi="Book Antiqua"/>
          <w:szCs w:val="24"/>
          <w:lang w:val="es-PR"/>
        </w:rPr>
        <w:t xml:space="preserve">No obstante, diversos deponentes del sector financiero expresaron reservas en torno a la imposición de moratorias obligatorias, la paralización automática de procesos judiciales y las limitaciones al cobro de intereses y penalidades, señalando posibles conflictos con regulaciones federales, riesgos de inconstitucionalidad y efectos adversos sobre la estabilidad del sistema financiero y crediticio. </w:t>
      </w:r>
    </w:p>
    <w:p w14:paraId="0F04BA9D" w14:textId="77777777" w:rsidR="00991096" w:rsidRPr="00ED718F" w:rsidRDefault="00991096" w:rsidP="00991096">
      <w:pPr>
        <w:ind w:firstLine="708"/>
        <w:contextualSpacing/>
        <w:jc w:val="both"/>
        <w:rPr>
          <w:rFonts w:ascii="Book Antiqua" w:hAnsi="Book Antiqua"/>
          <w:szCs w:val="24"/>
          <w:lang w:val="es-PR"/>
        </w:rPr>
      </w:pPr>
    </w:p>
    <w:p w14:paraId="4377C9E3" w14:textId="77777777" w:rsidR="00991096" w:rsidRDefault="00991096" w:rsidP="00991096">
      <w:pPr>
        <w:ind w:firstLine="708"/>
        <w:contextualSpacing/>
        <w:jc w:val="both"/>
        <w:rPr>
          <w:rFonts w:ascii="Book Antiqua" w:hAnsi="Book Antiqua"/>
          <w:szCs w:val="24"/>
          <w:lang w:val="es-PR"/>
        </w:rPr>
      </w:pPr>
      <w:r w:rsidRPr="00ED718F">
        <w:rPr>
          <w:rFonts w:ascii="Book Antiqua" w:hAnsi="Book Antiqua"/>
          <w:szCs w:val="24"/>
          <w:lang w:val="es-PR"/>
        </w:rPr>
        <w:t xml:space="preserve">Por otro lado, representantes de los empleados federales favorecieron la aprobación de la medida como un mecanismo necesario de protección y estabilidad económica, proponiendo alternativas adicionales para fortalecer su implementación, </w:t>
      </w:r>
      <w:r w:rsidRPr="00ED718F">
        <w:rPr>
          <w:rFonts w:ascii="Book Antiqua" w:hAnsi="Book Antiqua"/>
          <w:szCs w:val="24"/>
          <w:lang w:val="es-PR"/>
        </w:rPr>
        <w:lastRenderedPageBreak/>
        <w:t xml:space="preserve">tales como el acceso a programas de mitigación de pérdidas, mecanismos de verificación de elegibilidad y coordinación </w:t>
      </w:r>
      <w:proofErr w:type="spellStart"/>
      <w:r w:rsidRPr="00ED718F">
        <w:rPr>
          <w:rFonts w:ascii="Book Antiqua" w:hAnsi="Book Antiqua"/>
          <w:szCs w:val="24"/>
          <w:lang w:val="es-PR"/>
        </w:rPr>
        <w:t>interagencial</w:t>
      </w:r>
      <w:proofErr w:type="spellEnd"/>
      <w:r w:rsidRPr="00ED718F">
        <w:rPr>
          <w:rFonts w:ascii="Book Antiqua" w:hAnsi="Book Antiqua"/>
          <w:szCs w:val="24"/>
          <w:lang w:val="es-PR"/>
        </w:rPr>
        <w:t xml:space="preserve">. </w:t>
      </w:r>
    </w:p>
    <w:p w14:paraId="6588F3C9" w14:textId="77777777" w:rsidR="00991096" w:rsidRPr="00ED718F" w:rsidRDefault="00991096" w:rsidP="00991096">
      <w:pPr>
        <w:ind w:firstLine="708"/>
        <w:contextualSpacing/>
        <w:jc w:val="both"/>
        <w:rPr>
          <w:rFonts w:ascii="Book Antiqua" w:hAnsi="Book Antiqua"/>
          <w:szCs w:val="24"/>
          <w:lang w:val="es-PR"/>
        </w:rPr>
      </w:pPr>
    </w:p>
    <w:p w14:paraId="51FD5C8E" w14:textId="77777777" w:rsidR="00991096" w:rsidRPr="00ED718F" w:rsidRDefault="00991096" w:rsidP="00991096">
      <w:pPr>
        <w:ind w:firstLine="708"/>
        <w:contextualSpacing/>
        <w:jc w:val="both"/>
        <w:rPr>
          <w:rFonts w:ascii="Book Antiqua" w:hAnsi="Book Antiqua"/>
          <w:szCs w:val="24"/>
          <w:lang w:val="es-PR"/>
        </w:rPr>
      </w:pPr>
      <w:r w:rsidRPr="00ED718F">
        <w:rPr>
          <w:rFonts w:ascii="Book Antiqua" w:hAnsi="Book Antiqua"/>
          <w:szCs w:val="24"/>
          <w:lang w:val="es-PR"/>
        </w:rPr>
        <w:t>Las expresiones vertidas durante la vista pública evidencian la necesidad de atender el impacto económico de los cierres gubernamentales federales, a la vez que resaltan la importancia de adoptar un enfoque balanceado que considere tanto la protección de los ciudadanos afectados como la estabilidad de los sectores regulados, elementos que fueron atendidos mediante las enmiendas incorporadas en el Entirillado Electrónico que acompaña este informe.</w:t>
      </w:r>
    </w:p>
    <w:p w14:paraId="507E22B7" w14:textId="77777777" w:rsidR="00991096" w:rsidRDefault="00991096" w:rsidP="00ED433F">
      <w:pPr>
        <w:ind w:firstLine="708"/>
        <w:contextualSpacing/>
        <w:jc w:val="center"/>
        <w:rPr>
          <w:rFonts w:ascii="Book Antiqua" w:hAnsi="Book Antiqua"/>
          <w:b/>
          <w:bCs/>
          <w:szCs w:val="24"/>
          <w:lang w:val="es-PR"/>
        </w:rPr>
      </w:pPr>
    </w:p>
    <w:p w14:paraId="5E0B4545" w14:textId="6CF00F0C" w:rsidR="00F224CC" w:rsidRDefault="00991096" w:rsidP="00831B88">
      <w:pPr>
        <w:contextualSpacing/>
        <w:jc w:val="center"/>
        <w:rPr>
          <w:rFonts w:ascii="Book Antiqua" w:hAnsi="Book Antiqua"/>
          <w:b/>
          <w:bCs/>
          <w:szCs w:val="24"/>
          <w:lang w:val="es-PR"/>
        </w:rPr>
      </w:pPr>
      <w:r>
        <w:rPr>
          <w:rFonts w:ascii="Book Antiqua" w:hAnsi="Book Antiqua"/>
          <w:b/>
          <w:bCs/>
          <w:szCs w:val="24"/>
          <w:lang w:val="es-PR"/>
        </w:rPr>
        <w:t>IMPACTO FISCAL</w:t>
      </w:r>
    </w:p>
    <w:p w14:paraId="679ED949" w14:textId="77777777" w:rsidR="00F224CC" w:rsidRDefault="00F224CC" w:rsidP="00ED433F">
      <w:pPr>
        <w:ind w:firstLine="708"/>
        <w:contextualSpacing/>
        <w:jc w:val="center"/>
        <w:rPr>
          <w:rFonts w:ascii="Book Antiqua" w:hAnsi="Book Antiqua"/>
          <w:b/>
          <w:bCs/>
          <w:szCs w:val="24"/>
          <w:lang w:val="es-PR"/>
        </w:rPr>
      </w:pPr>
    </w:p>
    <w:p w14:paraId="1C1D41DC" w14:textId="77777777" w:rsidR="008A6C61" w:rsidRDefault="00F224CC" w:rsidP="00ED433F">
      <w:pPr>
        <w:ind w:firstLine="708"/>
        <w:contextualSpacing/>
        <w:jc w:val="both"/>
        <w:rPr>
          <w:rFonts w:ascii="Book Antiqua" w:hAnsi="Book Antiqua"/>
          <w:szCs w:val="24"/>
          <w:lang w:val="es-PR"/>
        </w:rPr>
      </w:pPr>
      <w:r w:rsidRPr="00F224CC">
        <w:rPr>
          <w:rFonts w:ascii="Book Antiqua" w:hAnsi="Book Antiqua"/>
          <w:szCs w:val="24"/>
          <w:lang w:val="es-PR"/>
        </w:rPr>
        <w:t>La OPAL</w:t>
      </w:r>
      <w:r>
        <w:rPr>
          <w:rFonts w:ascii="Book Antiqua" w:hAnsi="Book Antiqua"/>
          <w:szCs w:val="24"/>
          <w:lang w:val="es-PR"/>
        </w:rPr>
        <w:t xml:space="preserve"> </w:t>
      </w:r>
      <w:r w:rsidR="008A6C61" w:rsidRPr="008A6C61">
        <w:rPr>
          <w:rFonts w:ascii="Book Antiqua" w:hAnsi="Book Antiqua"/>
          <w:szCs w:val="24"/>
          <w:lang w:val="es-PR"/>
        </w:rPr>
        <w:t>concluye que</w:t>
      </w:r>
      <w:r w:rsidR="008A6C61">
        <w:rPr>
          <w:rFonts w:ascii="Book Antiqua" w:hAnsi="Book Antiqua"/>
          <w:szCs w:val="24"/>
          <w:lang w:val="es-PR"/>
        </w:rPr>
        <w:t xml:space="preserve"> </w:t>
      </w:r>
      <w:r w:rsidR="008A6C61" w:rsidRPr="008A6C61">
        <w:rPr>
          <w:rFonts w:ascii="Book Antiqua" w:hAnsi="Book Antiqua"/>
          <w:szCs w:val="24"/>
          <w:lang w:val="es-PR"/>
        </w:rPr>
        <w:t>el efecto fiscal asociado a la aprobación</w:t>
      </w:r>
      <w:r w:rsidR="008A6C61">
        <w:rPr>
          <w:rFonts w:ascii="Book Antiqua" w:hAnsi="Book Antiqua"/>
          <w:szCs w:val="24"/>
          <w:lang w:val="es-PR"/>
        </w:rPr>
        <w:t xml:space="preserve"> </w:t>
      </w:r>
      <w:r w:rsidR="008A6C61" w:rsidRPr="008A6C61">
        <w:rPr>
          <w:rFonts w:ascii="Book Antiqua" w:hAnsi="Book Antiqua"/>
          <w:szCs w:val="24"/>
          <w:lang w:val="es-PR"/>
        </w:rPr>
        <w:t>del P. del S. 844 no se puede precisar</w:t>
      </w:r>
      <w:r w:rsidR="008A6C61">
        <w:rPr>
          <w:rFonts w:ascii="Book Antiqua" w:hAnsi="Book Antiqua"/>
          <w:szCs w:val="24"/>
          <w:lang w:val="es-PR"/>
        </w:rPr>
        <w:t xml:space="preserve"> </w:t>
      </w:r>
      <w:r w:rsidR="008A6C61" w:rsidRPr="008A6C61">
        <w:rPr>
          <w:rFonts w:ascii="Book Antiqua" w:hAnsi="Book Antiqua"/>
          <w:szCs w:val="24"/>
          <w:lang w:val="es-PR"/>
        </w:rPr>
        <w:t>con exactitud en esta etapa.</w:t>
      </w:r>
      <w:r w:rsidR="008A6C61">
        <w:rPr>
          <w:rFonts w:ascii="Book Antiqua" w:hAnsi="Book Antiqua"/>
          <w:szCs w:val="24"/>
          <w:lang w:val="es-PR"/>
        </w:rPr>
        <w:t xml:space="preserve"> </w:t>
      </w:r>
      <w:r w:rsidR="008A6C61" w:rsidRPr="008A6C61">
        <w:rPr>
          <w:rFonts w:ascii="Book Antiqua" w:hAnsi="Book Antiqua"/>
          <w:szCs w:val="24"/>
          <w:lang w:val="es-PR"/>
        </w:rPr>
        <w:t>Por una parte, la moratoria en el cobro</w:t>
      </w:r>
      <w:r w:rsidR="008A6C61">
        <w:rPr>
          <w:rFonts w:ascii="Book Antiqua" w:hAnsi="Book Antiqua"/>
          <w:szCs w:val="24"/>
          <w:lang w:val="es-PR"/>
        </w:rPr>
        <w:t xml:space="preserve"> </w:t>
      </w:r>
      <w:r w:rsidR="008A6C61" w:rsidRPr="008A6C61">
        <w:rPr>
          <w:rFonts w:ascii="Book Antiqua" w:hAnsi="Book Antiqua"/>
          <w:szCs w:val="24"/>
          <w:lang w:val="es-PR"/>
        </w:rPr>
        <w:t>de deudas por parte del Departamento</w:t>
      </w:r>
      <w:r w:rsidR="008A6C61">
        <w:rPr>
          <w:rFonts w:ascii="Book Antiqua" w:hAnsi="Book Antiqua"/>
          <w:szCs w:val="24"/>
          <w:lang w:val="es-PR"/>
        </w:rPr>
        <w:t xml:space="preserve"> </w:t>
      </w:r>
      <w:r w:rsidR="008A6C61" w:rsidRPr="008A6C61">
        <w:rPr>
          <w:rFonts w:ascii="Book Antiqua" w:hAnsi="Book Antiqua"/>
          <w:szCs w:val="24"/>
          <w:lang w:val="es-PR"/>
        </w:rPr>
        <w:t>de Hacienda, el CRIM y los proveedores</w:t>
      </w:r>
      <w:r w:rsidR="008A6C61">
        <w:rPr>
          <w:rFonts w:ascii="Book Antiqua" w:hAnsi="Book Antiqua"/>
          <w:szCs w:val="24"/>
          <w:lang w:val="es-PR"/>
        </w:rPr>
        <w:t xml:space="preserve"> </w:t>
      </w:r>
      <w:r w:rsidR="008A6C61" w:rsidRPr="008A6C61">
        <w:rPr>
          <w:rFonts w:ascii="Book Antiqua" w:hAnsi="Book Antiqua"/>
          <w:szCs w:val="24"/>
          <w:lang w:val="es-PR"/>
        </w:rPr>
        <w:t>de servicios esenciales (i.e., la Autoridad</w:t>
      </w:r>
      <w:r w:rsidR="008A6C61">
        <w:rPr>
          <w:rFonts w:ascii="Book Antiqua" w:hAnsi="Book Antiqua"/>
          <w:szCs w:val="24"/>
          <w:lang w:val="es-PR"/>
        </w:rPr>
        <w:t xml:space="preserve"> </w:t>
      </w:r>
      <w:r w:rsidR="008A6C61" w:rsidRPr="008A6C61">
        <w:rPr>
          <w:rFonts w:ascii="Book Antiqua" w:hAnsi="Book Antiqua"/>
          <w:szCs w:val="24"/>
          <w:lang w:val="es-PR"/>
        </w:rPr>
        <w:t>de Acueductos y Alcantarillados y la</w:t>
      </w:r>
      <w:r w:rsidR="008A6C61">
        <w:rPr>
          <w:rFonts w:ascii="Book Antiqua" w:hAnsi="Book Antiqua"/>
          <w:szCs w:val="24"/>
          <w:lang w:val="es-PR"/>
        </w:rPr>
        <w:t xml:space="preserve"> </w:t>
      </w:r>
      <w:r w:rsidR="008A6C61" w:rsidRPr="008A6C61">
        <w:rPr>
          <w:rFonts w:ascii="Book Antiqua" w:hAnsi="Book Antiqua"/>
          <w:szCs w:val="24"/>
          <w:lang w:val="es-PR"/>
        </w:rPr>
        <w:t>Autoridad de Energía Eléctrica) no</w:t>
      </w:r>
      <w:r w:rsidR="008A6C61">
        <w:rPr>
          <w:rFonts w:ascii="Book Antiqua" w:hAnsi="Book Antiqua"/>
          <w:szCs w:val="24"/>
          <w:lang w:val="es-PR"/>
        </w:rPr>
        <w:t xml:space="preserve"> </w:t>
      </w:r>
      <w:r w:rsidR="008A6C61" w:rsidRPr="008A6C61">
        <w:rPr>
          <w:rFonts w:ascii="Book Antiqua" w:hAnsi="Book Antiqua"/>
          <w:szCs w:val="24"/>
          <w:lang w:val="es-PR"/>
        </w:rPr>
        <w:t>conlleva una reducción de ingresos en</w:t>
      </w:r>
      <w:r w:rsidR="008A6C61">
        <w:rPr>
          <w:rFonts w:ascii="Book Antiqua" w:hAnsi="Book Antiqua"/>
          <w:szCs w:val="24"/>
          <w:lang w:val="es-PR"/>
        </w:rPr>
        <w:t xml:space="preserve"> </w:t>
      </w:r>
      <w:r w:rsidR="008A6C61" w:rsidRPr="008A6C61">
        <w:rPr>
          <w:rFonts w:ascii="Book Antiqua" w:hAnsi="Book Antiqua"/>
          <w:szCs w:val="24"/>
          <w:lang w:val="es-PR"/>
        </w:rPr>
        <w:t>las cuentas por cobrar de dichas</w:t>
      </w:r>
      <w:r w:rsidR="008A6C61">
        <w:rPr>
          <w:rFonts w:ascii="Book Antiqua" w:hAnsi="Book Antiqua"/>
          <w:szCs w:val="24"/>
          <w:lang w:val="es-PR"/>
        </w:rPr>
        <w:t xml:space="preserve"> </w:t>
      </w:r>
      <w:r w:rsidR="008A6C61" w:rsidRPr="008A6C61">
        <w:rPr>
          <w:rFonts w:ascii="Book Antiqua" w:hAnsi="Book Antiqua"/>
          <w:szCs w:val="24"/>
          <w:lang w:val="es-PR"/>
        </w:rPr>
        <w:t>entidades. No obstante, el diferimiento</w:t>
      </w:r>
      <w:r w:rsidR="008A6C61">
        <w:rPr>
          <w:rFonts w:ascii="Book Antiqua" w:hAnsi="Book Antiqua"/>
          <w:szCs w:val="24"/>
          <w:lang w:val="es-PR"/>
        </w:rPr>
        <w:t xml:space="preserve"> </w:t>
      </w:r>
      <w:r w:rsidR="008A6C61" w:rsidRPr="008A6C61">
        <w:rPr>
          <w:rFonts w:ascii="Book Antiqua" w:hAnsi="Book Antiqua"/>
          <w:szCs w:val="24"/>
          <w:lang w:val="es-PR"/>
        </w:rPr>
        <w:t>de dichos ingresos podría provocar una</w:t>
      </w:r>
      <w:r w:rsidR="008A6C61">
        <w:rPr>
          <w:rFonts w:ascii="Book Antiqua" w:hAnsi="Book Antiqua"/>
          <w:szCs w:val="24"/>
          <w:lang w:val="es-PR"/>
        </w:rPr>
        <w:t xml:space="preserve"> </w:t>
      </w:r>
      <w:r w:rsidR="008A6C61" w:rsidRPr="008A6C61">
        <w:rPr>
          <w:rFonts w:ascii="Book Antiqua" w:hAnsi="Book Antiqua"/>
          <w:szCs w:val="24"/>
          <w:lang w:val="es-PR"/>
        </w:rPr>
        <w:t>disrupción en el flujo de efectivo mientras</w:t>
      </w:r>
      <w:r w:rsidR="008A6C61">
        <w:rPr>
          <w:rFonts w:ascii="Book Antiqua" w:hAnsi="Book Antiqua"/>
          <w:szCs w:val="24"/>
          <w:lang w:val="es-PR"/>
        </w:rPr>
        <w:t xml:space="preserve"> </w:t>
      </w:r>
      <w:r w:rsidR="008A6C61" w:rsidRPr="008A6C61">
        <w:rPr>
          <w:rFonts w:ascii="Book Antiqua" w:hAnsi="Book Antiqua"/>
          <w:szCs w:val="24"/>
          <w:lang w:val="es-PR"/>
        </w:rPr>
        <w:t>perdure el cierre gubernamental federal.</w:t>
      </w:r>
    </w:p>
    <w:p w14:paraId="6E941102" w14:textId="77777777" w:rsidR="008A6C61" w:rsidRDefault="008A6C61" w:rsidP="00ED433F">
      <w:pPr>
        <w:ind w:firstLine="708"/>
        <w:contextualSpacing/>
        <w:jc w:val="both"/>
        <w:rPr>
          <w:rFonts w:ascii="Book Antiqua" w:hAnsi="Book Antiqua"/>
          <w:szCs w:val="24"/>
          <w:lang w:val="es-PR"/>
        </w:rPr>
      </w:pPr>
    </w:p>
    <w:p w14:paraId="47305EE4" w14:textId="7D4EF90A" w:rsidR="00C15A51" w:rsidRPr="00C15A51" w:rsidRDefault="008A6C61" w:rsidP="00ED433F">
      <w:pPr>
        <w:ind w:firstLine="708"/>
        <w:contextualSpacing/>
        <w:jc w:val="both"/>
        <w:rPr>
          <w:rFonts w:ascii="Book Antiqua" w:hAnsi="Book Antiqua"/>
          <w:szCs w:val="24"/>
          <w:lang w:val="es-PR"/>
        </w:rPr>
      </w:pPr>
      <w:r w:rsidRPr="008A6C61">
        <w:rPr>
          <w:rFonts w:ascii="Book Antiqua" w:hAnsi="Book Antiqua"/>
          <w:szCs w:val="24"/>
          <w:lang w:val="es-PR"/>
        </w:rPr>
        <w:t>Por otra parte, el desarrollo e</w:t>
      </w:r>
      <w:r>
        <w:rPr>
          <w:rFonts w:ascii="Book Antiqua" w:hAnsi="Book Antiqua"/>
          <w:szCs w:val="24"/>
          <w:lang w:val="es-PR"/>
        </w:rPr>
        <w:t xml:space="preserve"> </w:t>
      </w:r>
      <w:r w:rsidRPr="008A6C61">
        <w:rPr>
          <w:rFonts w:ascii="Book Antiqua" w:hAnsi="Book Antiqua"/>
          <w:szCs w:val="24"/>
          <w:lang w:val="es-PR"/>
        </w:rPr>
        <w:t>implementación de programas de apoyo</w:t>
      </w:r>
      <w:r>
        <w:rPr>
          <w:rFonts w:ascii="Book Antiqua" w:hAnsi="Book Antiqua"/>
          <w:szCs w:val="24"/>
          <w:lang w:val="es-PR"/>
        </w:rPr>
        <w:t xml:space="preserve"> </w:t>
      </w:r>
      <w:r w:rsidRPr="008A6C61">
        <w:rPr>
          <w:rFonts w:ascii="Book Antiqua" w:hAnsi="Book Antiqua"/>
          <w:szCs w:val="24"/>
          <w:lang w:val="es-PR"/>
        </w:rPr>
        <w:t>para el sustento de los gastos esenciales</w:t>
      </w:r>
      <w:r>
        <w:rPr>
          <w:rFonts w:ascii="Book Antiqua" w:hAnsi="Book Antiqua"/>
          <w:szCs w:val="24"/>
          <w:lang w:val="es-PR"/>
        </w:rPr>
        <w:t xml:space="preserve"> </w:t>
      </w:r>
      <w:r w:rsidRPr="008A6C61">
        <w:rPr>
          <w:rFonts w:ascii="Book Antiqua" w:hAnsi="Book Antiqua"/>
          <w:szCs w:val="24"/>
          <w:lang w:val="es-PR"/>
        </w:rPr>
        <w:t>de los empleados federales afectados se</w:t>
      </w:r>
      <w:r w:rsidR="00C15A51">
        <w:rPr>
          <w:rFonts w:ascii="Book Antiqua" w:hAnsi="Book Antiqua"/>
          <w:szCs w:val="24"/>
          <w:lang w:val="es-PR"/>
        </w:rPr>
        <w:t xml:space="preserve"> </w:t>
      </w:r>
      <w:r w:rsidRPr="008A6C61">
        <w:rPr>
          <w:rFonts w:ascii="Book Antiqua" w:hAnsi="Book Antiqua"/>
          <w:szCs w:val="24"/>
          <w:lang w:val="es-PR"/>
        </w:rPr>
        <w:t>delega al Departamento del Trabajo y</w:t>
      </w:r>
      <w:r w:rsidR="00C15A51">
        <w:rPr>
          <w:rFonts w:ascii="Book Antiqua" w:hAnsi="Book Antiqua"/>
          <w:szCs w:val="24"/>
          <w:lang w:val="es-PR"/>
        </w:rPr>
        <w:t xml:space="preserve"> </w:t>
      </w:r>
      <w:r w:rsidRPr="008A6C61">
        <w:rPr>
          <w:rFonts w:ascii="Book Antiqua" w:hAnsi="Book Antiqua"/>
          <w:szCs w:val="24"/>
          <w:lang w:val="es-PR"/>
        </w:rPr>
        <w:t>Recursos Humanos (DTRH), a</w:t>
      </w:r>
      <w:r w:rsidR="00C15A51" w:rsidRPr="00C15A51">
        <w:rPr>
          <w:lang w:val="es-PR"/>
        </w:rPr>
        <w:t xml:space="preserve"> </w:t>
      </w:r>
      <w:r w:rsidR="00C15A51" w:rsidRPr="00C15A51">
        <w:rPr>
          <w:rFonts w:ascii="Book Antiqua" w:hAnsi="Book Antiqua"/>
          <w:szCs w:val="24"/>
          <w:lang w:val="es-PR"/>
        </w:rPr>
        <w:t>Departamento de la Vivienda (DV), al</w:t>
      </w:r>
      <w:r w:rsidR="00C15A51">
        <w:rPr>
          <w:rFonts w:ascii="Book Antiqua" w:hAnsi="Book Antiqua"/>
          <w:szCs w:val="24"/>
          <w:lang w:val="es-PR"/>
        </w:rPr>
        <w:t xml:space="preserve"> </w:t>
      </w:r>
      <w:r w:rsidR="00C15A51" w:rsidRPr="00C15A51">
        <w:rPr>
          <w:rFonts w:ascii="Book Antiqua" w:hAnsi="Book Antiqua"/>
          <w:szCs w:val="24"/>
          <w:lang w:val="es-PR"/>
        </w:rPr>
        <w:t>Departamento de la Familia (DF) y al</w:t>
      </w:r>
      <w:r w:rsidR="00C15A51">
        <w:rPr>
          <w:rFonts w:ascii="Book Antiqua" w:hAnsi="Book Antiqua"/>
          <w:szCs w:val="24"/>
          <w:lang w:val="es-PR"/>
        </w:rPr>
        <w:t xml:space="preserve"> </w:t>
      </w:r>
      <w:r w:rsidR="00C15A51" w:rsidRPr="00C15A51">
        <w:rPr>
          <w:rFonts w:ascii="Book Antiqua" w:hAnsi="Book Antiqua"/>
          <w:szCs w:val="24"/>
          <w:lang w:val="es-PR"/>
        </w:rPr>
        <w:t>Departamento de Desarrollo Económico</w:t>
      </w:r>
      <w:r w:rsidR="00C15A51">
        <w:rPr>
          <w:rFonts w:ascii="Book Antiqua" w:hAnsi="Book Antiqua"/>
          <w:szCs w:val="24"/>
          <w:lang w:val="es-PR"/>
        </w:rPr>
        <w:t xml:space="preserve"> </w:t>
      </w:r>
      <w:r w:rsidR="00C15A51" w:rsidRPr="00C15A51">
        <w:rPr>
          <w:rFonts w:ascii="Book Antiqua" w:hAnsi="Book Antiqua"/>
          <w:szCs w:val="24"/>
          <w:lang w:val="es-PR"/>
        </w:rPr>
        <w:t>y Comercio (DDEC); por lo que su</w:t>
      </w:r>
      <w:r w:rsidR="00C15A51">
        <w:rPr>
          <w:rFonts w:ascii="Book Antiqua" w:hAnsi="Book Antiqua"/>
          <w:szCs w:val="24"/>
          <w:lang w:val="es-PR"/>
        </w:rPr>
        <w:t xml:space="preserve"> </w:t>
      </w:r>
      <w:r w:rsidR="00C15A51" w:rsidRPr="00C15A51">
        <w:rPr>
          <w:rFonts w:ascii="Book Antiqua" w:hAnsi="Book Antiqua"/>
          <w:szCs w:val="24"/>
          <w:lang w:val="es-PR"/>
        </w:rPr>
        <w:t>impacto fiscal dependerá del alcance, los</w:t>
      </w:r>
      <w:r w:rsidR="00C15A51">
        <w:rPr>
          <w:rFonts w:ascii="Book Antiqua" w:hAnsi="Book Antiqua"/>
          <w:szCs w:val="24"/>
          <w:lang w:val="es-PR"/>
        </w:rPr>
        <w:t xml:space="preserve"> </w:t>
      </w:r>
      <w:r w:rsidR="00C15A51" w:rsidRPr="00C15A51">
        <w:rPr>
          <w:rFonts w:ascii="Book Antiqua" w:hAnsi="Book Antiqua"/>
          <w:szCs w:val="24"/>
          <w:lang w:val="es-PR"/>
        </w:rPr>
        <w:t>objetivos y las medidas que adopten en</w:t>
      </w:r>
      <w:r w:rsidR="00C15A51">
        <w:rPr>
          <w:rFonts w:ascii="Book Antiqua" w:hAnsi="Book Antiqua"/>
          <w:szCs w:val="24"/>
          <w:lang w:val="es-PR"/>
        </w:rPr>
        <w:t xml:space="preserve"> </w:t>
      </w:r>
      <w:r w:rsidR="00C15A51" w:rsidRPr="00C15A51">
        <w:rPr>
          <w:rFonts w:ascii="Book Antiqua" w:hAnsi="Book Antiqua"/>
          <w:szCs w:val="24"/>
          <w:lang w:val="es-PR"/>
        </w:rPr>
        <w:t>su día por dichas entidades.</w:t>
      </w:r>
    </w:p>
    <w:p w14:paraId="0ECDFFBC" w14:textId="77777777" w:rsidR="00C15A51" w:rsidRDefault="00C15A51" w:rsidP="00ED433F">
      <w:pPr>
        <w:ind w:firstLine="708"/>
        <w:contextualSpacing/>
        <w:jc w:val="both"/>
        <w:rPr>
          <w:rFonts w:ascii="Book Antiqua" w:hAnsi="Book Antiqua"/>
          <w:szCs w:val="24"/>
          <w:lang w:val="es-PR"/>
        </w:rPr>
      </w:pPr>
    </w:p>
    <w:p w14:paraId="08E6C1B4" w14:textId="466B2F34" w:rsidR="00F224CC" w:rsidRPr="00F224CC" w:rsidRDefault="00C15A51" w:rsidP="00ED433F">
      <w:pPr>
        <w:ind w:firstLine="708"/>
        <w:contextualSpacing/>
        <w:jc w:val="both"/>
        <w:rPr>
          <w:rFonts w:ascii="Book Antiqua" w:hAnsi="Book Antiqua"/>
          <w:szCs w:val="24"/>
          <w:lang w:val="es-PR"/>
        </w:rPr>
      </w:pPr>
      <w:r w:rsidRPr="00C15A51">
        <w:rPr>
          <w:rFonts w:ascii="Book Antiqua" w:hAnsi="Book Antiqua"/>
          <w:szCs w:val="24"/>
          <w:lang w:val="es-PR"/>
        </w:rPr>
        <w:t>En este contexto, resulta pertinente</w:t>
      </w:r>
      <w:r>
        <w:rPr>
          <w:rFonts w:ascii="Book Antiqua" w:hAnsi="Book Antiqua"/>
          <w:szCs w:val="24"/>
          <w:lang w:val="es-PR"/>
        </w:rPr>
        <w:t xml:space="preserve"> </w:t>
      </w:r>
      <w:r w:rsidRPr="00C15A51">
        <w:rPr>
          <w:rFonts w:ascii="Book Antiqua" w:hAnsi="Book Antiqua"/>
          <w:szCs w:val="24"/>
          <w:lang w:val="es-PR"/>
        </w:rPr>
        <w:t>señalar que la OPAL, en su Informe</w:t>
      </w:r>
      <w:r>
        <w:rPr>
          <w:rFonts w:ascii="Book Antiqua" w:hAnsi="Book Antiqua"/>
          <w:szCs w:val="24"/>
          <w:lang w:val="es-PR"/>
        </w:rPr>
        <w:t xml:space="preserve"> </w:t>
      </w:r>
      <w:r w:rsidRPr="00C15A51">
        <w:rPr>
          <w:rFonts w:ascii="Book Antiqua" w:hAnsi="Book Antiqua"/>
          <w:szCs w:val="24"/>
          <w:lang w:val="es-PR"/>
        </w:rPr>
        <w:t>2026-250, concluyó que el otorgamiento</w:t>
      </w:r>
      <w:r>
        <w:rPr>
          <w:rFonts w:ascii="Book Antiqua" w:hAnsi="Book Antiqua"/>
          <w:szCs w:val="24"/>
          <w:lang w:val="es-PR"/>
        </w:rPr>
        <w:t xml:space="preserve"> </w:t>
      </w:r>
      <w:r w:rsidRPr="00C15A51">
        <w:rPr>
          <w:rFonts w:ascii="Book Antiqua" w:hAnsi="Book Antiqua"/>
          <w:szCs w:val="24"/>
          <w:lang w:val="es-PR"/>
        </w:rPr>
        <w:t>de beneficios bajo el Programa de</w:t>
      </w:r>
      <w:r>
        <w:rPr>
          <w:rFonts w:ascii="Book Antiqua" w:hAnsi="Book Antiqua"/>
          <w:szCs w:val="24"/>
          <w:lang w:val="es-PR"/>
        </w:rPr>
        <w:t xml:space="preserve"> </w:t>
      </w:r>
      <w:r w:rsidRPr="00C15A51">
        <w:rPr>
          <w:rFonts w:ascii="Book Antiqua" w:hAnsi="Book Antiqua"/>
          <w:szCs w:val="24"/>
          <w:lang w:val="es-PR"/>
        </w:rPr>
        <w:t>Asistencia Nutricional (PAN) y el seguro</w:t>
      </w:r>
      <w:r>
        <w:rPr>
          <w:rFonts w:ascii="Book Antiqua" w:hAnsi="Book Antiqua"/>
          <w:szCs w:val="24"/>
          <w:lang w:val="es-PR"/>
        </w:rPr>
        <w:t xml:space="preserve"> </w:t>
      </w:r>
      <w:r w:rsidRPr="00C15A51">
        <w:rPr>
          <w:rFonts w:ascii="Book Antiqua" w:hAnsi="Book Antiqua"/>
          <w:szCs w:val="24"/>
          <w:lang w:val="es-PR"/>
        </w:rPr>
        <w:t>por desempleo no conllevaría un impacto</w:t>
      </w:r>
      <w:r>
        <w:rPr>
          <w:rFonts w:ascii="Book Antiqua" w:hAnsi="Book Antiqua"/>
          <w:szCs w:val="24"/>
          <w:lang w:val="es-PR"/>
        </w:rPr>
        <w:t xml:space="preserve"> </w:t>
      </w:r>
      <w:r w:rsidRPr="00C15A51">
        <w:rPr>
          <w:rFonts w:ascii="Book Antiqua" w:hAnsi="Book Antiqua"/>
          <w:szCs w:val="24"/>
          <w:lang w:val="es-PR"/>
        </w:rPr>
        <w:t>fiscal directo sobre el Fondo General</w:t>
      </w:r>
      <w:r>
        <w:rPr>
          <w:rFonts w:ascii="Book Antiqua" w:hAnsi="Book Antiqua"/>
          <w:szCs w:val="24"/>
          <w:lang w:val="es-PR"/>
        </w:rPr>
        <w:t xml:space="preserve">. </w:t>
      </w:r>
      <w:r w:rsidRPr="00C15A51">
        <w:rPr>
          <w:rFonts w:ascii="Book Antiqua" w:hAnsi="Book Antiqua"/>
          <w:szCs w:val="24"/>
          <w:lang w:val="es-PR"/>
        </w:rPr>
        <w:t>Dicha conclusión respondió a</w:t>
      </w:r>
      <w:r>
        <w:rPr>
          <w:rFonts w:ascii="Book Antiqua" w:hAnsi="Book Antiqua"/>
          <w:szCs w:val="24"/>
          <w:lang w:val="es-PR"/>
        </w:rPr>
        <w:t xml:space="preserve"> </w:t>
      </w:r>
      <w:r w:rsidRPr="00C15A51">
        <w:rPr>
          <w:rFonts w:ascii="Book Antiqua" w:hAnsi="Book Antiqua"/>
          <w:szCs w:val="24"/>
          <w:lang w:val="es-PR"/>
        </w:rPr>
        <w:t>disposiciones específicas contenidas en</w:t>
      </w:r>
      <w:r>
        <w:rPr>
          <w:rFonts w:ascii="Book Antiqua" w:hAnsi="Book Antiqua"/>
          <w:szCs w:val="24"/>
          <w:lang w:val="es-PR"/>
        </w:rPr>
        <w:t xml:space="preserve"> </w:t>
      </w:r>
      <w:r w:rsidRPr="00C15A51">
        <w:rPr>
          <w:rFonts w:ascii="Book Antiqua" w:hAnsi="Book Antiqua"/>
          <w:szCs w:val="24"/>
          <w:lang w:val="es-PR"/>
        </w:rPr>
        <w:t>el</w:t>
      </w:r>
      <w:r w:rsidR="00E90C0F">
        <w:rPr>
          <w:rFonts w:ascii="Book Antiqua" w:hAnsi="Book Antiqua"/>
          <w:szCs w:val="24"/>
          <w:lang w:val="es-PR"/>
        </w:rPr>
        <w:t xml:space="preserve"> </w:t>
      </w:r>
      <w:r w:rsidR="00B55C4E">
        <w:rPr>
          <w:rFonts w:ascii="Book Antiqua" w:hAnsi="Book Antiqua"/>
          <w:szCs w:val="24"/>
          <w:lang w:val="es-PR"/>
        </w:rPr>
        <w:t>informe del</w:t>
      </w:r>
      <w:r w:rsidRPr="00C15A51">
        <w:rPr>
          <w:rFonts w:ascii="Book Antiqua" w:hAnsi="Book Antiqua"/>
          <w:szCs w:val="24"/>
          <w:lang w:val="es-PR"/>
        </w:rPr>
        <w:t xml:space="preserve"> P. de la C. 893, las cuales disponían</w:t>
      </w:r>
      <w:r>
        <w:rPr>
          <w:rFonts w:ascii="Book Antiqua" w:hAnsi="Book Antiqua"/>
          <w:szCs w:val="24"/>
          <w:lang w:val="es-PR"/>
        </w:rPr>
        <w:t xml:space="preserve"> </w:t>
      </w:r>
      <w:r w:rsidRPr="00C15A51">
        <w:rPr>
          <w:rFonts w:ascii="Book Antiqua" w:hAnsi="Book Antiqua"/>
          <w:szCs w:val="24"/>
          <w:lang w:val="es-PR"/>
        </w:rPr>
        <w:t>de la restitución total de los fondos</w:t>
      </w:r>
      <w:r>
        <w:rPr>
          <w:rFonts w:ascii="Book Antiqua" w:hAnsi="Book Antiqua"/>
          <w:szCs w:val="24"/>
          <w:lang w:val="es-PR"/>
        </w:rPr>
        <w:t xml:space="preserve"> </w:t>
      </w:r>
      <w:r w:rsidRPr="00C15A51">
        <w:rPr>
          <w:rFonts w:ascii="Book Antiqua" w:hAnsi="Book Antiqua"/>
          <w:szCs w:val="24"/>
          <w:lang w:val="es-PR"/>
        </w:rPr>
        <w:t>gubernamentales concedidos una vez se</w:t>
      </w:r>
      <w:r>
        <w:rPr>
          <w:rFonts w:ascii="Book Antiqua" w:hAnsi="Book Antiqua"/>
          <w:szCs w:val="24"/>
          <w:lang w:val="es-PR"/>
        </w:rPr>
        <w:t xml:space="preserve"> </w:t>
      </w:r>
      <w:r w:rsidR="00B55C4E" w:rsidRPr="00C15A51">
        <w:rPr>
          <w:rFonts w:ascii="Book Antiqua" w:hAnsi="Book Antiqua"/>
          <w:szCs w:val="24"/>
          <w:lang w:val="es-PR"/>
        </w:rPr>
        <w:t>reiniciarán</w:t>
      </w:r>
      <w:r w:rsidRPr="00C15A51">
        <w:rPr>
          <w:rFonts w:ascii="Book Antiqua" w:hAnsi="Book Antiqua"/>
          <w:szCs w:val="24"/>
          <w:lang w:val="es-PR"/>
        </w:rPr>
        <w:t xml:space="preserve"> las labores y se efectuara el</w:t>
      </w:r>
      <w:r>
        <w:rPr>
          <w:rFonts w:ascii="Book Antiqua" w:hAnsi="Book Antiqua"/>
          <w:szCs w:val="24"/>
          <w:lang w:val="es-PR"/>
        </w:rPr>
        <w:t xml:space="preserve"> </w:t>
      </w:r>
      <w:r w:rsidRPr="00C15A51">
        <w:rPr>
          <w:rFonts w:ascii="Book Antiqua" w:hAnsi="Book Antiqua"/>
          <w:szCs w:val="24"/>
          <w:lang w:val="es-PR"/>
        </w:rPr>
        <w:t>pago retroactivo correspondiente a los</w:t>
      </w:r>
      <w:r>
        <w:rPr>
          <w:rFonts w:ascii="Book Antiqua" w:hAnsi="Book Antiqua"/>
          <w:szCs w:val="24"/>
          <w:lang w:val="es-PR"/>
        </w:rPr>
        <w:t xml:space="preserve"> </w:t>
      </w:r>
      <w:r w:rsidRPr="00C15A51">
        <w:rPr>
          <w:rFonts w:ascii="Book Antiqua" w:hAnsi="Book Antiqua"/>
          <w:szCs w:val="24"/>
          <w:lang w:val="es-PR"/>
        </w:rPr>
        <w:t xml:space="preserve">empleados federales afectados. </w:t>
      </w:r>
      <w:r>
        <w:rPr>
          <w:rFonts w:ascii="Book Antiqua" w:hAnsi="Book Antiqua"/>
          <w:szCs w:val="24"/>
          <w:lang w:val="es-PR"/>
        </w:rPr>
        <w:t xml:space="preserve"> </w:t>
      </w:r>
      <w:r w:rsidRPr="00C15A51">
        <w:rPr>
          <w:rFonts w:ascii="Book Antiqua" w:hAnsi="Book Antiqua"/>
          <w:szCs w:val="24"/>
          <w:lang w:val="es-PR"/>
        </w:rPr>
        <w:t>Por lo antes expuesto, de aprobarse el P.</w:t>
      </w:r>
      <w:r>
        <w:rPr>
          <w:rFonts w:ascii="Book Antiqua" w:hAnsi="Book Antiqua"/>
          <w:szCs w:val="24"/>
          <w:lang w:val="es-PR"/>
        </w:rPr>
        <w:t xml:space="preserve"> </w:t>
      </w:r>
      <w:r w:rsidRPr="00C15A51">
        <w:rPr>
          <w:rFonts w:ascii="Book Antiqua" w:hAnsi="Book Antiqua"/>
          <w:szCs w:val="24"/>
          <w:lang w:val="es-PR"/>
        </w:rPr>
        <w:t>del S. 844, su efecto fiscal no se puede</w:t>
      </w:r>
      <w:r>
        <w:rPr>
          <w:rFonts w:ascii="Book Antiqua" w:hAnsi="Book Antiqua"/>
          <w:szCs w:val="24"/>
          <w:lang w:val="es-PR"/>
        </w:rPr>
        <w:t xml:space="preserve"> </w:t>
      </w:r>
      <w:r w:rsidRPr="00C15A51">
        <w:rPr>
          <w:rFonts w:ascii="Book Antiqua" w:hAnsi="Book Antiqua"/>
          <w:szCs w:val="24"/>
          <w:lang w:val="es-PR"/>
        </w:rPr>
        <w:t>precisar en esta etapa</w:t>
      </w:r>
      <w:r w:rsidR="00B55C4E">
        <w:rPr>
          <w:rFonts w:ascii="Book Antiqua" w:hAnsi="Book Antiqua"/>
          <w:szCs w:val="24"/>
          <w:lang w:val="es-PR"/>
        </w:rPr>
        <w:t>.</w:t>
      </w:r>
    </w:p>
    <w:p w14:paraId="1C22D272" w14:textId="77777777" w:rsidR="007353E2" w:rsidRDefault="007353E2" w:rsidP="00ED433F">
      <w:pPr>
        <w:contextualSpacing/>
        <w:rPr>
          <w:rFonts w:ascii="Book Antiqua" w:hAnsi="Book Antiqua"/>
          <w:b/>
          <w:bCs/>
          <w:szCs w:val="24"/>
          <w:lang w:val="es-PR"/>
        </w:rPr>
      </w:pPr>
    </w:p>
    <w:p w14:paraId="7BD84321" w14:textId="77777777" w:rsidR="001D078D" w:rsidRDefault="001D078D" w:rsidP="00ED433F">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329453E8" w14:textId="77777777" w:rsidR="001D078D" w:rsidRPr="00126633" w:rsidRDefault="001D078D" w:rsidP="00ED433F">
      <w:pPr>
        <w:pStyle w:val="ColorfulList-Accent11"/>
        <w:keepNext/>
        <w:ind w:left="0"/>
        <w:jc w:val="center"/>
        <w:rPr>
          <w:rFonts w:ascii="Book Antiqua" w:hAnsi="Book Antiqua"/>
          <w:szCs w:val="24"/>
          <w:lang w:val="es-ES"/>
        </w:rPr>
      </w:pPr>
    </w:p>
    <w:p w14:paraId="3153D68C" w14:textId="51E90A8E" w:rsidR="006641B4" w:rsidRDefault="006641B4" w:rsidP="00ED433F">
      <w:pPr>
        <w:ind w:firstLine="720"/>
        <w:contextualSpacing/>
        <w:jc w:val="both"/>
        <w:rPr>
          <w:rFonts w:ascii="Book Antiqua" w:hAnsi="Book Antiqua"/>
          <w:lang w:val="es-PR"/>
        </w:rPr>
      </w:pPr>
      <w:r w:rsidRPr="006641B4">
        <w:rPr>
          <w:rFonts w:ascii="Book Antiqua" w:hAnsi="Book Antiqua"/>
          <w:lang w:val="es-PR"/>
        </w:rPr>
        <w:t>La Comisión de Gobierno considera que el Proyecto del Senado 844 responde a una necesidad real y apremiante de atender los efectos económicos que enfrentan los empleados federales en Puerto Rico durante periodos de cierre del Gobierno Federal.</w:t>
      </w:r>
    </w:p>
    <w:p w14:paraId="597381E4" w14:textId="77777777" w:rsidR="006641B4" w:rsidRPr="006641B4" w:rsidRDefault="006641B4" w:rsidP="00ED433F">
      <w:pPr>
        <w:ind w:firstLine="720"/>
        <w:contextualSpacing/>
        <w:jc w:val="both"/>
        <w:rPr>
          <w:rFonts w:ascii="Book Antiqua" w:hAnsi="Book Antiqua"/>
          <w:lang w:val="es-PR"/>
        </w:rPr>
      </w:pPr>
    </w:p>
    <w:p w14:paraId="785A80A3" w14:textId="77777777" w:rsidR="006641B4" w:rsidRDefault="006641B4" w:rsidP="00ED433F">
      <w:pPr>
        <w:ind w:firstLine="720"/>
        <w:contextualSpacing/>
        <w:jc w:val="both"/>
        <w:rPr>
          <w:rFonts w:ascii="Book Antiqua" w:hAnsi="Book Antiqua"/>
          <w:lang w:val="es-PR"/>
        </w:rPr>
      </w:pPr>
      <w:r w:rsidRPr="006641B4">
        <w:rPr>
          <w:rFonts w:ascii="Book Antiqua" w:hAnsi="Book Antiqua"/>
          <w:lang w:val="es-PR"/>
        </w:rPr>
        <w:lastRenderedPageBreak/>
        <w:t>La medida establece un esquema de alivio temporero dirigido a proteger la estabilidad económica de los ciudadanos afectados, garantizar la continuidad de servicios esenciales y evitar consecuencias financieras adversas inmediatas que podrían extenderse más allá del periodo del evento que las origina.</w:t>
      </w:r>
    </w:p>
    <w:p w14:paraId="36C02ECB" w14:textId="77777777" w:rsidR="006641B4" w:rsidRPr="006641B4" w:rsidRDefault="006641B4" w:rsidP="00ED433F">
      <w:pPr>
        <w:ind w:firstLine="720"/>
        <w:contextualSpacing/>
        <w:jc w:val="both"/>
        <w:rPr>
          <w:rFonts w:ascii="Book Antiqua" w:hAnsi="Book Antiqua"/>
          <w:lang w:val="es-PR"/>
        </w:rPr>
      </w:pPr>
    </w:p>
    <w:p w14:paraId="4305EDDE" w14:textId="77777777" w:rsidR="006641B4" w:rsidRPr="006641B4" w:rsidRDefault="006641B4" w:rsidP="00ED433F">
      <w:pPr>
        <w:ind w:firstLine="720"/>
        <w:contextualSpacing/>
        <w:jc w:val="both"/>
        <w:rPr>
          <w:rFonts w:ascii="Book Antiqua" w:hAnsi="Book Antiqua"/>
          <w:lang w:val="es-PR"/>
        </w:rPr>
      </w:pPr>
      <w:r w:rsidRPr="006641B4">
        <w:rPr>
          <w:rFonts w:ascii="Book Antiqua" w:hAnsi="Book Antiqua"/>
          <w:lang w:val="es-PR"/>
        </w:rPr>
        <w:t>A la luz del expediente legislativo, esta Comisión concluye que, según enmendada, la medida logra un balance adecuado entre el interés público de proteger a los ciudadanos ante circunstancias extraordinarias y la necesidad de salvaguardar la estabilidad del sistema financiero, el respeto a las obligaciones contractuales y los parámetros constitucionales aplicables.</w:t>
      </w:r>
    </w:p>
    <w:p w14:paraId="412EE36D" w14:textId="77777777" w:rsidR="00B55C4E" w:rsidRDefault="00B55C4E" w:rsidP="00ED433F">
      <w:pPr>
        <w:ind w:firstLine="720"/>
        <w:contextualSpacing/>
        <w:jc w:val="both"/>
        <w:rPr>
          <w:rFonts w:ascii="Book Antiqua" w:hAnsi="Book Antiqua"/>
          <w:lang w:val="es-PR"/>
        </w:rPr>
      </w:pPr>
    </w:p>
    <w:p w14:paraId="558332D7" w14:textId="5E997BCA" w:rsidR="006641B4" w:rsidRDefault="006641B4" w:rsidP="00ED433F">
      <w:pPr>
        <w:ind w:firstLine="720"/>
        <w:contextualSpacing/>
        <w:jc w:val="both"/>
        <w:rPr>
          <w:rFonts w:ascii="Book Antiqua" w:hAnsi="Book Antiqua"/>
          <w:lang w:val="es-PR"/>
        </w:rPr>
      </w:pPr>
      <w:r w:rsidRPr="006641B4">
        <w:rPr>
          <w:rFonts w:ascii="Book Antiqua" w:hAnsi="Book Antiqua"/>
          <w:lang w:val="es-PR"/>
        </w:rPr>
        <w:t>Asimismo, la medida fortalece la capacidad del Estado para responder de manera ordenada, uniforme y efectiva a eventos de disrupción económica, promoviendo una política pública más coherente, coordinada e inclusiva en beneficio del bienestar general.</w:t>
      </w:r>
    </w:p>
    <w:p w14:paraId="16E23BF1" w14:textId="77777777" w:rsidR="006641B4" w:rsidRPr="006641B4" w:rsidRDefault="006641B4" w:rsidP="00ED433F">
      <w:pPr>
        <w:ind w:firstLine="720"/>
        <w:contextualSpacing/>
        <w:jc w:val="both"/>
        <w:rPr>
          <w:rFonts w:ascii="Book Antiqua" w:hAnsi="Book Antiqua"/>
          <w:lang w:val="es-PR"/>
        </w:rPr>
      </w:pPr>
    </w:p>
    <w:p w14:paraId="4E778069" w14:textId="1A5351E8" w:rsidR="00662E04" w:rsidRPr="00662E04" w:rsidRDefault="006641B4" w:rsidP="00ED433F">
      <w:pPr>
        <w:ind w:firstLine="720"/>
        <w:contextualSpacing/>
        <w:jc w:val="both"/>
        <w:rPr>
          <w:rFonts w:ascii="Book Antiqua" w:hAnsi="Book Antiqua"/>
          <w:lang w:val="es-PR"/>
        </w:rPr>
      </w:pPr>
      <w:r w:rsidRPr="006641B4">
        <w:rPr>
          <w:rFonts w:ascii="Book Antiqua" w:hAnsi="Book Antiqua"/>
          <w:lang w:val="es-PR"/>
        </w:rPr>
        <w:t>Por los fundamentos antes expuestos, la Comisión de Gobierno de la Cámara de Representantes de Puerto Rico tiene a bien recomendar la aprobación del Proyecto del Senado 844 con las enmiendas contenidas en el Entirillado Electrónico que se acompaña.</w:t>
      </w:r>
    </w:p>
    <w:p w14:paraId="0271BA8B" w14:textId="46971FD0" w:rsidR="001D078D" w:rsidRPr="00974D68" w:rsidRDefault="001D078D" w:rsidP="00ED433F">
      <w:pPr>
        <w:contextualSpacing/>
        <w:jc w:val="both"/>
        <w:rPr>
          <w:rFonts w:ascii="Book Antiqua" w:hAnsi="Book Antiqua"/>
          <w:lang w:val="es-PR"/>
        </w:rPr>
      </w:pPr>
    </w:p>
    <w:p w14:paraId="600E19C8" w14:textId="77777777" w:rsidR="001D078D" w:rsidRPr="003052D8" w:rsidRDefault="001D078D" w:rsidP="00ED433F">
      <w:pPr>
        <w:contextualSpacing/>
        <w:jc w:val="both"/>
        <w:rPr>
          <w:rFonts w:ascii="Book Antiqua" w:hAnsi="Book Antiqua"/>
          <w:szCs w:val="24"/>
          <w:lang w:val="es-ES"/>
        </w:rPr>
      </w:pPr>
    </w:p>
    <w:p w14:paraId="18000775" w14:textId="77777777" w:rsidR="001D078D" w:rsidRPr="003052D8" w:rsidRDefault="001D078D" w:rsidP="00ED433F">
      <w:pPr>
        <w:contextualSpacing/>
        <w:jc w:val="both"/>
        <w:rPr>
          <w:rFonts w:ascii="Book Antiqua" w:hAnsi="Book Antiqua"/>
          <w:szCs w:val="24"/>
          <w:lang w:val="es-ES"/>
        </w:rPr>
      </w:pPr>
      <w:r w:rsidRPr="003052D8">
        <w:rPr>
          <w:rFonts w:ascii="Book Antiqua" w:hAnsi="Book Antiqua"/>
          <w:szCs w:val="24"/>
          <w:lang w:val="es-ES"/>
        </w:rPr>
        <w:t>Respetuosamente sometido,</w:t>
      </w:r>
    </w:p>
    <w:p w14:paraId="542AD49E" w14:textId="77777777" w:rsidR="001D078D" w:rsidRDefault="001D078D" w:rsidP="00ED433F">
      <w:pPr>
        <w:contextualSpacing/>
        <w:jc w:val="both"/>
        <w:rPr>
          <w:rFonts w:ascii="Book Antiqua" w:hAnsi="Book Antiqua"/>
          <w:szCs w:val="24"/>
          <w:lang w:val="es-ES"/>
        </w:rPr>
      </w:pPr>
    </w:p>
    <w:p w14:paraId="73329BAF" w14:textId="77777777" w:rsidR="00B55C4E" w:rsidRDefault="00B55C4E" w:rsidP="00ED433F">
      <w:pPr>
        <w:contextualSpacing/>
        <w:jc w:val="both"/>
        <w:rPr>
          <w:rFonts w:ascii="Book Antiqua" w:hAnsi="Book Antiqua"/>
          <w:szCs w:val="24"/>
          <w:lang w:val="es-ES"/>
        </w:rPr>
      </w:pPr>
    </w:p>
    <w:p w14:paraId="1ECA3149" w14:textId="77777777" w:rsidR="00B55C4E" w:rsidRPr="003052D8" w:rsidRDefault="00B55C4E" w:rsidP="00ED433F">
      <w:pPr>
        <w:contextualSpacing/>
        <w:jc w:val="both"/>
        <w:rPr>
          <w:rFonts w:ascii="Book Antiqua" w:hAnsi="Book Antiqua"/>
          <w:szCs w:val="24"/>
          <w:lang w:val="es-ES"/>
        </w:rPr>
      </w:pPr>
    </w:p>
    <w:p w14:paraId="0A2B8552" w14:textId="77777777" w:rsidR="001D078D" w:rsidRPr="003052D8" w:rsidRDefault="001D078D" w:rsidP="00ED433F">
      <w:pPr>
        <w:contextualSpacing/>
        <w:jc w:val="both"/>
        <w:rPr>
          <w:rFonts w:ascii="Book Antiqua" w:hAnsi="Book Antiqua"/>
          <w:szCs w:val="24"/>
          <w:lang w:val="es-ES"/>
        </w:rPr>
      </w:pPr>
    </w:p>
    <w:p w14:paraId="42A65F0D" w14:textId="77777777" w:rsidR="001D078D" w:rsidRPr="003052D8" w:rsidRDefault="001D078D" w:rsidP="00ED433F">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03993B69" w14:textId="77777777" w:rsidR="001D078D" w:rsidRPr="003052D8" w:rsidRDefault="001D078D" w:rsidP="00ED433F">
      <w:pPr>
        <w:contextualSpacing/>
        <w:jc w:val="both"/>
        <w:rPr>
          <w:rFonts w:ascii="Book Antiqua" w:hAnsi="Book Antiqua"/>
          <w:szCs w:val="24"/>
          <w:lang w:val="es-ES"/>
        </w:rPr>
      </w:pPr>
      <w:r w:rsidRPr="003052D8">
        <w:rPr>
          <w:rFonts w:ascii="Book Antiqua" w:hAnsi="Book Antiqua"/>
          <w:szCs w:val="24"/>
          <w:lang w:val="es-ES"/>
        </w:rPr>
        <w:t>Presidente</w:t>
      </w:r>
    </w:p>
    <w:p w14:paraId="2888DBC6" w14:textId="77777777" w:rsidR="001D078D" w:rsidRPr="003052D8" w:rsidRDefault="001D078D" w:rsidP="00ED433F">
      <w:pPr>
        <w:contextualSpacing/>
        <w:jc w:val="both"/>
        <w:rPr>
          <w:rFonts w:ascii="Book Antiqua" w:hAnsi="Book Antiqua"/>
          <w:szCs w:val="24"/>
          <w:lang w:val="es-ES"/>
        </w:rPr>
      </w:pPr>
      <w:r w:rsidRPr="003052D8">
        <w:rPr>
          <w:rFonts w:ascii="Book Antiqua" w:hAnsi="Book Antiqua"/>
          <w:szCs w:val="24"/>
          <w:lang w:val="es-ES"/>
        </w:rPr>
        <w:t>Comisión de Gobierno</w:t>
      </w:r>
    </w:p>
    <w:p w14:paraId="2564105A" w14:textId="77777777" w:rsidR="001D078D" w:rsidRPr="003052D8" w:rsidRDefault="001D078D" w:rsidP="00ED433F">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0AD402DF" w14:textId="77777777" w:rsidR="001D078D" w:rsidRPr="00974D68" w:rsidRDefault="001D078D" w:rsidP="00ED433F">
      <w:pPr>
        <w:contextualSpacing/>
        <w:rPr>
          <w:lang w:val="es-PR"/>
        </w:rPr>
      </w:pPr>
    </w:p>
    <w:p w14:paraId="081D9517" w14:textId="77777777" w:rsidR="001D078D" w:rsidRPr="001D078D" w:rsidRDefault="001D078D" w:rsidP="00ED433F">
      <w:pPr>
        <w:contextualSpacing/>
        <w:rPr>
          <w:lang w:val="es-PR"/>
        </w:rPr>
      </w:pPr>
    </w:p>
    <w:sectPr w:rsidR="001D078D" w:rsidRPr="001D078D" w:rsidSect="001D078D">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B3F2F" w14:textId="77777777" w:rsidR="00CA57E8" w:rsidRDefault="00CA57E8" w:rsidP="001D078D">
      <w:r>
        <w:separator/>
      </w:r>
    </w:p>
  </w:endnote>
  <w:endnote w:type="continuationSeparator" w:id="0">
    <w:p w14:paraId="7916AF3A" w14:textId="77777777" w:rsidR="00CA57E8" w:rsidRDefault="00CA57E8" w:rsidP="001D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5DF5A" w14:textId="77777777" w:rsidR="00CA57E8" w:rsidRDefault="00CA57E8" w:rsidP="001D078D">
      <w:r>
        <w:separator/>
      </w:r>
    </w:p>
  </w:footnote>
  <w:footnote w:type="continuationSeparator" w:id="0">
    <w:p w14:paraId="0EB60577" w14:textId="77777777" w:rsidR="00CA57E8" w:rsidRDefault="00CA57E8" w:rsidP="001D0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E501" w14:textId="77777777" w:rsidR="001D078D" w:rsidRPr="00DF3993" w:rsidRDefault="001D078D" w:rsidP="00DF3993">
    <w:pPr>
      <w:pStyle w:val="Header"/>
      <w:rPr>
        <w:rFonts w:ascii="Book Antiqua" w:hAnsi="Book Antiqua"/>
        <w:b/>
        <w:sz w:val="20"/>
        <w:lang w:val="es-PR"/>
      </w:rPr>
    </w:pPr>
    <w:r w:rsidRPr="00DF3993">
      <w:rPr>
        <w:rFonts w:ascii="Book Antiqua" w:hAnsi="Book Antiqua"/>
        <w:b/>
        <w:sz w:val="20"/>
        <w:lang w:val="es-PR"/>
      </w:rPr>
      <w:t>Comisión de Gobierno</w:t>
    </w:r>
  </w:p>
  <w:p w14:paraId="59240F7C" w14:textId="1C43DCD8" w:rsidR="001D078D" w:rsidRPr="00DF3993" w:rsidRDefault="001D078D"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 xml:space="preserve">844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5772E3C3" w14:textId="77777777" w:rsidR="001D078D" w:rsidRPr="00DF3993" w:rsidRDefault="001D078D">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26E32"/>
    <w:multiLevelType w:val="hybridMultilevel"/>
    <w:tmpl w:val="65B07D38"/>
    <w:lvl w:ilvl="0" w:tplc="431AAD2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45577E6"/>
    <w:multiLevelType w:val="hybridMultilevel"/>
    <w:tmpl w:val="DE0AE46C"/>
    <w:lvl w:ilvl="0" w:tplc="78360D1A">
      <w:start w:val="1"/>
      <w:numFmt w:val="decimal"/>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2" w15:restartNumberingAfterBreak="0">
    <w:nsid w:val="268272D8"/>
    <w:multiLevelType w:val="hybridMultilevel"/>
    <w:tmpl w:val="0F20A2A4"/>
    <w:lvl w:ilvl="0" w:tplc="06D0A8A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3B7543E0"/>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500096">
    <w:abstractNumId w:val="3"/>
  </w:num>
  <w:num w:numId="2" w16cid:durableId="1826050968">
    <w:abstractNumId w:val="1"/>
  </w:num>
  <w:num w:numId="3" w16cid:durableId="2045399618">
    <w:abstractNumId w:val="2"/>
  </w:num>
  <w:num w:numId="4" w16cid:durableId="1512641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8D"/>
    <w:rsid w:val="0003333F"/>
    <w:rsid w:val="000C053B"/>
    <w:rsid w:val="000E1759"/>
    <w:rsid w:val="001071A0"/>
    <w:rsid w:val="00130CE2"/>
    <w:rsid w:val="001352C7"/>
    <w:rsid w:val="00197EA7"/>
    <w:rsid w:val="001D078D"/>
    <w:rsid w:val="001E7AEC"/>
    <w:rsid w:val="002222AB"/>
    <w:rsid w:val="002441FC"/>
    <w:rsid w:val="0027247E"/>
    <w:rsid w:val="002B7E60"/>
    <w:rsid w:val="002C0AA8"/>
    <w:rsid w:val="002F354A"/>
    <w:rsid w:val="002F4320"/>
    <w:rsid w:val="00302439"/>
    <w:rsid w:val="00346A09"/>
    <w:rsid w:val="00352FB3"/>
    <w:rsid w:val="00353528"/>
    <w:rsid w:val="00390549"/>
    <w:rsid w:val="003C7757"/>
    <w:rsid w:val="003D45C6"/>
    <w:rsid w:val="003D7DDE"/>
    <w:rsid w:val="003E3EED"/>
    <w:rsid w:val="00413FDB"/>
    <w:rsid w:val="00423293"/>
    <w:rsid w:val="00503F1D"/>
    <w:rsid w:val="00537059"/>
    <w:rsid w:val="00537F3E"/>
    <w:rsid w:val="00541B09"/>
    <w:rsid w:val="00571133"/>
    <w:rsid w:val="0061457A"/>
    <w:rsid w:val="00624D49"/>
    <w:rsid w:val="00662E04"/>
    <w:rsid w:val="006641B4"/>
    <w:rsid w:val="00665A74"/>
    <w:rsid w:val="00684E01"/>
    <w:rsid w:val="006D48C6"/>
    <w:rsid w:val="007018A7"/>
    <w:rsid w:val="00706A61"/>
    <w:rsid w:val="00717FB4"/>
    <w:rsid w:val="007353E2"/>
    <w:rsid w:val="00735B9E"/>
    <w:rsid w:val="007C0561"/>
    <w:rsid w:val="007F685B"/>
    <w:rsid w:val="00802A32"/>
    <w:rsid w:val="00831B88"/>
    <w:rsid w:val="008348BD"/>
    <w:rsid w:val="00852312"/>
    <w:rsid w:val="0086612E"/>
    <w:rsid w:val="00873634"/>
    <w:rsid w:val="0087411D"/>
    <w:rsid w:val="00880CFA"/>
    <w:rsid w:val="008A6C61"/>
    <w:rsid w:val="008E4320"/>
    <w:rsid w:val="00912B10"/>
    <w:rsid w:val="0095740E"/>
    <w:rsid w:val="009843BF"/>
    <w:rsid w:val="00991096"/>
    <w:rsid w:val="009C1237"/>
    <w:rsid w:val="009C6959"/>
    <w:rsid w:val="009F15C4"/>
    <w:rsid w:val="00A17737"/>
    <w:rsid w:val="00A33AD9"/>
    <w:rsid w:val="00A929E7"/>
    <w:rsid w:val="00AA1EBD"/>
    <w:rsid w:val="00AD746A"/>
    <w:rsid w:val="00AE323C"/>
    <w:rsid w:val="00B04CA6"/>
    <w:rsid w:val="00B41A6D"/>
    <w:rsid w:val="00B55C4E"/>
    <w:rsid w:val="00B57F2E"/>
    <w:rsid w:val="00B6018A"/>
    <w:rsid w:val="00B91C39"/>
    <w:rsid w:val="00BA3B44"/>
    <w:rsid w:val="00BD33A3"/>
    <w:rsid w:val="00C15A51"/>
    <w:rsid w:val="00CA2EBB"/>
    <w:rsid w:val="00CA57E8"/>
    <w:rsid w:val="00CD2A26"/>
    <w:rsid w:val="00CE5572"/>
    <w:rsid w:val="00D03B21"/>
    <w:rsid w:val="00D04ECE"/>
    <w:rsid w:val="00D31454"/>
    <w:rsid w:val="00D4771C"/>
    <w:rsid w:val="00D5490E"/>
    <w:rsid w:val="00D853F3"/>
    <w:rsid w:val="00D95EC9"/>
    <w:rsid w:val="00DD0E27"/>
    <w:rsid w:val="00E46585"/>
    <w:rsid w:val="00E62311"/>
    <w:rsid w:val="00E7110D"/>
    <w:rsid w:val="00E823B7"/>
    <w:rsid w:val="00E84A04"/>
    <w:rsid w:val="00E90C0F"/>
    <w:rsid w:val="00ED433F"/>
    <w:rsid w:val="00ED718F"/>
    <w:rsid w:val="00F01EA7"/>
    <w:rsid w:val="00F15BEF"/>
    <w:rsid w:val="00F224CC"/>
    <w:rsid w:val="00F23B89"/>
    <w:rsid w:val="00F53497"/>
    <w:rsid w:val="00F919E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EB4B"/>
  <w15:chartTrackingRefBased/>
  <w15:docId w15:val="{095D98F9-DF31-47D5-962F-19F23BAE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78D"/>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1D0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7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7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7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7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7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7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7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7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7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7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7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7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7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7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78D"/>
    <w:rPr>
      <w:rFonts w:eastAsiaTheme="majorEastAsia" w:cstheme="majorBidi"/>
      <w:color w:val="272727" w:themeColor="text1" w:themeTint="D8"/>
    </w:rPr>
  </w:style>
  <w:style w:type="paragraph" w:styleId="Title">
    <w:name w:val="Title"/>
    <w:basedOn w:val="Normal"/>
    <w:next w:val="Normal"/>
    <w:link w:val="TitleChar"/>
    <w:uiPriority w:val="10"/>
    <w:qFormat/>
    <w:rsid w:val="001D07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7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78D"/>
    <w:pPr>
      <w:spacing w:before="160"/>
      <w:jc w:val="center"/>
    </w:pPr>
    <w:rPr>
      <w:i/>
      <w:iCs/>
      <w:color w:val="404040" w:themeColor="text1" w:themeTint="BF"/>
    </w:rPr>
  </w:style>
  <w:style w:type="character" w:customStyle="1" w:styleId="QuoteChar">
    <w:name w:val="Quote Char"/>
    <w:basedOn w:val="DefaultParagraphFont"/>
    <w:link w:val="Quote"/>
    <w:uiPriority w:val="29"/>
    <w:rsid w:val="001D078D"/>
    <w:rPr>
      <w:i/>
      <w:iCs/>
      <w:color w:val="404040" w:themeColor="text1" w:themeTint="BF"/>
    </w:rPr>
  </w:style>
  <w:style w:type="paragraph" w:styleId="ListParagraph">
    <w:name w:val="List Paragraph"/>
    <w:basedOn w:val="Normal"/>
    <w:uiPriority w:val="34"/>
    <w:qFormat/>
    <w:rsid w:val="001D078D"/>
    <w:pPr>
      <w:ind w:left="720"/>
      <w:contextualSpacing/>
    </w:pPr>
  </w:style>
  <w:style w:type="character" w:styleId="IntenseEmphasis">
    <w:name w:val="Intense Emphasis"/>
    <w:basedOn w:val="DefaultParagraphFont"/>
    <w:uiPriority w:val="21"/>
    <w:qFormat/>
    <w:rsid w:val="001D078D"/>
    <w:rPr>
      <w:i/>
      <w:iCs/>
      <w:color w:val="0F4761" w:themeColor="accent1" w:themeShade="BF"/>
    </w:rPr>
  </w:style>
  <w:style w:type="paragraph" w:styleId="IntenseQuote">
    <w:name w:val="Intense Quote"/>
    <w:basedOn w:val="Normal"/>
    <w:next w:val="Normal"/>
    <w:link w:val="IntenseQuoteChar"/>
    <w:uiPriority w:val="30"/>
    <w:qFormat/>
    <w:rsid w:val="001D0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78D"/>
    <w:rPr>
      <w:i/>
      <w:iCs/>
      <w:color w:val="0F4761" w:themeColor="accent1" w:themeShade="BF"/>
    </w:rPr>
  </w:style>
  <w:style w:type="character" w:styleId="IntenseReference">
    <w:name w:val="Intense Reference"/>
    <w:basedOn w:val="DefaultParagraphFont"/>
    <w:uiPriority w:val="32"/>
    <w:qFormat/>
    <w:rsid w:val="001D078D"/>
    <w:rPr>
      <w:b/>
      <w:bCs/>
      <w:smallCaps/>
      <w:color w:val="0F4761" w:themeColor="accent1" w:themeShade="BF"/>
      <w:spacing w:val="5"/>
    </w:rPr>
  </w:style>
  <w:style w:type="paragraph" w:customStyle="1" w:styleId="ColorfulList-Accent11">
    <w:name w:val="Colorful List - Accent 11"/>
    <w:basedOn w:val="Normal"/>
    <w:uiPriority w:val="34"/>
    <w:qFormat/>
    <w:rsid w:val="001D078D"/>
    <w:pPr>
      <w:ind w:left="720"/>
      <w:contextualSpacing/>
    </w:pPr>
  </w:style>
  <w:style w:type="paragraph" w:styleId="Header">
    <w:name w:val="header"/>
    <w:basedOn w:val="Normal"/>
    <w:link w:val="HeaderChar"/>
    <w:uiPriority w:val="99"/>
    <w:unhideWhenUsed/>
    <w:rsid w:val="001D078D"/>
    <w:pPr>
      <w:tabs>
        <w:tab w:val="center" w:pos="4680"/>
        <w:tab w:val="right" w:pos="9360"/>
      </w:tabs>
    </w:pPr>
  </w:style>
  <w:style w:type="character" w:customStyle="1" w:styleId="HeaderChar">
    <w:name w:val="Header Char"/>
    <w:basedOn w:val="DefaultParagraphFont"/>
    <w:link w:val="Header"/>
    <w:uiPriority w:val="99"/>
    <w:rsid w:val="001D078D"/>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1D078D"/>
    <w:pPr>
      <w:tabs>
        <w:tab w:val="center" w:pos="4680"/>
        <w:tab w:val="right" w:pos="9360"/>
      </w:tabs>
    </w:pPr>
  </w:style>
  <w:style w:type="character" w:customStyle="1" w:styleId="FooterChar">
    <w:name w:val="Footer Char"/>
    <w:basedOn w:val="DefaultParagraphFont"/>
    <w:link w:val="Footer"/>
    <w:uiPriority w:val="99"/>
    <w:rsid w:val="001D078D"/>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1D078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5796</Words>
  <Characters>34762</Characters>
  <Application>Microsoft Office Word</Application>
  <DocSecurity>4</DocSecurity>
  <Lines>706</Lines>
  <Paragraphs>163</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Company/>
  <LinksUpToDate>false</LinksUpToDate>
  <CharactersWithSpaces>40504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2026-04-09T20:30:00Z</dcterms:created>
  <dcterms:modified xsi:type="dcterms:W3CDTF">2026-04-09T20:30:00Z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54175971-281f-4f6d-b2cf-72ce926756ff</vt:lpwstr>
  </property>
</Properties>
</file>