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B3195" w14:textId="77777777" w:rsidR="008C4672" w:rsidRPr="006A2671" w:rsidRDefault="00141FF1" w:rsidP="00071D8D">
      <w:pPr>
        <w:jc w:val="center"/>
        <w:rPr>
          <w:rFonts w:ascii="Book Antiqua" w:hAnsi="Book Antiqua"/>
          <w:sz w:val="36"/>
          <w:lang w:val="es-ES_tradnl"/>
        </w:rPr>
      </w:pPr>
      <w:r w:rsidRPr="006A2671">
        <w:rPr>
          <w:rFonts w:ascii="Book Antiqua" w:hAnsi="Book Antiqua"/>
          <w:sz w:val="36"/>
          <w:lang w:val="es-ES_tradnl"/>
        </w:rPr>
        <w:t>GOBIERNO DE PUERTO RICO</w:t>
      </w:r>
    </w:p>
    <w:p w14:paraId="00A9F3C7" w14:textId="77777777" w:rsidR="00071D8D" w:rsidRPr="006A2671" w:rsidRDefault="00071D8D" w:rsidP="00071D8D">
      <w:pPr>
        <w:jc w:val="center"/>
        <w:rPr>
          <w:rFonts w:ascii="Book Antiqua" w:hAnsi="Book Antiqua"/>
          <w:sz w:val="36"/>
          <w:lang w:val="es-ES_tradnl"/>
        </w:rPr>
      </w:pPr>
    </w:p>
    <w:p w14:paraId="12F9DA2F" w14:textId="38390C12" w:rsidR="00071D8D" w:rsidRPr="006A2671" w:rsidRDefault="00D31E58" w:rsidP="00071D8D">
      <w:pPr>
        <w:pStyle w:val="Title2"/>
        <w:rPr>
          <w:rFonts w:ascii="Book Antiqua" w:hAnsi="Book Antiqua"/>
          <w:lang w:val="es-ES_tradnl"/>
        </w:rPr>
      </w:pPr>
      <w:r w:rsidRPr="006A2671">
        <w:rPr>
          <w:rFonts w:ascii="Book Antiqua" w:hAnsi="Book Antiqua"/>
          <w:lang w:val="es-ES_tradnl"/>
        </w:rPr>
        <w:t>20</w:t>
      </w:r>
      <w:r w:rsidR="00071D8D" w:rsidRPr="006A2671">
        <w:rPr>
          <w:rFonts w:ascii="Book Antiqua" w:hAnsi="Book Antiqua"/>
          <w:lang w:val="es-ES_tradnl"/>
        </w:rPr>
        <w:t xml:space="preserve"> </w:t>
      </w:r>
      <w:r w:rsidRPr="006A2671">
        <w:rPr>
          <w:rFonts w:ascii="Book Antiqua" w:hAnsi="Book Antiqua"/>
          <w:vertAlign w:val="superscript"/>
          <w:lang w:val="es-ES_tradnl"/>
        </w:rPr>
        <w:t>m</w:t>
      </w:r>
      <w:r w:rsidR="00071D8D" w:rsidRPr="006A2671">
        <w:rPr>
          <w:rFonts w:ascii="Book Antiqua" w:hAnsi="Book Antiqua"/>
          <w:vertAlign w:val="superscript"/>
          <w:lang w:val="es-ES_tradnl"/>
        </w:rPr>
        <w:t>a.</w:t>
      </w:r>
      <w:r w:rsidR="004259F4" w:rsidRPr="006A2671">
        <w:rPr>
          <w:rFonts w:ascii="Book Antiqua" w:hAnsi="Book Antiqua"/>
          <w:lang w:val="es-ES_tradnl"/>
        </w:rPr>
        <w:tab/>
        <w:t>Asamblea</w:t>
      </w:r>
      <w:r w:rsidR="004259F4" w:rsidRPr="006A2671">
        <w:rPr>
          <w:rFonts w:ascii="Book Antiqua" w:hAnsi="Book Antiqua"/>
          <w:lang w:val="es-ES_tradnl"/>
        </w:rPr>
        <w:tab/>
      </w:r>
      <w:r w:rsidR="00F00BF1">
        <w:rPr>
          <w:rFonts w:ascii="Book Antiqua" w:hAnsi="Book Antiqua"/>
          <w:lang w:val="es-ES_tradnl"/>
        </w:rPr>
        <w:t>2</w:t>
      </w:r>
      <w:r w:rsidR="00071D8D" w:rsidRPr="006A2671">
        <w:rPr>
          <w:rFonts w:ascii="Book Antiqua" w:hAnsi="Book Antiqua"/>
          <w:lang w:val="es-ES_tradnl"/>
        </w:rPr>
        <w:t xml:space="preserve"> </w:t>
      </w:r>
      <w:r w:rsidR="00241A0F">
        <w:rPr>
          <w:rFonts w:ascii="Book Antiqua" w:hAnsi="Book Antiqua"/>
          <w:vertAlign w:val="superscript"/>
          <w:lang w:val="es-ES_tradnl"/>
        </w:rPr>
        <w:t>da</w:t>
      </w:r>
      <w:r w:rsidR="00071D8D" w:rsidRPr="006A2671">
        <w:rPr>
          <w:rFonts w:ascii="Book Antiqua" w:hAnsi="Book Antiqua"/>
          <w:vertAlign w:val="superscript"/>
          <w:lang w:val="es-ES_tradnl"/>
        </w:rPr>
        <w:t>.</w:t>
      </w:r>
      <w:r w:rsidR="00071D8D" w:rsidRPr="006A2671">
        <w:rPr>
          <w:rFonts w:ascii="Book Antiqua" w:hAnsi="Book Antiqua"/>
          <w:lang w:val="es-ES_tradnl"/>
        </w:rPr>
        <w:tab/>
        <w:t>Sesión</w:t>
      </w:r>
    </w:p>
    <w:p w14:paraId="1633FC18" w14:textId="77777777" w:rsidR="00071D8D" w:rsidRPr="006A2671" w:rsidRDefault="00071D8D" w:rsidP="00071D8D">
      <w:pPr>
        <w:pStyle w:val="Title2"/>
        <w:rPr>
          <w:rFonts w:ascii="Book Antiqua" w:hAnsi="Book Antiqua"/>
          <w:lang w:val="es-ES_tradnl"/>
        </w:rPr>
      </w:pPr>
      <w:r w:rsidRPr="006A2671">
        <w:rPr>
          <w:rFonts w:ascii="Book Antiqua" w:hAnsi="Book Antiqua"/>
          <w:lang w:val="es-ES_tradnl"/>
        </w:rPr>
        <w:tab/>
        <w:t>Legislativa</w:t>
      </w:r>
      <w:r w:rsidRPr="006A2671">
        <w:rPr>
          <w:rFonts w:ascii="Book Antiqua" w:hAnsi="Book Antiqua"/>
          <w:lang w:val="es-ES_tradnl"/>
        </w:rPr>
        <w:tab/>
      </w:r>
      <w:r w:rsidRPr="006A2671">
        <w:rPr>
          <w:rFonts w:ascii="Book Antiqua" w:hAnsi="Book Antiqua"/>
          <w:lang w:val="es-ES_tradnl"/>
        </w:rPr>
        <w:tab/>
        <w:t>Ordinaria</w:t>
      </w:r>
    </w:p>
    <w:p w14:paraId="635ADA7A" w14:textId="77777777" w:rsidR="00071D8D" w:rsidRPr="006A2671" w:rsidRDefault="00071D8D" w:rsidP="00071D8D">
      <w:pPr>
        <w:rPr>
          <w:lang w:val="es-ES_tradnl"/>
        </w:rPr>
      </w:pPr>
    </w:p>
    <w:p w14:paraId="2F7C73E5" w14:textId="77777777" w:rsidR="00071D8D" w:rsidRPr="006A2671" w:rsidRDefault="00071D8D" w:rsidP="00071D8D">
      <w:pPr>
        <w:jc w:val="center"/>
        <w:rPr>
          <w:rFonts w:ascii="Book Antiqua" w:hAnsi="Book Antiqua"/>
          <w:b/>
          <w:sz w:val="36"/>
          <w:lang w:val="es-ES_tradnl"/>
        </w:rPr>
      </w:pPr>
      <w:r w:rsidRPr="006A2671">
        <w:rPr>
          <w:rFonts w:ascii="Book Antiqua" w:hAnsi="Book Antiqua"/>
          <w:b/>
          <w:sz w:val="36"/>
          <w:lang w:val="es-ES_tradnl"/>
        </w:rPr>
        <w:t>SENADO DE PUERTO RICO</w:t>
      </w:r>
    </w:p>
    <w:p w14:paraId="5476D3D5" w14:textId="7813968D" w:rsidR="00796175" w:rsidRPr="00835DF2" w:rsidRDefault="004259F4" w:rsidP="00835DF2">
      <w:pPr>
        <w:spacing w:before="240"/>
        <w:jc w:val="center"/>
        <w:rPr>
          <w:rFonts w:ascii="Book Antiqua" w:hAnsi="Book Antiqua"/>
          <w:b/>
          <w:sz w:val="52"/>
          <w:szCs w:val="52"/>
          <w:lang w:val="es-ES_tradnl"/>
        </w:rPr>
      </w:pPr>
      <w:r w:rsidRPr="00F7576D">
        <w:rPr>
          <w:rFonts w:ascii="Book Antiqua" w:hAnsi="Book Antiqua"/>
          <w:b/>
          <w:sz w:val="52"/>
          <w:szCs w:val="52"/>
          <w:lang w:val="es-ES_tradnl"/>
        </w:rPr>
        <w:t>R. del S.</w:t>
      </w:r>
      <w:r w:rsidR="00A36D1F" w:rsidRPr="00F7576D">
        <w:rPr>
          <w:rFonts w:ascii="Book Antiqua" w:hAnsi="Book Antiqua"/>
          <w:b/>
          <w:sz w:val="52"/>
          <w:szCs w:val="52"/>
          <w:lang w:val="es-ES_tradnl"/>
        </w:rPr>
        <w:t xml:space="preserve"> </w:t>
      </w:r>
      <w:r w:rsidR="005F32EF">
        <w:rPr>
          <w:rFonts w:ascii="Book Antiqua" w:hAnsi="Book Antiqua"/>
          <w:b/>
          <w:sz w:val="52"/>
          <w:szCs w:val="52"/>
          <w:lang w:val="es-ES_tradnl"/>
        </w:rPr>
        <w:t>356</w:t>
      </w:r>
    </w:p>
    <w:p w14:paraId="6DA982B2" w14:textId="228390F8" w:rsidR="00796175" w:rsidRDefault="005F32EF" w:rsidP="00796175">
      <w:pPr>
        <w:spacing w:before="120"/>
        <w:jc w:val="center"/>
        <w:rPr>
          <w:rFonts w:ascii="Book Antiqua" w:hAnsi="Book Antiqua"/>
          <w:lang w:val="es-ES_tradnl"/>
        </w:rPr>
      </w:pPr>
      <w:r>
        <w:rPr>
          <w:rFonts w:ascii="Book Antiqua" w:hAnsi="Book Antiqua"/>
          <w:lang w:val="es-ES_tradnl"/>
        </w:rPr>
        <w:t>6</w:t>
      </w:r>
      <w:r w:rsidR="000E12D8">
        <w:rPr>
          <w:rFonts w:ascii="Book Antiqua" w:hAnsi="Book Antiqua"/>
          <w:lang w:val="es-ES_tradnl"/>
        </w:rPr>
        <w:t xml:space="preserve"> </w:t>
      </w:r>
      <w:r w:rsidR="00796175">
        <w:rPr>
          <w:rFonts w:ascii="Book Antiqua" w:hAnsi="Book Antiqua"/>
          <w:lang w:val="es-ES_tradnl"/>
        </w:rPr>
        <w:t xml:space="preserve">de </w:t>
      </w:r>
      <w:r w:rsidR="00B45182">
        <w:rPr>
          <w:rFonts w:ascii="Book Antiqua" w:hAnsi="Book Antiqua"/>
          <w:lang w:val="es-ES_tradnl"/>
        </w:rPr>
        <w:t>noviembre</w:t>
      </w:r>
      <w:r w:rsidR="00796175">
        <w:rPr>
          <w:rFonts w:ascii="Book Antiqua" w:hAnsi="Book Antiqua"/>
          <w:lang w:val="es-ES_tradnl"/>
        </w:rPr>
        <w:t xml:space="preserve"> de 2025</w:t>
      </w:r>
    </w:p>
    <w:p w14:paraId="1B07CB38" w14:textId="77777777" w:rsidR="00071D8D" w:rsidRDefault="00071D8D" w:rsidP="00071D8D">
      <w:pPr>
        <w:spacing w:before="120"/>
        <w:jc w:val="center"/>
        <w:rPr>
          <w:rFonts w:ascii="Book Antiqua" w:hAnsi="Book Antiqua"/>
          <w:lang w:val="es-ES_tradnl"/>
        </w:rPr>
      </w:pPr>
      <w:r w:rsidRPr="006A2671">
        <w:rPr>
          <w:rFonts w:ascii="Book Antiqua" w:hAnsi="Book Antiqua"/>
          <w:lang w:val="es-ES_tradnl"/>
        </w:rPr>
        <w:t xml:space="preserve">Presentada por </w:t>
      </w:r>
      <w:r w:rsidR="00335E96" w:rsidRPr="006A2671">
        <w:rPr>
          <w:rFonts w:ascii="Book Antiqua" w:hAnsi="Book Antiqua"/>
          <w:lang w:val="es-ES_tradnl"/>
        </w:rPr>
        <w:t xml:space="preserve">el </w:t>
      </w:r>
      <w:r w:rsidR="003F7A69" w:rsidRPr="006A2671">
        <w:rPr>
          <w:rFonts w:ascii="Book Antiqua" w:hAnsi="Book Antiqua"/>
          <w:lang w:val="es-ES_tradnl"/>
        </w:rPr>
        <w:t xml:space="preserve">señor </w:t>
      </w:r>
      <w:r w:rsidR="00335E96" w:rsidRPr="00835DF2">
        <w:rPr>
          <w:rFonts w:ascii="Book Antiqua" w:hAnsi="Book Antiqua"/>
          <w:i/>
          <w:iCs/>
          <w:lang w:val="es-ES_tradnl"/>
        </w:rPr>
        <w:t>Ríos</w:t>
      </w:r>
      <w:r w:rsidR="003F7A69" w:rsidRPr="00835DF2">
        <w:rPr>
          <w:rFonts w:ascii="Book Antiqua" w:hAnsi="Book Antiqua"/>
          <w:i/>
          <w:iCs/>
          <w:lang w:val="es-ES_tradnl"/>
        </w:rPr>
        <w:t xml:space="preserve"> Santiago</w:t>
      </w:r>
      <w:r w:rsidR="00335E96" w:rsidRPr="006A2671">
        <w:rPr>
          <w:rFonts w:ascii="Book Antiqua" w:hAnsi="Book Antiqua"/>
          <w:lang w:val="es-ES_tradnl"/>
        </w:rPr>
        <w:t xml:space="preserve"> </w:t>
      </w:r>
    </w:p>
    <w:p w14:paraId="150BF432" w14:textId="77777777" w:rsidR="00071D8D" w:rsidRPr="006A2671" w:rsidRDefault="004259F4" w:rsidP="00071D8D">
      <w:pPr>
        <w:spacing w:before="120"/>
        <w:jc w:val="center"/>
        <w:rPr>
          <w:rFonts w:ascii="Book Antiqua" w:hAnsi="Book Antiqua"/>
          <w:i/>
          <w:lang w:val="es-ES_tradnl"/>
        </w:rPr>
      </w:pPr>
      <w:r w:rsidRPr="006A2671">
        <w:rPr>
          <w:rFonts w:ascii="Book Antiqua" w:hAnsi="Book Antiqua"/>
          <w:i/>
          <w:lang w:val="es-ES_tradnl"/>
        </w:rPr>
        <w:t xml:space="preserve">Referida a </w:t>
      </w:r>
    </w:p>
    <w:p w14:paraId="06A3D545" w14:textId="77777777" w:rsidR="00071D8D" w:rsidRPr="006A2671" w:rsidRDefault="00071D8D" w:rsidP="00071D8D">
      <w:pPr>
        <w:jc w:val="both"/>
        <w:rPr>
          <w:rFonts w:ascii="Book Antiqua" w:hAnsi="Book Antiqua"/>
          <w:sz w:val="28"/>
          <w:szCs w:val="28"/>
          <w:lang w:val="es-ES_tradnl"/>
        </w:rPr>
      </w:pPr>
    </w:p>
    <w:p w14:paraId="563966E5" w14:textId="77777777" w:rsidR="00071D8D" w:rsidRPr="006A2671" w:rsidRDefault="00071D8D" w:rsidP="00071D8D">
      <w:pPr>
        <w:jc w:val="center"/>
        <w:rPr>
          <w:rFonts w:ascii="Book Antiqua" w:hAnsi="Book Antiqua"/>
          <w:b/>
          <w:szCs w:val="24"/>
          <w:lang w:val="es-ES_tradnl"/>
        </w:rPr>
      </w:pPr>
      <w:r w:rsidRPr="006A2671">
        <w:rPr>
          <w:rFonts w:ascii="Book Antiqua" w:hAnsi="Book Antiqua"/>
          <w:b/>
          <w:szCs w:val="24"/>
          <w:lang w:val="es-ES_tradnl"/>
        </w:rPr>
        <w:t>RESOLUCIÓN</w:t>
      </w:r>
    </w:p>
    <w:p w14:paraId="732D4D2F" w14:textId="77777777" w:rsidR="00071D8D" w:rsidRPr="006A2671" w:rsidRDefault="00071D8D" w:rsidP="00071D8D">
      <w:pPr>
        <w:jc w:val="both"/>
        <w:rPr>
          <w:rFonts w:ascii="Book Antiqua" w:hAnsi="Book Antiqua"/>
          <w:sz w:val="16"/>
          <w:szCs w:val="16"/>
          <w:lang w:val="es-ES_tradnl"/>
        </w:rPr>
      </w:pPr>
    </w:p>
    <w:p w14:paraId="2BF6F6CA" w14:textId="6E474C28" w:rsidR="00BB7E00" w:rsidRPr="00835DF2" w:rsidRDefault="00982D20" w:rsidP="00835DF2">
      <w:pPr>
        <w:spacing w:after="240"/>
        <w:ind w:left="360" w:hanging="360"/>
        <w:jc w:val="both"/>
        <w:rPr>
          <w:rFonts w:ascii="Book Antiqua" w:hAnsi="Book Antiqua"/>
          <w:szCs w:val="24"/>
          <w:lang w:val="es-PR"/>
        </w:rPr>
      </w:pPr>
      <w:bookmarkStart w:id="0" w:name="_Hlk186640289"/>
      <w:r w:rsidRPr="00982D20">
        <w:rPr>
          <w:rFonts w:ascii="Book Antiqua" w:hAnsi="Book Antiqua"/>
          <w:szCs w:val="24"/>
          <w:lang w:val="es-PR"/>
        </w:rPr>
        <w:t>Para</w:t>
      </w:r>
      <w:bookmarkEnd w:id="0"/>
      <w:r w:rsidR="00A729EC" w:rsidRPr="00A729EC">
        <w:rPr>
          <w:rFonts w:ascii="Book Antiqua" w:hAnsi="Book Antiqua"/>
          <w:szCs w:val="24"/>
          <w:lang w:val="es-PR"/>
        </w:rPr>
        <w:t xml:space="preserve"> ordenar a la Comisión de Juventud, Recreación y Deportes del Senado de Puerto Rico realizar una investigación exhaustiva sobre la estructura, supervisión y funcionamiento del ecosistema deportivo, a fin de evaluar el rol de las entidades públicas y privadas en la implementación de la política deportiva, los mecanismos de fiscalización, transparencia en el manejo de recursos, las acciones necesarias para garantizar la equidad, la integridad institucional</w:t>
      </w:r>
      <w:r w:rsidR="00015A47">
        <w:rPr>
          <w:rFonts w:ascii="Book Antiqua" w:hAnsi="Book Antiqua"/>
          <w:szCs w:val="24"/>
          <w:lang w:val="es-PR"/>
        </w:rPr>
        <w:t>,</w:t>
      </w:r>
      <w:r w:rsidR="00A729EC" w:rsidRPr="00A729EC">
        <w:rPr>
          <w:rFonts w:ascii="Book Antiqua" w:hAnsi="Book Antiqua"/>
          <w:szCs w:val="24"/>
          <w:lang w:val="es-PR"/>
        </w:rPr>
        <w:t xml:space="preserve"> la protección de los derechos de los atletas y estudiantes deportistas</w:t>
      </w:r>
      <w:r w:rsidR="00A146F8">
        <w:rPr>
          <w:rFonts w:ascii="Book Antiqua" w:hAnsi="Book Antiqua"/>
          <w:szCs w:val="24"/>
          <w:lang w:val="es-PR"/>
        </w:rPr>
        <w:t>,</w:t>
      </w:r>
      <w:r w:rsidR="005767CD">
        <w:rPr>
          <w:rFonts w:ascii="Book Antiqua" w:hAnsi="Book Antiqua"/>
          <w:szCs w:val="24"/>
          <w:lang w:val="es-PR"/>
        </w:rPr>
        <w:t xml:space="preserve"> </w:t>
      </w:r>
      <w:r w:rsidR="00727B53">
        <w:rPr>
          <w:rFonts w:ascii="Book Antiqua" w:hAnsi="Book Antiqua"/>
          <w:szCs w:val="24"/>
          <w:lang w:val="es-PR"/>
        </w:rPr>
        <w:t xml:space="preserve">y </w:t>
      </w:r>
      <w:r w:rsidR="005767CD">
        <w:rPr>
          <w:rFonts w:ascii="Book Antiqua" w:hAnsi="Book Antiqua"/>
          <w:szCs w:val="24"/>
          <w:lang w:val="es-PR"/>
        </w:rPr>
        <w:t>para</w:t>
      </w:r>
      <w:r w:rsidR="00727B53">
        <w:rPr>
          <w:rFonts w:ascii="Book Antiqua" w:hAnsi="Book Antiqua"/>
          <w:szCs w:val="24"/>
          <w:lang w:val="es-PR"/>
        </w:rPr>
        <w:t xml:space="preserve"> otros </w:t>
      </w:r>
      <w:r w:rsidR="00DA7455">
        <w:rPr>
          <w:rFonts w:ascii="Book Antiqua" w:hAnsi="Book Antiqua"/>
          <w:szCs w:val="24"/>
          <w:lang w:val="es-PR"/>
        </w:rPr>
        <w:t>fines relacionados</w:t>
      </w:r>
      <w:r w:rsidR="00A146F8">
        <w:rPr>
          <w:rFonts w:ascii="Book Antiqua" w:hAnsi="Book Antiqua"/>
          <w:szCs w:val="24"/>
          <w:lang w:val="es-PR"/>
        </w:rPr>
        <w:t>.</w:t>
      </w:r>
    </w:p>
    <w:p w14:paraId="3C6680D2" w14:textId="77777777" w:rsidR="007C16AA" w:rsidRPr="006A2671" w:rsidRDefault="00071D8D" w:rsidP="00835DF2">
      <w:pPr>
        <w:spacing w:line="360" w:lineRule="auto"/>
        <w:jc w:val="center"/>
        <w:rPr>
          <w:rFonts w:ascii="Book Antiqua" w:hAnsi="Book Antiqua"/>
          <w:b/>
          <w:szCs w:val="24"/>
          <w:lang w:val="es-ES_tradnl"/>
        </w:rPr>
      </w:pPr>
      <w:r w:rsidRPr="006A2671">
        <w:rPr>
          <w:rFonts w:ascii="Book Antiqua" w:hAnsi="Book Antiqua"/>
          <w:b/>
          <w:szCs w:val="24"/>
          <w:lang w:val="es-ES_tradnl"/>
        </w:rPr>
        <w:t>EXPOSICIÓN DE MOTIVOS</w:t>
      </w:r>
    </w:p>
    <w:p w14:paraId="61949103" w14:textId="09C415C8" w:rsidR="00053359" w:rsidRPr="00053359" w:rsidRDefault="00053359" w:rsidP="00053359">
      <w:pPr>
        <w:pStyle w:val="NormalWeb"/>
        <w:spacing w:before="0" w:beforeAutospacing="0" w:after="0" w:afterAutospacing="0" w:line="360" w:lineRule="auto"/>
        <w:ind w:firstLine="720"/>
        <w:jc w:val="both"/>
        <w:rPr>
          <w:rFonts w:ascii="Book Antiqua" w:hAnsi="Book Antiqua"/>
          <w:bCs/>
        </w:rPr>
      </w:pPr>
      <w:bookmarkStart w:id="1" w:name="OLE_LINK1"/>
      <w:r w:rsidRPr="00053359">
        <w:rPr>
          <w:rFonts w:ascii="Book Antiqua" w:hAnsi="Book Antiqua"/>
          <w:bCs/>
        </w:rPr>
        <w:t>El deporte y la recreación constituyen pilares esenciales del desarrollo social, educativo y económico de Puerto Rico. A través de la práctica deportiva se promueven valores de disciplina, trabajo en equipo y bienestar físico y mental, al tiempo que se fortalecen los lazos comunitarios. Reconociendo su importancia, la Ley Núm. 8 de 2004, según enmendada, estableció el Departamento de Recreación y Deportes (DRD) como la agencia encargada de implantar la política pública deportiva de</w:t>
      </w:r>
      <w:r w:rsidR="00FE63EC">
        <w:rPr>
          <w:rFonts w:ascii="Book Antiqua" w:hAnsi="Book Antiqua"/>
          <w:bCs/>
        </w:rPr>
        <w:t xml:space="preserve"> la</w:t>
      </w:r>
      <w:r w:rsidR="005A6B15">
        <w:rPr>
          <w:rFonts w:ascii="Book Antiqua" w:hAnsi="Book Antiqua"/>
          <w:bCs/>
        </w:rPr>
        <w:t xml:space="preserve"> Isla</w:t>
      </w:r>
      <w:r w:rsidR="00FE63EC">
        <w:rPr>
          <w:rFonts w:ascii="Book Antiqua" w:hAnsi="Book Antiqua"/>
          <w:bCs/>
        </w:rPr>
        <w:t xml:space="preserve"> </w:t>
      </w:r>
      <w:r w:rsidRPr="00053359">
        <w:rPr>
          <w:rFonts w:ascii="Book Antiqua" w:hAnsi="Book Antiqua"/>
          <w:bCs/>
        </w:rPr>
        <w:t>y de fomentar la participación ciudadana en actividades recreativas y de sana competencia.</w:t>
      </w:r>
    </w:p>
    <w:p w14:paraId="1B8C1475" w14:textId="016E2D67" w:rsidR="00053359" w:rsidRPr="00053359" w:rsidRDefault="00053359" w:rsidP="00053359">
      <w:pPr>
        <w:pStyle w:val="NormalWeb"/>
        <w:spacing w:before="0" w:beforeAutospacing="0" w:after="0" w:afterAutospacing="0" w:line="360" w:lineRule="auto"/>
        <w:ind w:firstLine="720"/>
        <w:jc w:val="both"/>
        <w:rPr>
          <w:rFonts w:ascii="Book Antiqua" w:hAnsi="Book Antiqua"/>
          <w:bCs/>
        </w:rPr>
      </w:pPr>
      <w:r w:rsidRPr="00053359">
        <w:rPr>
          <w:rFonts w:ascii="Book Antiqua" w:hAnsi="Book Antiqua"/>
          <w:bCs/>
        </w:rPr>
        <w:t xml:space="preserve">Hoy día, el panorama deportivo de Puerto Rico es amplio y diverso. Conviven entidades gubernamentales, federaciones nacionales, ligas universitarias, clubes privados, promotores independientes y organizaciones sin fines de lucro que impulsan actividades deportivas en distintos niveles. Esta diversidad refleja la vitalidad del </w:t>
      </w:r>
      <w:r w:rsidRPr="00053359">
        <w:rPr>
          <w:rFonts w:ascii="Book Antiqua" w:hAnsi="Book Antiqua"/>
          <w:bCs/>
        </w:rPr>
        <w:lastRenderedPageBreak/>
        <w:t>deporte, pero también revela la necesidad de comprender mejor cómo se organiza, se financia y se coordina este complejo ecosistema.</w:t>
      </w:r>
    </w:p>
    <w:p w14:paraId="67F98359" w14:textId="3F49F7CC" w:rsidR="00053359" w:rsidRPr="00053359" w:rsidRDefault="00053359" w:rsidP="00053359">
      <w:pPr>
        <w:pStyle w:val="NormalWeb"/>
        <w:spacing w:before="0" w:beforeAutospacing="0" w:after="0" w:afterAutospacing="0" w:line="360" w:lineRule="auto"/>
        <w:ind w:firstLine="720"/>
        <w:jc w:val="both"/>
        <w:rPr>
          <w:rFonts w:ascii="Book Antiqua" w:hAnsi="Book Antiqua"/>
          <w:bCs/>
        </w:rPr>
      </w:pPr>
      <w:r w:rsidRPr="00053359">
        <w:rPr>
          <w:rFonts w:ascii="Book Antiqua" w:hAnsi="Book Antiqua"/>
          <w:bCs/>
        </w:rPr>
        <w:t>La complejidad de este escenario invita a examinar de qué manera el Estado, a través del DRD, ejerce su deber de supervisar, coordinar y colaborar con los distintos actores, con el fin de asegurar la transparencia, el cumplimiento de las normas y la protección de los derechos de los atletas y estudiantes. Entre estos actores destacan las federaciones deportivas y los promotores privados de eventos, quienes desempeñan un papel crucial en la promoción y desarrollo del deporte. Un ejemplo notable es la Liga Atlética Interuniversitaria (LAI), que ocupa una posición central en el ámbito universitario y tiene un impacto directo en la formación académica y atlética de miles de jóvenes. Sin embargo, la información pública sobre cómo estas entidades protegen el bienestar de los atletas y cumplen con la política pública estatal sigue siendo limitada o dispersa.</w:t>
      </w:r>
    </w:p>
    <w:p w14:paraId="6A30EC09" w14:textId="515F1729" w:rsidR="00053359" w:rsidRPr="00053359" w:rsidRDefault="00053359" w:rsidP="00053359">
      <w:pPr>
        <w:pStyle w:val="NormalWeb"/>
        <w:spacing w:before="0" w:beforeAutospacing="0" w:after="240" w:afterAutospacing="0" w:line="360" w:lineRule="auto"/>
        <w:ind w:firstLine="720"/>
        <w:jc w:val="both"/>
        <w:rPr>
          <w:rFonts w:ascii="Book Antiqua" w:hAnsi="Book Antiqua"/>
          <w:bCs/>
        </w:rPr>
      </w:pPr>
      <w:r w:rsidRPr="00053359">
        <w:rPr>
          <w:rFonts w:ascii="Book Antiqua" w:hAnsi="Book Antiqua"/>
          <w:bCs/>
        </w:rPr>
        <w:t>Ante este panorama, se vuelve indispensable que la Asamblea Legislativa, a través de su Comisión de Juventud, Recreación y Deportes, lleve a cabo un estudio exhaustivo que permita identificar, evaluar y documentar cómo operan estas organizaciones, cómo se relacionan con el DRD y de qué manera garantizan el cumplimiento de la política pública deportiva y educativa de Puerto Rico.</w:t>
      </w:r>
    </w:p>
    <w:p w14:paraId="3CECA854" w14:textId="71DBF506" w:rsidR="00E534F2" w:rsidRPr="006A2671" w:rsidRDefault="00E534F2" w:rsidP="00053359">
      <w:pPr>
        <w:pStyle w:val="NormalWeb"/>
        <w:spacing w:before="0" w:beforeAutospacing="0" w:after="0" w:afterAutospacing="0" w:line="360" w:lineRule="auto"/>
        <w:jc w:val="both"/>
        <w:rPr>
          <w:rFonts w:ascii="Book Antiqua" w:hAnsi="Book Antiqua"/>
          <w:lang w:val="es-ES_tradnl"/>
        </w:rPr>
        <w:sectPr w:rsidR="00E534F2" w:rsidRPr="006A2671">
          <w:headerReference w:type="default" r:id="rId11"/>
          <w:type w:val="continuous"/>
          <w:pgSz w:w="12240" w:h="15840" w:code="1"/>
          <w:pgMar w:top="1440" w:right="1440" w:bottom="1440" w:left="1440" w:header="720" w:footer="720" w:gutter="0"/>
          <w:cols w:space="720"/>
          <w:titlePg/>
        </w:sectPr>
      </w:pPr>
      <w:r w:rsidRPr="006A2671">
        <w:rPr>
          <w:rFonts w:ascii="Book Antiqua" w:hAnsi="Book Antiqua"/>
          <w:b/>
          <w:lang w:val="es-ES_tradnl"/>
        </w:rPr>
        <w:t>RESUÉLVESE POR EL SENADO DE PUERTO RICO</w:t>
      </w:r>
      <w:r w:rsidR="009377DB" w:rsidRPr="006A2671">
        <w:rPr>
          <w:rFonts w:ascii="Book Antiqua" w:hAnsi="Book Antiqua"/>
          <w:b/>
          <w:lang w:val="es-ES_tradnl"/>
        </w:rPr>
        <w:t>:</w:t>
      </w:r>
    </w:p>
    <w:bookmarkEnd w:id="1"/>
    <w:p w14:paraId="172341B6" w14:textId="06A30F0C" w:rsidR="006F4546" w:rsidRDefault="00746EF2" w:rsidP="00AE320E">
      <w:pPr>
        <w:spacing w:line="480" w:lineRule="auto"/>
        <w:ind w:firstLine="720"/>
        <w:jc w:val="both"/>
        <w:rPr>
          <w:rFonts w:ascii="Book Antiqua" w:eastAsia="Book Antiqua" w:hAnsi="Book Antiqua" w:cs="Book Antiqua"/>
          <w:color w:val="000000"/>
          <w:lang w:val="es-PR"/>
        </w:rPr>
      </w:pPr>
      <w:r w:rsidRPr="00032049">
        <w:rPr>
          <w:rFonts w:ascii="Book Antiqua" w:eastAsia="Book Antiqua" w:hAnsi="Book Antiqua" w:cs="Book Antiqua"/>
          <w:color w:val="000000"/>
          <w:lang w:val="es-PR"/>
        </w:rPr>
        <w:t>Sección 1.– Se</w:t>
      </w:r>
      <w:r w:rsidR="00053359">
        <w:rPr>
          <w:rFonts w:ascii="Book Antiqua" w:eastAsia="Book Antiqua" w:hAnsi="Book Antiqua" w:cs="Book Antiqua"/>
          <w:color w:val="000000"/>
          <w:lang w:val="es-PR"/>
        </w:rPr>
        <w:t xml:space="preserve"> </w:t>
      </w:r>
      <w:r w:rsidR="00053359" w:rsidRPr="00053359">
        <w:rPr>
          <w:rFonts w:ascii="Book Antiqua" w:eastAsia="Book Antiqua" w:hAnsi="Book Antiqua" w:cs="Book Antiqua"/>
          <w:color w:val="000000"/>
          <w:lang w:val="es-PR"/>
        </w:rPr>
        <w:t>ordena</w:t>
      </w:r>
      <w:r w:rsidR="004A4773" w:rsidRPr="004A4773">
        <w:rPr>
          <w:rFonts w:ascii="Book Antiqua" w:eastAsia="Book Antiqua" w:hAnsi="Book Antiqua" w:cs="Book Antiqua"/>
          <w:color w:val="000000"/>
          <w:lang w:val="es-PR"/>
        </w:rPr>
        <w:t xml:space="preserve"> a la Comisión de Juventud, Recreación y Deportes del Senado de Puerto Rico realizar una investigación exhaustiva sobre la estructura, supervisión y funcionamiento del ecosistema deportivo, a fin de evaluar el rol de las entidades públicas y privadas en la implementación de la política deportiva, los mecanismos de fiscalización, transparencia en el manejo de recursos, las acciones necesarias para garantizar la equidad, la integridad institucional, la protección de los derechos de los atletas y estudiantes deportistas, y para otros fines relacionados.</w:t>
      </w:r>
    </w:p>
    <w:p w14:paraId="5E027282" w14:textId="7F99CA3F" w:rsidR="00746EF2" w:rsidRPr="00032049" w:rsidRDefault="00FA6A08" w:rsidP="00746EF2">
      <w:pPr>
        <w:spacing w:line="480" w:lineRule="auto"/>
        <w:ind w:firstLine="720"/>
        <w:jc w:val="both"/>
        <w:rPr>
          <w:rFonts w:ascii="Book Antiqua" w:eastAsia="Book Antiqua" w:hAnsi="Book Antiqua" w:cs="Book Antiqua"/>
          <w:color w:val="000000"/>
          <w:lang w:val="es-PR"/>
        </w:rPr>
      </w:pPr>
      <w:r>
        <w:rPr>
          <w:rFonts w:ascii="Book Antiqua" w:eastAsia="Book Antiqua" w:hAnsi="Book Antiqua" w:cs="Book Antiqua"/>
          <w:color w:val="000000"/>
          <w:lang w:val="es-PR"/>
        </w:rPr>
        <w:lastRenderedPageBreak/>
        <w:t>Sección</w:t>
      </w:r>
      <w:r w:rsidR="006F4546">
        <w:rPr>
          <w:rFonts w:ascii="Book Antiqua" w:eastAsia="Book Antiqua" w:hAnsi="Book Antiqua" w:cs="Book Antiqua"/>
          <w:color w:val="000000"/>
          <w:lang w:val="es-PR"/>
        </w:rPr>
        <w:t xml:space="preserve"> </w:t>
      </w:r>
      <w:proofErr w:type="gramStart"/>
      <w:r w:rsidR="004B4E66">
        <w:rPr>
          <w:rFonts w:ascii="Book Antiqua" w:eastAsia="Book Antiqua" w:hAnsi="Book Antiqua" w:cs="Book Antiqua"/>
          <w:color w:val="000000"/>
          <w:lang w:val="es-PR"/>
        </w:rPr>
        <w:t>2</w:t>
      </w:r>
      <w:r w:rsidR="004B4E66" w:rsidRPr="004B4E66">
        <w:rPr>
          <w:rFonts w:ascii="Book Antiqua" w:eastAsia="Book Antiqua" w:hAnsi="Book Antiqua" w:cs="Book Antiqua"/>
          <w:color w:val="000000"/>
          <w:lang w:val="es-PR"/>
        </w:rPr>
        <w:t>.–</w:t>
      </w:r>
      <w:proofErr w:type="gramEnd"/>
      <w:r w:rsidR="004B4E66" w:rsidRPr="004B4E66">
        <w:rPr>
          <w:rFonts w:ascii="Book Antiqua" w:eastAsia="Book Antiqua" w:hAnsi="Book Antiqua" w:cs="Book Antiqua"/>
          <w:color w:val="000000"/>
          <w:lang w:val="es-PR"/>
        </w:rPr>
        <w:t xml:space="preserve"> </w:t>
      </w:r>
      <w:r w:rsidR="00E34146">
        <w:rPr>
          <w:rFonts w:ascii="Book Antiqua" w:eastAsia="Book Antiqua" w:hAnsi="Book Antiqua" w:cs="Book Antiqua"/>
          <w:color w:val="000000"/>
          <w:lang w:val="es-PR"/>
        </w:rPr>
        <w:t xml:space="preserve">La </w:t>
      </w:r>
      <w:r w:rsidR="00053359" w:rsidRPr="00053359">
        <w:rPr>
          <w:rFonts w:ascii="Book Antiqua" w:eastAsia="Book Antiqua" w:hAnsi="Book Antiqua" w:cs="Book Antiqua"/>
          <w:color w:val="000000"/>
          <w:lang w:val="es-PR"/>
        </w:rPr>
        <w:t xml:space="preserve">investigación </w:t>
      </w:r>
      <w:r w:rsidR="00E0222D" w:rsidRPr="00053359">
        <w:rPr>
          <w:rFonts w:ascii="Book Antiqua" w:eastAsia="Book Antiqua" w:hAnsi="Book Antiqua" w:cs="Book Antiqua"/>
          <w:color w:val="000000"/>
          <w:lang w:val="es-PR"/>
        </w:rPr>
        <w:t>incluy</w:t>
      </w:r>
      <w:r w:rsidR="00E0222D">
        <w:rPr>
          <w:rFonts w:ascii="Book Antiqua" w:eastAsia="Book Antiqua" w:hAnsi="Book Antiqua" w:cs="Book Antiqua"/>
          <w:color w:val="000000"/>
          <w:lang w:val="es-PR"/>
        </w:rPr>
        <w:t>e,</w:t>
      </w:r>
      <w:r w:rsidR="00E82902">
        <w:rPr>
          <w:rFonts w:ascii="Book Antiqua" w:eastAsia="Book Antiqua" w:hAnsi="Book Antiqua" w:cs="Book Antiqua"/>
          <w:color w:val="000000"/>
          <w:lang w:val="es-PR"/>
        </w:rPr>
        <w:t xml:space="preserve"> </w:t>
      </w:r>
      <w:r w:rsidR="00053359" w:rsidRPr="00053359">
        <w:rPr>
          <w:rFonts w:ascii="Book Antiqua" w:eastAsia="Book Antiqua" w:hAnsi="Book Antiqua" w:cs="Book Antiqua"/>
          <w:color w:val="000000"/>
          <w:lang w:val="es-PR"/>
        </w:rPr>
        <w:t xml:space="preserve">pero no se </w:t>
      </w:r>
      <w:r w:rsidR="00E82902" w:rsidRPr="00053359">
        <w:rPr>
          <w:rFonts w:ascii="Book Antiqua" w:eastAsia="Book Antiqua" w:hAnsi="Book Antiqua" w:cs="Book Antiqua"/>
          <w:color w:val="000000"/>
          <w:lang w:val="es-PR"/>
        </w:rPr>
        <w:t>limit</w:t>
      </w:r>
      <w:r w:rsidR="00E82902">
        <w:rPr>
          <w:rFonts w:ascii="Book Antiqua" w:eastAsia="Book Antiqua" w:hAnsi="Book Antiqua" w:cs="Book Antiqua"/>
          <w:color w:val="000000"/>
          <w:lang w:val="es-PR"/>
        </w:rPr>
        <w:t>ará</w:t>
      </w:r>
      <w:r w:rsidR="00053359" w:rsidRPr="00053359">
        <w:rPr>
          <w:rFonts w:ascii="Book Antiqua" w:eastAsia="Book Antiqua" w:hAnsi="Book Antiqua" w:cs="Book Antiqua"/>
          <w:color w:val="000000"/>
          <w:lang w:val="es-PR"/>
        </w:rPr>
        <w:t>, al análisis del papel del Departamento de Recreación y Deportes (DRD) como ente rector de la política pública deportiva, la relación entre el Estado y las federaciones, ligas y promotores privados, los mecanismos de fiscalización y transparencia en el uso de fondos, y las medidas necesarias para garantizar la protección de los derechos de los atletas y estudiantes.</w:t>
      </w:r>
    </w:p>
    <w:p w14:paraId="1EEFD6D2" w14:textId="01B23919" w:rsidR="00746EF2" w:rsidRPr="00032049" w:rsidRDefault="00746EF2" w:rsidP="00746EF2">
      <w:pPr>
        <w:spacing w:line="480" w:lineRule="auto"/>
        <w:ind w:firstLine="720"/>
        <w:jc w:val="both"/>
        <w:rPr>
          <w:rFonts w:ascii="Book Antiqua" w:eastAsia="Book Antiqua" w:hAnsi="Book Antiqua" w:cs="Book Antiqua"/>
          <w:color w:val="000000"/>
          <w:lang w:val="es-PR"/>
        </w:rPr>
      </w:pPr>
      <w:r w:rsidRPr="00032049">
        <w:rPr>
          <w:rFonts w:ascii="Book Antiqua" w:eastAsia="Book Antiqua" w:hAnsi="Book Antiqua" w:cs="Book Antiqua"/>
          <w:color w:val="000000"/>
          <w:lang w:val="es-PR"/>
        </w:rPr>
        <w:t xml:space="preserve">Sección </w:t>
      </w:r>
      <w:bookmarkStart w:id="2" w:name="_Hlk212452653"/>
      <w:proofErr w:type="gramStart"/>
      <w:r w:rsidR="00F93846">
        <w:rPr>
          <w:rFonts w:ascii="Book Antiqua" w:eastAsia="Book Antiqua" w:hAnsi="Book Antiqua" w:cs="Book Antiqua"/>
          <w:color w:val="000000"/>
          <w:lang w:val="es-PR"/>
        </w:rPr>
        <w:t>3</w:t>
      </w:r>
      <w:r w:rsidRPr="00032049">
        <w:rPr>
          <w:rFonts w:ascii="Book Antiqua" w:eastAsia="Book Antiqua" w:hAnsi="Book Antiqua" w:cs="Book Antiqua"/>
          <w:color w:val="000000"/>
          <w:lang w:val="es-PR"/>
        </w:rPr>
        <w:t>.–</w:t>
      </w:r>
      <w:proofErr w:type="gramEnd"/>
      <w:r w:rsidRPr="00032049">
        <w:rPr>
          <w:rFonts w:ascii="Book Antiqua" w:eastAsia="Book Antiqua" w:hAnsi="Book Antiqua" w:cs="Book Antiqua"/>
          <w:color w:val="000000"/>
          <w:lang w:val="es-PR"/>
        </w:rPr>
        <w:t xml:space="preserve"> </w:t>
      </w:r>
      <w:bookmarkEnd w:id="2"/>
      <w:r w:rsidRPr="00032049">
        <w:rPr>
          <w:rFonts w:ascii="Book Antiqua" w:eastAsia="Book Antiqua" w:hAnsi="Book Antiqua" w:cs="Book Antiqua"/>
          <w:color w:val="000000"/>
          <w:lang w:val="es-PR"/>
        </w:rPr>
        <w:t xml:space="preserve">La Comisión </w:t>
      </w:r>
      <w:r w:rsidR="0083070A">
        <w:rPr>
          <w:rFonts w:ascii="Book Antiqua" w:eastAsia="Book Antiqua" w:hAnsi="Book Antiqua" w:cs="Book Antiqua"/>
          <w:color w:val="000000"/>
          <w:lang w:val="es-PR"/>
        </w:rPr>
        <w:t>podrá</w:t>
      </w:r>
      <w:r w:rsidRPr="00032049">
        <w:rPr>
          <w:rFonts w:ascii="Book Antiqua" w:eastAsia="Book Antiqua" w:hAnsi="Book Antiqua" w:cs="Book Antiqua"/>
          <w:color w:val="000000"/>
          <w:lang w:val="es-PR"/>
        </w:rPr>
        <w:t xml:space="preserve"> celebrar vistas públicas; citar a funcionarios, expertos y testigos; requerir información, documentos y objetos; así como realizar inspecciones oculares, centros de procesamiento,</w:t>
      </w:r>
      <w:r w:rsidR="0083070A">
        <w:rPr>
          <w:rFonts w:ascii="Book Antiqua" w:eastAsia="Book Antiqua" w:hAnsi="Book Antiqua" w:cs="Book Antiqua"/>
          <w:color w:val="000000"/>
          <w:lang w:val="es-PR"/>
        </w:rPr>
        <w:t xml:space="preserve"> </w:t>
      </w:r>
      <w:r w:rsidRPr="00032049">
        <w:rPr>
          <w:rFonts w:ascii="Book Antiqua" w:eastAsia="Book Antiqua" w:hAnsi="Book Antiqua" w:cs="Book Antiqua"/>
          <w:color w:val="000000"/>
          <w:lang w:val="es-PR"/>
        </w:rPr>
        <w:t>con el fin de cumplir con el mandato establecido en esta Resolución.</w:t>
      </w:r>
    </w:p>
    <w:p w14:paraId="7210F7D9" w14:textId="1E230478" w:rsidR="00746EF2" w:rsidRPr="00032049" w:rsidRDefault="00746EF2" w:rsidP="00746EF2">
      <w:pPr>
        <w:spacing w:line="480" w:lineRule="auto"/>
        <w:ind w:firstLine="720"/>
        <w:jc w:val="both"/>
        <w:rPr>
          <w:rFonts w:ascii="Book Antiqua" w:eastAsia="Book Antiqua" w:hAnsi="Book Antiqua" w:cs="Book Antiqua"/>
          <w:color w:val="000000"/>
          <w:lang w:val="es-PR"/>
        </w:rPr>
      </w:pPr>
      <w:r w:rsidRPr="00032049">
        <w:rPr>
          <w:rFonts w:ascii="Book Antiqua" w:eastAsia="Book Antiqua" w:hAnsi="Book Antiqua" w:cs="Book Antiqua"/>
          <w:color w:val="000000"/>
          <w:lang w:val="es-PR"/>
        </w:rPr>
        <w:t xml:space="preserve">Sección </w:t>
      </w:r>
      <w:r w:rsidR="004B4E66">
        <w:rPr>
          <w:rFonts w:ascii="Book Antiqua" w:eastAsia="Book Antiqua" w:hAnsi="Book Antiqua" w:cs="Book Antiqua"/>
          <w:color w:val="000000"/>
          <w:lang w:val="es-PR"/>
        </w:rPr>
        <w:t>4</w:t>
      </w:r>
      <w:r w:rsidRPr="00032049">
        <w:rPr>
          <w:rFonts w:ascii="Book Antiqua" w:eastAsia="Book Antiqua" w:hAnsi="Book Antiqua" w:cs="Book Antiqua"/>
          <w:color w:val="000000"/>
          <w:lang w:val="es-PR"/>
        </w:rPr>
        <w:t xml:space="preserve">.– La Comisión deberá presentar un informe final ante el Senado de Puerto Rico que contenga los hallazgos, conclusiones y recomendaciones surgidas de esta investigación, incluyendo propuestas específicas para mitigar los riesgos identificados y fortalecer la industria </w:t>
      </w:r>
      <w:r w:rsidR="00053359">
        <w:rPr>
          <w:rFonts w:ascii="Book Antiqua" w:eastAsia="Book Antiqua" w:hAnsi="Book Antiqua" w:cs="Book Antiqua"/>
          <w:color w:val="000000"/>
          <w:lang w:val="es-PR"/>
        </w:rPr>
        <w:t>deportiva</w:t>
      </w:r>
      <w:r w:rsidRPr="00032049">
        <w:rPr>
          <w:rFonts w:ascii="Book Antiqua" w:eastAsia="Book Antiqua" w:hAnsi="Book Antiqua" w:cs="Book Antiqua"/>
          <w:color w:val="000000"/>
          <w:lang w:val="es-PR"/>
        </w:rPr>
        <w:t>, en un término no mayor de noventa (90) días a partir de la aprobación de esta medida.</w:t>
      </w:r>
    </w:p>
    <w:p w14:paraId="10013D91" w14:textId="3AB846FB" w:rsidR="007C16AA" w:rsidRPr="00746EF2" w:rsidRDefault="00746EF2" w:rsidP="00746EF2">
      <w:pPr>
        <w:spacing w:line="480" w:lineRule="auto"/>
        <w:ind w:firstLine="720"/>
        <w:jc w:val="both"/>
        <w:rPr>
          <w:rFonts w:ascii="Book Antiqua" w:eastAsia="Book Antiqua" w:hAnsi="Book Antiqua" w:cs="Book Antiqua"/>
          <w:color w:val="000000"/>
          <w:lang w:val="es-PR"/>
        </w:rPr>
      </w:pPr>
      <w:r w:rsidRPr="00032049">
        <w:rPr>
          <w:rFonts w:ascii="Book Antiqua" w:eastAsia="Book Antiqua" w:hAnsi="Book Antiqua" w:cs="Book Antiqua"/>
          <w:color w:val="000000"/>
          <w:lang w:val="es-PR"/>
        </w:rPr>
        <w:t xml:space="preserve">Sección </w:t>
      </w:r>
      <w:proofErr w:type="gramStart"/>
      <w:r w:rsidR="004B4E66">
        <w:rPr>
          <w:rFonts w:ascii="Book Antiqua" w:eastAsia="Book Antiqua" w:hAnsi="Book Antiqua" w:cs="Book Antiqua"/>
          <w:color w:val="000000"/>
          <w:lang w:val="es-PR"/>
        </w:rPr>
        <w:t>5</w:t>
      </w:r>
      <w:r w:rsidRPr="00032049">
        <w:rPr>
          <w:rFonts w:ascii="Book Antiqua" w:eastAsia="Book Antiqua" w:hAnsi="Book Antiqua" w:cs="Book Antiqua"/>
          <w:color w:val="000000"/>
          <w:lang w:val="es-PR"/>
        </w:rPr>
        <w:t>.–</w:t>
      </w:r>
      <w:proofErr w:type="gramEnd"/>
      <w:r w:rsidRPr="00032049">
        <w:rPr>
          <w:rFonts w:ascii="Book Antiqua" w:eastAsia="Book Antiqua" w:hAnsi="Book Antiqua" w:cs="Book Antiqua"/>
          <w:color w:val="000000"/>
          <w:lang w:val="es-PR"/>
        </w:rPr>
        <w:t xml:space="preserve"> Esta Resolución entrará en vigor inmediatamente después de su aprobación.</w:t>
      </w:r>
    </w:p>
    <w:sectPr w:rsidR="007C16AA" w:rsidRPr="00746EF2" w:rsidSect="00E24F7B">
      <w:headerReference w:type="default" r:id="rId12"/>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4078C" w14:textId="77777777" w:rsidR="004A1FAB" w:rsidRDefault="004A1FAB">
      <w:r>
        <w:separator/>
      </w:r>
    </w:p>
  </w:endnote>
  <w:endnote w:type="continuationSeparator" w:id="0">
    <w:p w14:paraId="5E72D9E0" w14:textId="77777777" w:rsidR="004A1FAB" w:rsidRDefault="004A1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339D9" w14:textId="77777777" w:rsidR="004A1FAB" w:rsidRDefault="004A1FAB">
      <w:r>
        <w:separator/>
      </w:r>
    </w:p>
  </w:footnote>
  <w:footnote w:type="continuationSeparator" w:id="0">
    <w:p w14:paraId="38F3CAAF" w14:textId="77777777" w:rsidR="004A1FAB" w:rsidRDefault="004A1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03947"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3B33D1">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017FE" w14:textId="77777777" w:rsidR="002404EA" w:rsidRDefault="005F32EF">
    <w:pPr>
      <w:pStyle w:val="Header"/>
      <w:jc w:val="center"/>
    </w:pPr>
    <w:r>
      <w:fldChar w:fldCharType="begin"/>
    </w:r>
    <w:r>
      <w:instrText xml:space="preserve"> PAGE   \* MERGEFORMAT </w:instrText>
    </w:r>
    <w:r>
      <w:fldChar w:fldCharType="separate"/>
    </w:r>
    <w:r>
      <w:rPr>
        <w:noProof/>
      </w:rPr>
      <w:t>2</w:t>
    </w:r>
    <w:r>
      <w:rPr>
        <w:noProof/>
      </w:rPr>
      <w:fldChar w:fldCharType="end"/>
    </w:r>
  </w:p>
  <w:p w14:paraId="77A53E37" w14:textId="77777777" w:rsidR="002404EA" w:rsidRDefault="002404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F63B17"/>
    <w:multiLevelType w:val="hybridMultilevel"/>
    <w:tmpl w:val="221AC01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1B7B69"/>
    <w:multiLevelType w:val="hybridMultilevel"/>
    <w:tmpl w:val="7F9015DC"/>
    <w:lvl w:ilvl="0" w:tplc="1D802F0C">
      <w:start w:val="11"/>
      <w:numFmt w:val="decimal"/>
      <w:lvlText w:val="%1."/>
      <w:lvlJc w:val="left"/>
      <w:pPr>
        <w:ind w:left="1095" w:hanging="555"/>
      </w:pPr>
      <w:rPr>
        <w:rFonts w:ascii="Arial" w:eastAsia="Arial" w:hAnsi="Arial" w:cs="Arial" w:hint="default"/>
        <w:b/>
        <w:bCs/>
        <w:spacing w:val="-1"/>
        <w:w w:val="59"/>
        <w:sz w:val="23"/>
        <w:szCs w:val="23"/>
      </w:rPr>
    </w:lvl>
    <w:lvl w:ilvl="1" w:tplc="6FA2037A">
      <w:start w:val="1"/>
      <w:numFmt w:val="upperLetter"/>
      <w:lvlText w:val="%2."/>
      <w:lvlJc w:val="left"/>
      <w:pPr>
        <w:ind w:left="1441" w:hanging="342"/>
      </w:pPr>
      <w:rPr>
        <w:b/>
        <w:bCs/>
        <w:spacing w:val="-1"/>
        <w:w w:val="107"/>
      </w:rPr>
    </w:lvl>
    <w:lvl w:ilvl="2" w:tplc="1730F360">
      <w:start w:val="1"/>
      <w:numFmt w:val="decimal"/>
      <w:lvlText w:val="%3."/>
      <w:lvlJc w:val="left"/>
      <w:pPr>
        <w:ind w:left="1397" w:hanging="332"/>
      </w:pPr>
      <w:rPr>
        <w:rFonts w:ascii="Book Antiqua" w:eastAsia="Arial" w:hAnsi="Book Antiqua" w:cs="Arial" w:hint="default"/>
        <w:spacing w:val="-1"/>
        <w:w w:val="94"/>
        <w:sz w:val="24"/>
        <w:szCs w:val="24"/>
      </w:rPr>
    </w:lvl>
    <w:lvl w:ilvl="3" w:tplc="B6A6944C">
      <w:start w:val="1"/>
      <w:numFmt w:val="lowerLetter"/>
      <w:lvlText w:val="%4."/>
      <w:lvlJc w:val="left"/>
      <w:pPr>
        <w:ind w:left="1773" w:hanging="338"/>
      </w:pPr>
      <w:rPr>
        <w:rFonts w:ascii="Arial" w:eastAsia="Arial" w:hAnsi="Arial" w:cs="Arial" w:hint="default"/>
        <w:spacing w:val="-1"/>
        <w:w w:val="108"/>
        <w:sz w:val="20"/>
        <w:szCs w:val="20"/>
      </w:rPr>
    </w:lvl>
    <w:lvl w:ilvl="4" w:tplc="ACFA72D0">
      <w:numFmt w:val="bullet"/>
      <w:lvlText w:val="•"/>
      <w:lvlJc w:val="left"/>
      <w:pPr>
        <w:ind w:left="2988" w:hanging="338"/>
      </w:pPr>
    </w:lvl>
    <w:lvl w:ilvl="5" w:tplc="FBC44FB2">
      <w:numFmt w:val="bullet"/>
      <w:lvlText w:val="•"/>
      <w:lvlJc w:val="left"/>
      <w:pPr>
        <w:ind w:left="4197" w:hanging="338"/>
      </w:pPr>
    </w:lvl>
    <w:lvl w:ilvl="6" w:tplc="DABAAF7E">
      <w:numFmt w:val="bullet"/>
      <w:lvlText w:val="•"/>
      <w:lvlJc w:val="left"/>
      <w:pPr>
        <w:ind w:left="5405" w:hanging="338"/>
      </w:pPr>
    </w:lvl>
    <w:lvl w:ilvl="7" w:tplc="F13086AC">
      <w:numFmt w:val="bullet"/>
      <w:lvlText w:val="•"/>
      <w:lvlJc w:val="left"/>
      <w:pPr>
        <w:ind w:left="6614" w:hanging="338"/>
      </w:pPr>
    </w:lvl>
    <w:lvl w:ilvl="8" w:tplc="ED24272A">
      <w:numFmt w:val="bullet"/>
      <w:lvlText w:val="•"/>
      <w:lvlJc w:val="left"/>
      <w:pPr>
        <w:ind w:left="7822" w:hanging="338"/>
      </w:pPr>
    </w:lvl>
  </w:abstractNum>
  <w:num w:numId="1" w16cid:durableId="1152063176">
    <w:abstractNumId w:val="1"/>
    <w:lvlOverride w:ilvl="0">
      <w:startOverride w:val="1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 w16cid:durableId="10117628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71D8D"/>
    <w:rsid w:val="00015A47"/>
    <w:rsid w:val="00032049"/>
    <w:rsid w:val="0003642A"/>
    <w:rsid w:val="00044A9D"/>
    <w:rsid w:val="00050B3C"/>
    <w:rsid w:val="00051E9E"/>
    <w:rsid w:val="00052DB6"/>
    <w:rsid w:val="00053359"/>
    <w:rsid w:val="0006538B"/>
    <w:rsid w:val="00070B19"/>
    <w:rsid w:val="00071BAE"/>
    <w:rsid w:val="00071D8D"/>
    <w:rsid w:val="00075E46"/>
    <w:rsid w:val="00093520"/>
    <w:rsid w:val="000A642B"/>
    <w:rsid w:val="000B4743"/>
    <w:rsid w:val="000D733B"/>
    <w:rsid w:val="000E12D8"/>
    <w:rsid w:val="000E26A8"/>
    <w:rsid w:val="000E40C9"/>
    <w:rsid w:val="000F6834"/>
    <w:rsid w:val="001008C4"/>
    <w:rsid w:val="0011018D"/>
    <w:rsid w:val="0011273E"/>
    <w:rsid w:val="00141FF1"/>
    <w:rsid w:val="00151792"/>
    <w:rsid w:val="001518BD"/>
    <w:rsid w:val="001523BC"/>
    <w:rsid w:val="00154929"/>
    <w:rsid w:val="001A5F6F"/>
    <w:rsid w:val="001B594E"/>
    <w:rsid w:val="001C5B6A"/>
    <w:rsid w:val="001C6EC1"/>
    <w:rsid w:val="001D3AF4"/>
    <w:rsid w:val="001E78CF"/>
    <w:rsid w:val="00211C6E"/>
    <w:rsid w:val="002151F3"/>
    <w:rsid w:val="002268FA"/>
    <w:rsid w:val="0023177F"/>
    <w:rsid w:val="002404EA"/>
    <w:rsid w:val="00241A0F"/>
    <w:rsid w:val="00250B7B"/>
    <w:rsid w:val="0025431A"/>
    <w:rsid w:val="00254666"/>
    <w:rsid w:val="00275D9E"/>
    <w:rsid w:val="002B205B"/>
    <w:rsid w:val="002B2E97"/>
    <w:rsid w:val="002D09B6"/>
    <w:rsid w:val="002D4108"/>
    <w:rsid w:val="002D5BEA"/>
    <w:rsid w:val="002E5EBB"/>
    <w:rsid w:val="002E6D71"/>
    <w:rsid w:val="002E6F21"/>
    <w:rsid w:val="002E71A0"/>
    <w:rsid w:val="002F6C0B"/>
    <w:rsid w:val="00304DD9"/>
    <w:rsid w:val="00312A07"/>
    <w:rsid w:val="003146CD"/>
    <w:rsid w:val="00320EE2"/>
    <w:rsid w:val="00321EB7"/>
    <w:rsid w:val="00323544"/>
    <w:rsid w:val="00327F45"/>
    <w:rsid w:val="00333B5E"/>
    <w:rsid w:val="00335E96"/>
    <w:rsid w:val="00354F2D"/>
    <w:rsid w:val="0035722C"/>
    <w:rsid w:val="003772D0"/>
    <w:rsid w:val="00384D21"/>
    <w:rsid w:val="0039251C"/>
    <w:rsid w:val="003A3F61"/>
    <w:rsid w:val="003A6C64"/>
    <w:rsid w:val="003B33D1"/>
    <w:rsid w:val="003C2385"/>
    <w:rsid w:val="003D1447"/>
    <w:rsid w:val="003F7A69"/>
    <w:rsid w:val="004019FF"/>
    <w:rsid w:val="00403429"/>
    <w:rsid w:val="004259F4"/>
    <w:rsid w:val="00426E8A"/>
    <w:rsid w:val="0042753F"/>
    <w:rsid w:val="00430DD2"/>
    <w:rsid w:val="004405E8"/>
    <w:rsid w:val="00440916"/>
    <w:rsid w:val="0046556B"/>
    <w:rsid w:val="004717F0"/>
    <w:rsid w:val="0047322D"/>
    <w:rsid w:val="00473A44"/>
    <w:rsid w:val="0048238C"/>
    <w:rsid w:val="0049054B"/>
    <w:rsid w:val="004A1FAB"/>
    <w:rsid w:val="004A4773"/>
    <w:rsid w:val="004B4E66"/>
    <w:rsid w:val="004C402E"/>
    <w:rsid w:val="004D045D"/>
    <w:rsid w:val="004D4F4A"/>
    <w:rsid w:val="004F1EE4"/>
    <w:rsid w:val="005136A5"/>
    <w:rsid w:val="005339C6"/>
    <w:rsid w:val="0053551F"/>
    <w:rsid w:val="00542710"/>
    <w:rsid w:val="00556E8B"/>
    <w:rsid w:val="00556F14"/>
    <w:rsid w:val="00561D80"/>
    <w:rsid w:val="005706C2"/>
    <w:rsid w:val="00575EB3"/>
    <w:rsid w:val="005767CD"/>
    <w:rsid w:val="00587C02"/>
    <w:rsid w:val="00595614"/>
    <w:rsid w:val="005A6B15"/>
    <w:rsid w:val="005C2ADA"/>
    <w:rsid w:val="005C511C"/>
    <w:rsid w:val="005E1B68"/>
    <w:rsid w:val="005F2825"/>
    <w:rsid w:val="005F2961"/>
    <w:rsid w:val="005F32EF"/>
    <w:rsid w:val="005F5AED"/>
    <w:rsid w:val="00611772"/>
    <w:rsid w:val="0063156C"/>
    <w:rsid w:val="00635748"/>
    <w:rsid w:val="00651957"/>
    <w:rsid w:val="0066340D"/>
    <w:rsid w:val="00671919"/>
    <w:rsid w:val="00676BBB"/>
    <w:rsid w:val="00677F44"/>
    <w:rsid w:val="006A1794"/>
    <w:rsid w:val="006A2671"/>
    <w:rsid w:val="006A754F"/>
    <w:rsid w:val="006B559B"/>
    <w:rsid w:val="006C1F95"/>
    <w:rsid w:val="006C368B"/>
    <w:rsid w:val="006C7FB6"/>
    <w:rsid w:val="006D12A9"/>
    <w:rsid w:val="006E0E48"/>
    <w:rsid w:val="006F2D8E"/>
    <w:rsid w:val="006F4546"/>
    <w:rsid w:val="00704C62"/>
    <w:rsid w:val="00706488"/>
    <w:rsid w:val="0071352F"/>
    <w:rsid w:val="00720709"/>
    <w:rsid w:val="0072656D"/>
    <w:rsid w:val="00727B53"/>
    <w:rsid w:val="007316B1"/>
    <w:rsid w:val="00741B15"/>
    <w:rsid w:val="00746EF2"/>
    <w:rsid w:val="0077424A"/>
    <w:rsid w:val="00775B3C"/>
    <w:rsid w:val="00777966"/>
    <w:rsid w:val="00796175"/>
    <w:rsid w:val="007C0D77"/>
    <w:rsid w:val="007C16AA"/>
    <w:rsid w:val="007C18E8"/>
    <w:rsid w:val="007C40A5"/>
    <w:rsid w:val="007D1C2B"/>
    <w:rsid w:val="007D37BA"/>
    <w:rsid w:val="007F30C1"/>
    <w:rsid w:val="007F71A5"/>
    <w:rsid w:val="008177A8"/>
    <w:rsid w:val="00827101"/>
    <w:rsid w:val="0083070A"/>
    <w:rsid w:val="00835DF2"/>
    <w:rsid w:val="00836F93"/>
    <w:rsid w:val="00847062"/>
    <w:rsid w:val="008547BE"/>
    <w:rsid w:val="00855099"/>
    <w:rsid w:val="00861DA1"/>
    <w:rsid w:val="00891314"/>
    <w:rsid w:val="008914D2"/>
    <w:rsid w:val="008956E0"/>
    <w:rsid w:val="008971E0"/>
    <w:rsid w:val="008A5FF8"/>
    <w:rsid w:val="008C4131"/>
    <w:rsid w:val="008C4672"/>
    <w:rsid w:val="008C55E8"/>
    <w:rsid w:val="008D1CC6"/>
    <w:rsid w:val="008E07AC"/>
    <w:rsid w:val="008E2201"/>
    <w:rsid w:val="008E4B89"/>
    <w:rsid w:val="008E6E97"/>
    <w:rsid w:val="008F0830"/>
    <w:rsid w:val="008F5C37"/>
    <w:rsid w:val="00917CB6"/>
    <w:rsid w:val="0092176F"/>
    <w:rsid w:val="00926B97"/>
    <w:rsid w:val="00927161"/>
    <w:rsid w:val="00932D9C"/>
    <w:rsid w:val="009377DB"/>
    <w:rsid w:val="00960A85"/>
    <w:rsid w:val="00980C1C"/>
    <w:rsid w:val="00982D20"/>
    <w:rsid w:val="009A02FF"/>
    <w:rsid w:val="009A40C6"/>
    <w:rsid w:val="009B4A1B"/>
    <w:rsid w:val="009C691B"/>
    <w:rsid w:val="009C765B"/>
    <w:rsid w:val="009D57B8"/>
    <w:rsid w:val="009D5ABE"/>
    <w:rsid w:val="009F0C9C"/>
    <w:rsid w:val="009F50C9"/>
    <w:rsid w:val="00A00314"/>
    <w:rsid w:val="00A02C01"/>
    <w:rsid w:val="00A13C23"/>
    <w:rsid w:val="00A146F8"/>
    <w:rsid w:val="00A17905"/>
    <w:rsid w:val="00A20600"/>
    <w:rsid w:val="00A237F3"/>
    <w:rsid w:val="00A36D1F"/>
    <w:rsid w:val="00A42AEA"/>
    <w:rsid w:val="00A436C2"/>
    <w:rsid w:val="00A4781D"/>
    <w:rsid w:val="00A509B5"/>
    <w:rsid w:val="00A60AA5"/>
    <w:rsid w:val="00A729EC"/>
    <w:rsid w:val="00A747EA"/>
    <w:rsid w:val="00A750BD"/>
    <w:rsid w:val="00A75435"/>
    <w:rsid w:val="00A829DF"/>
    <w:rsid w:val="00AA3EE8"/>
    <w:rsid w:val="00AA6C49"/>
    <w:rsid w:val="00AB1C7C"/>
    <w:rsid w:val="00AC34B5"/>
    <w:rsid w:val="00AC76AD"/>
    <w:rsid w:val="00AC7945"/>
    <w:rsid w:val="00AD08F3"/>
    <w:rsid w:val="00AE320E"/>
    <w:rsid w:val="00B1017E"/>
    <w:rsid w:val="00B1790D"/>
    <w:rsid w:val="00B21289"/>
    <w:rsid w:val="00B31A84"/>
    <w:rsid w:val="00B435CE"/>
    <w:rsid w:val="00B45182"/>
    <w:rsid w:val="00B456A4"/>
    <w:rsid w:val="00B77F63"/>
    <w:rsid w:val="00BA3362"/>
    <w:rsid w:val="00BB7E00"/>
    <w:rsid w:val="00BC2D7A"/>
    <w:rsid w:val="00BF6758"/>
    <w:rsid w:val="00BF771E"/>
    <w:rsid w:val="00C05549"/>
    <w:rsid w:val="00C105BF"/>
    <w:rsid w:val="00C202D3"/>
    <w:rsid w:val="00C27704"/>
    <w:rsid w:val="00C365B1"/>
    <w:rsid w:val="00C433A2"/>
    <w:rsid w:val="00C61DAB"/>
    <w:rsid w:val="00C652E0"/>
    <w:rsid w:val="00C836A6"/>
    <w:rsid w:val="00C87264"/>
    <w:rsid w:val="00CA509E"/>
    <w:rsid w:val="00CA5AB2"/>
    <w:rsid w:val="00CC4852"/>
    <w:rsid w:val="00CD21BD"/>
    <w:rsid w:val="00CE1CE3"/>
    <w:rsid w:val="00CE2193"/>
    <w:rsid w:val="00CE4A7C"/>
    <w:rsid w:val="00D079B4"/>
    <w:rsid w:val="00D10CF6"/>
    <w:rsid w:val="00D16B2D"/>
    <w:rsid w:val="00D20C77"/>
    <w:rsid w:val="00D31E58"/>
    <w:rsid w:val="00D33CB3"/>
    <w:rsid w:val="00D360C3"/>
    <w:rsid w:val="00D4423B"/>
    <w:rsid w:val="00D47CD5"/>
    <w:rsid w:val="00D51285"/>
    <w:rsid w:val="00D64E28"/>
    <w:rsid w:val="00D81A58"/>
    <w:rsid w:val="00D85C28"/>
    <w:rsid w:val="00D86247"/>
    <w:rsid w:val="00D91BD9"/>
    <w:rsid w:val="00DA11D8"/>
    <w:rsid w:val="00DA521D"/>
    <w:rsid w:val="00DA7455"/>
    <w:rsid w:val="00DB36C5"/>
    <w:rsid w:val="00DB56B5"/>
    <w:rsid w:val="00DE7E38"/>
    <w:rsid w:val="00E02074"/>
    <w:rsid w:val="00E0222D"/>
    <w:rsid w:val="00E2059D"/>
    <w:rsid w:val="00E24F7B"/>
    <w:rsid w:val="00E34146"/>
    <w:rsid w:val="00E433D2"/>
    <w:rsid w:val="00E47753"/>
    <w:rsid w:val="00E534F2"/>
    <w:rsid w:val="00E55203"/>
    <w:rsid w:val="00E55557"/>
    <w:rsid w:val="00E62259"/>
    <w:rsid w:val="00E625D6"/>
    <w:rsid w:val="00E65D17"/>
    <w:rsid w:val="00E730D3"/>
    <w:rsid w:val="00E82902"/>
    <w:rsid w:val="00E91069"/>
    <w:rsid w:val="00E92B47"/>
    <w:rsid w:val="00E96EB7"/>
    <w:rsid w:val="00EA235D"/>
    <w:rsid w:val="00EC006D"/>
    <w:rsid w:val="00EC15D6"/>
    <w:rsid w:val="00EC1F45"/>
    <w:rsid w:val="00ED2366"/>
    <w:rsid w:val="00ED2585"/>
    <w:rsid w:val="00F00BF1"/>
    <w:rsid w:val="00F05F54"/>
    <w:rsid w:val="00F06CD0"/>
    <w:rsid w:val="00F170F0"/>
    <w:rsid w:val="00F30FC4"/>
    <w:rsid w:val="00F34F70"/>
    <w:rsid w:val="00F35762"/>
    <w:rsid w:val="00F40D4D"/>
    <w:rsid w:val="00F47C62"/>
    <w:rsid w:val="00F7576D"/>
    <w:rsid w:val="00F93846"/>
    <w:rsid w:val="00FA6A08"/>
    <w:rsid w:val="00FA6B52"/>
    <w:rsid w:val="00FB702B"/>
    <w:rsid w:val="00FE211D"/>
    <w:rsid w:val="00FE63EC"/>
    <w:rsid w:val="00FF44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EFD435"/>
  <w15:chartTrackingRefBased/>
  <w15:docId w15:val="{B47F1D87-9E5D-47DC-9B4C-CB44EFBCA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semiHidden/>
    <w:unhideWhenUsed/>
    <w:rsid w:val="009D5ABE"/>
    <w:rPr>
      <w:rFonts w:ascii="Segoe UI" w:hAnsi="Segoe UI" w:cs="Segoe UI"/>
      <w:sz w:val="18"/>
      <w:szCs w:val="18"/>
    </w:rPr>
  </w:style>
  <w:style w:type="character" w:customStyle="1" w:styleId="BalloonTextChar">
    <w:name w:val="Balloon Text Char"/>
    <w:link w:val="BalloonText"/>
    <w:semiHidden/>
    <w:rsid w:val="009D5ABE"/>
    <w:rPr>
      <w:rFonts w:ascii="Segoe UI" w:hAnsi="Segoe UI" w:cs="Segoe UI"/>
      <w:sz w:val="18"/>
      <w:szCs w:val="18"/>
    </w:rPr>
  </w:style>
  <w:style w:type="paragraph" w:styleId="ListParagraph">
    <w:name w:val="List Paragraph"/>
    <w:basedOn w:val="Normal"/>
    <w:uiPriority w:val="34"/>
    <w:qFormat/>
    <w:rsid w:val="007C16AA"/>
    <w:pPr>
      <w:ind w:left="720"/>
      <w:contextualSpacing/>
    </w:pPr>
  </w:style>
  <w:style w:type="character" w:customStyle="1" w:styleId="HeaderChar">
    <w:name w:val="Header Char"/>
    <w:link w:val="Header"/>
    <w:uiPriority w:val="99"/>
    <w:rsid w:val="002D5BEA"/>
    <w:rPr>
      <w:sz w:val="24"/>
    </w:rPr>
  </w:style>
  <w:style w:type="paragraph" w:styleId="NormalWeb">
    <w:name w:val="Normal (Web)"/>
    <w:basedOn w:val="Normal"/>
    <w:uiPriority w:val="99"/>
    <w:unhideWhenUsed/>
    <w:rsid w:val="00F05F54"/>
    <w:pPr>
      <w:spacing w:before="100" w:beforeAutospacing="1" w:after="100" w:afterAutospacing="1"/>
    </w:pPr>
    <w:rPr>
      <w:szCs w:val="24"/>
      <w:lang w:val="es-PR"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5628">
      <w:bodyDiv w:val="1"/>
      <w:marLeft w:val="0"/>
      <w:marRight w:val="0"/>
      <w:marTop w:val="0"/>
      <w:marBottom w:val="0"/>
      <w:divBdr>
        <w:top w:val="none" w:sz="0" w:space="0" w:color="auto"/>
        <w:left w:val="none" w:sz="0" w:space="0" w:color="auto"/>
        <w:bottom w:val="none" w:sz="0" w:space="0" w:color="auto"/>
        <w:right w:val="none" w:sz="0" w:space="0" w:color="auto"/>
      </w:divBdr>
    </w:div>
    <w:div w:id="244072898">
      <w:bodyDiv w:val="1"/>
      <w:marLeft w:val="0"/>
      <w:marRight w:val="0"/>
      <w:marTop w:val="0"/>
      <w:marBottom w:val="0"/>
      <w:divBdr>
        <w:top w:val="none" w:sz="0" w:space="0" w:color="auto"/>
        <w:left w:val="none" w:sz="0" w:space="0" w:color="auto"/>
        <w:bottom w:val="none" w:sz="0" w:space="0" w:color="auto"/>
        <w:right w:val="none" w:sz="0" w:space="0" w:color="auto"/>
      </w:divBdr>
      <w:divsChild>
        <w:div w:id="1688603993">
          <w:marLeft w:val="0"/>
          <w:marRight w:val="0"/>
          <w:marTop w:val="0"/>
          <w:marBottom w:val="0"/>
          <w:divBdr>
            <w:top w:val="none" w:sz="0" w:space="0" w:color="auto"/>
            <w:left w:val="none" w:sz="0" w:space="0" w:color="auto"/>
            <w:bottom w:val="none" w:sz="0" w:space="0" w:color="auto"/>
            <w:right w:val="none" w:sz="0" w:space="0" w:color="auto"/>
          </w:divBdr>
        </w:div>
      </w:divsChild>
    </w:div>
    <w:div w:id="303585439">
      <w:bodyDiv w:val="1"/>
      <w:marLeft w:val="0"/>
      <w:marRight w:val="0"/>
      <w:marTop w:val="0"/>
      <w:marBottom w:val="0"/>
      <w:divBdr>
        <w:top w:val="none" w:sz="0" w:space="0" w:color="auto"/>
        <w:left w:val="none" w:sz="0" w:space="0" w:color="auto"/>
        <w:bottom w:val="none" w:sz="0" w:space="0" w:color="auto"/>
        <w:right w:val="none" w:sz="0" w:space="0" w:color="auto"/>
      </w:divBdr>
    </w:div>
    <w:div w:id="318968852">
      <w:bodyDiv w:val="1"/>
      <w:marLeft w:val="0"/>
      <w:marRight w:val="0"/>
      <w:marTop w:val="0"/>
      <w:marBottom w:val="0"/>
      <w:divBdr>
        <w:top w:val="none" w:sz="0" w:space="0" w:color="auto"/>
        <w:left w:val="none" w:sz="0" w:space="0" w:color="auto"/>
        <w:bottom w:val="none" w:sz="0" w:space="0" w:color="auto"/>
        <w:right w:val="none" w:sz="0" w:space="0" w:color="auto"/>
      </w:divBdr>
    </w:div>
    <w:div w:id="377361400">
      <w:bodyDiv w:val="1"/>
      <w:marLeft w:val="0"/>
      <w:marRight w:val="0"/>
      <w:marTop w:val="0"/>
      <w:marBottom w:val="0"/>
      <w:divBdr>
        <w:top w:val="none" w:sz="0" w:space="0" w:color="auto"/>
        <w:left w:val="none" w:sz="0" w:space="0" w:color="auto"/>
        <w:bottom w:val="none" w:sz="0" w:space="0" w:color="auto"/>
        <w:right w:val="none" w:sz="0" w:space="0" w:color="auto"/>
      </w:divBdr>
      <w:divsChild>
        <w:div w:id="89555191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697463377">
      <w:bodyDiv w:val="1"/>
      <w:marLeft w:val="0"/>
      <w:marRight w:val="0"/>
      <w:marTop w:val="0"/>
      <w:marBottom w:val="0"/>
      <w:divBdr>
        <w:top w:val="none" w:sz="0" w:space="0" w:color="auto"/>
        <w:left w:val="none" w:sz="0" w:space="0" w:color="auto"/>
        <w:bottom w:val="none" w:sz="0" w:space="0" w:color="auto"/>
        <w:right w:val="none" w:sz="0" w:space="0" w:color="auto"/>
      </w:divBdr>
    </w:div>
    <w:div w:id="1029449066">
      <w:bodyDiv w:val="1"/>
      <w:marLeft w:val="0"/>
      <w:marRight w:val="0"/>
      <w:marTop w:val="0"/>
      <w:marBottom w:val="0"/>
      <w:divBdr>
        <w:top w:val="none" w:sz="0" w:space="0" w:color="auto"/>
        <w:left w:val="none" w:sz="0" w:space="0" w:color="auto"/>
        <w:bottom w:val="none" w:sz="0" w:space="0" w:color="auto"/>
        <w:right w:val="none" w:sz="0" w:space="0" w:color="auto"/>
      </w:divBdr>
      <w:divsChild>
        <w:div w:id="117167632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050033655">
      <w:bodyDiv w:val="1"/>
      <w:marLeft w:val="0"/>
      <w:marRight w:val="0"/>
      <w:marTop w:val="0"/>
      <w:marBottom w:val="0"/>
      <w:divBdr>
        <w:top w:val="none" w:sz="0" w:space="0" w:color="auto"/>
        <w:left w:val="none" w:sz="0" w:space="0" w:color="auto"/>
        <w:bottom w:val="none" w:sz="0" w:space="0" w:color="auto"/>
        <w:right w:val="none" w:sz="0" w:space="0" w:color="auto"/>
      </w:divBdr>
    </w:div>
    <w:div w:id="1120494133">
      <w:bodyDiv w:val="1"/>
      <w:marLeft w:val="0"/>
      <w:marRight w:val="0"/>
      <w:marTop w:val="0"/>
      <w:marBottom w:val="0"/>
      <w:divBdr>
        <w:top w:val="none" w:sz="0" w:space="0" w:color="auto"/>
        <w:left w:val="none" w:sz="0" w:space="0" w:color="auto"/>
        <w:bottom w:val="none" w:sz="0" w:space="0" w:color="auto"/>
        <w:right w:val="none" w:sz="0" w:space="0" w:color="auto"/>
      </w:divBdr>
      <w:divsChild>
        <w:div w:id="1453982485">
          <w:marLeft w:val="0"/>
          <w:marRight w:val="0"/>
          <w:marTop w:val="0"/>
          <w:marBottom w:val="0"/>
          <w:divBdr>
            <w:top w:val="none" w:sz="0" w:space="0" w:color="auto"/>
            <w:left w:val="none" w:sz="0" w:space="0" w:color="auto"/>
            <w:bottom w:val="none" w:sz="0" w:space="0" w:color="auto"/>
            <w:right w:val="none" w:sz="0" w:space="0" w:color="auto"/>
          </w:divBdr>
        </w:div>
      </w:divsChild>
    </w:div>
    <w:div w:id="1217933519">
      <w:bodyDiv w:val="1"/>
      <w:marLeft w:val="0"/>
      <w:marRight w:val="0"/>
      <w:marTop w:val="0"/>
      <w:marBottom w:val="0"/>
      <w:divBdr>
        <w:top w:val="none" w:sz="0" w:space="0" w:color="auto"/>
        <w:left w:val="none" w:sz="0" w:space="0" w:color="auto"/>
        <w:bottom w:val="none" w:sz="0" w:space="0" w:color="auto"/>
        <w:right w:val="none" w:sz="0" w:space="0" w:color="auto"/>
      </w:divBdr>
    </w:div>
    <w:div w:id="1333802595">
      <w:bodyDiv w:val="1"/>
      <w:marLeft w:val="0"/>
      <w:marRight w:val="0"/>
      <w:marTop w:val="0"/>
      <w:marBottom w:val="0"/>
      <w:divBdr>
        <w:top w:val="none" w:sz="0" w:space="0" w:color="auto"/>
        <w:left w:val="none" w:sz="0" w:space="0" w:color="auto"/>
        <w:bottom w:val="none" w:sz="0" w:space="0" w:color="auto"/>
        <w:right w:val="none" w:sz="0" w:space="0" w:color="auto"/>
      </w:divBdr>
    </w:div>
    <w:div w:id="1442142801">
      <w:bodyDiv w:val="1"/>
      <w:marLeft w:val="0"/>
      <w:marRight w:val="0"/>
      <w:marTop w:val="0"/>
      <w:marBottom w:val="0"/>
      <w:divBdr>
        <w:top w:val="none" w:sz="0" w:space="0" w:color="auto"/>
        <w:left w:val="none" w:sz="0" w:space="0" w:color="auto"/>
        <w:bottom w:val="none" w:sz="0" w:space="0" w:color="auto"/>
        <w:right w:val="none" w:sz="0" w:space="0" w:color="auto"/>
      </w:divBdr>
    </w:div>
    <w:div w:id="1480655493">
      <w:bodyDiv w:val="1"/>
      <w:marLeft w:val="0"/>
      <w:marRight w:val="0"/>
      <w:marTop w:val="0"/>
      <w:marBottom w:val="0"/>
      <w:divBdr>
        <w:top w:val="none" w:sz="0" w:space="0" w:color="auto"/>
        <w:left w:val="none" w:sz="0" w:space="0" w:color="auto"/>
        <w:bottom w:val="none" w:sz="0" w:space="0" w:color="auto"/>
        <w:right w:val="none" w:sz="0" w:space="0" w:color="auto"/>
      </w:divBdr>
    </w:div>
    <w:div w:id="1576356179">
      <w:bodyDiv w:val="1"/>
      <w:marLeft w:val="0"/>
      <w:marRight w:val="0"/>
      <w:marTop w:val="0"/>
      <w:marBottom w:val="0"/>
      <w:divBdr>
        <w:top w:val="none" w:sz="0" w:space="0" w:color="auto"/>
        <w:left w:val="none" w:sz="0" w:space="0" w:color="auto"/>
        <w:bottom w:val="none" w:sz="0" w:space="0" w:color="auto"/>
        <w:right w:val="none" w:sz="0" w:space="0" w:color="auto"/>
      </w:divBdr>
      <w:divsChild>
        <w:div w:id="1998145550">
          <w:marLeft w:val="0"/>
          <w:marRight w:val="0"/>
          <w:marTop w:val="0"/>
          <w:marBottom w:val="0"/>
          <w:divBdr>
            <w:top w:val="none" w:sz="0" w:space="0" w:color="auto"/>
            <w:left w:val="none" w:sz="0" w:space="0" w:color="auto"/>
            <w:bottom w:val="none" w:sz="0" w:space="0" w:color="auto"/>
            <w:right w:val="none" w:sz="0" w:space="0" w:color="auto"/>
          </w:divBdr>
        </w:div>
      </w:divsChild>
    </w:div>
    <w:div w:id="1619213758">
      <w:bodyDiv w:val="1"/>
      <w:marLeft w:val="0"/>
      <w:marRight w:val="0"/>
      <w:marTop w:val="0"/>
      <w:marBottom w:val="0"/>
      <w:divBdr>
        <w:top w:val="none" w:sz="0" w:space="0" w:color="auto"/>
        <w:left w:val="none" w:sz="0" w:space="0" w:color="auto"/>
        <w:bottom w:val="none" w:sz="0" w:space="0" w:color="auto"/>
        <w:right w:val="none" w:sz="0" w:space="0" w:color="auto"/>
      </w:divBdr>
      <w:divsChild>
        <w:div w:id="88290905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797481403">
      <w:bodyDiv w:val="1"/>
      <w:marLeft w:val="0"/>
      <w:marRight w:val="0"/>
      <w:marTop w:val="0"/>
      <w:marBottom w:val="0"/>
      <w:divBdr>
        <w:top w:val="none" w:sz="0" w:space="0" w:color="auto"/>
        <w:left w:val="none" w:sz="0" w:space="0" w:color="auto"/>
        <w:bottom w:val="none" w:sz="0" w:space="0" w:color="auto"/>
        <w:right w:val="none" w:sz="0" w:space="0" w:color="auto"/>
      </w:divBdr>
      <w:divsChild>
        <w:div w:id="160761267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05543339">
      <w:bodyDiv w:val="1"/>
      <w:marLeft w:val="0"/>
      <w:marRight w:val="0"/>
      <w:marTop w:val="0"/>
      <w:marBottom w:val="0"/>
      <w:divBdr>
        <w:top w:val="none" w:sz="0" w:space="0" w:color="auto"/>
        <w:left w:val="none" w:sz="0" w:space="0" w:color="auto"/>
        <w:bottom w:val="none" w:sz="0" w:space="0" w:color="auto"/>
        <w:right w:val="none" w:sz="0" w:space="0" w:color="auto"/>
      </w:divBdr>
    </w:div>
    <w:div w:id="1841114814">
      <w:bodyDiv w:val="1"/>
      <w:marLeft w:val="0"/>
      <w:marRight w:val="0"/>
      <w:marTop w:val="0"/>
      <w:marBottom w:val="0"/>
      <w:divBdr>
        <w:top w:val="none" w:sz="0" w:space="0" w:color="auto"/>
        <w:left w:val="none" w:sz="0" w:space="0" w:color="auto"/>
        <w:bottom w:val="none" w:sz="0" w:space="0" w:color="auto"/>
        <w:right w:val="none" w:sz="0" w:space="0" w:color="auto"/>
      </w:divBdr>
      <w:divsChild>
        <w:div w:id="69350546">
          <w:marLeft w:val="0"/>
          <w:marRight w:val="0"/>
          <w:marTop w:val="0"/>
          <w:marBottom w:val="0"/>
          <w:divBdr>
            <w:top w:val="none" w:sz="0" w:space="0" w:color="auto"/>
            <w:left w:val="none" w:sz="0" w:space="0" w:color="auto"/>
            <w:bottom w:val="none" w:sz="0" w:space="0" w:color="auto"/>
            <w:right w:val="none" w:sz="0" w:space="0" w:color="auto"/>
          </w:divBdr>
        </w:div>
      </w:divsChild>
    </w:div>
    <w:div w:id="2058779630">
      <w:bodyDiv w:val="1"/>
      <w:marLeft w:val="0"/>
      <w:marRight w:val="0"/>
      <w:marTop w:val="0"/>
      <w:marBottom w:val="0"/>
      <w:divBdr>
        <w:top w:val="none" w:sz="0" w:space="0" w:color="auto"/>
        <w:left w:val="none" w:sz="0" w:space="0" w:color="auto"/>
        <w:bottom w:val="none" w:sz="0" w:space="0" w:color="auto"/>
        <w:right w:val="none" w:sz="0" w:space="0" w:color="auto"/>
      </w:divBdr>
    </w:div>
    <w:div w:id="2109084651">
      <w:bodyDiv w:val="1"/>
      <w:marLeft w:val="0"/>
      <w:marRight w:val="0"/>
      <w:marTop w:val="0"/>
      <w:marBottom w:val="0"/>
      <w:divBdr>
        <w:top w:val="none" w:sz="0" w:space="0" w:color="auto"/>
        <w:left w:val="none" w:sz="0" w:space="0" w:color="auto"/>
        <w:bottom w:val="none" w:sz="0" w:space="0" w:color="auto"/>
        <w:right w:val="none" w:sz="0" w:space="0" w:color="auto"/>
      </w:divBdr>
    </w:div>
    <w:div w:id="2137289659">
      <w:bodyDiv w:val="1"/>
      <w:marLeft w:val="0"/>
      <w:marRight w:val="0"/>
      <w:marTop w:val="0"/>
      <w:marBottom w:val="0"/>
      <w:divBdr>
        <w:top w:val="none" w:sz="0" w:space="0" w:color="auto"/>
        <w:left w:val="none" w:sz="0" w:space="0" w:color="auto"/>
        <w:bottom w:val="none" w:sz="0" w:space="0" w:color="auto"/>
        <w:right w:val="none" w:sz="0" w:space="0" w:color="auto"/>
      </w:divBdr>
    </w:div>
    <w:div w:id="2142914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4SQX5P7U7WPY-958212181-820887</_dlc_DocId>
    <_dlc_DocIdUrl xmlns="c890fddd-4e87-4e08-8b51-545f2a3f7b06">
      <Url>https://senpr.sharepoint.com/sites/obralegislativa/_layouts/15/DocIdRedir.aspx?ID=4SQX5P7U7WPY-958212181-820887</Url>
      <Description>4SQX5P7U7WPY-958212181-820887</Description>
    </_dlc_DocIdUrl>
  </documentManagement>
</p:properties>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891658B-8104-4A04-9007-3FD89AEEFF1F}">
  <ds:schemaRefs>
    <ds:schemaRef ds:uri="http://schemas.microsoft.com/sharepoint/v3/contenttype/forms"/>
  </ds:schemaRefs>
</ds:datastoreItem>
</file>

<file path=customXml/itemProps2.xml><?xml version="1.0" encoding="utf-8"?>
<ds:datastoreItem xmlns:ds="http://schemas.openxmlformats.org/officeDocument/2006/customXml" ds:itemID="{E29D7AEF-1554-42F2-892C-19E6415DF877}"/>
</file>

<file path=customXml/itemProps3.xml><?xml version="1.0" encoding="utf-8"?>
<ds:datastoreItem xmlns:ds="http://schemas.openxmlformats.org/officeDocument/2006/customXml" ds:itemID="{318A6E3F-E2DA-4EE7-A195-861C3E043A1A}">
  <ds:schemaRefs>
    <ds:schemaRef ds:uri="http://schemas.microsoft.com/office/2006/metadata/properties"/>
    <ds:schemaRef ds:uri="http://schemas.microsoft.com/office/infopath/2007/PartnerControls"/>
    <ds:schemaRef ds:uri="614a2b35-9fff-4eaf-9558-bae94c97e1bd"/>
  </ds:schemaRefs>
</ds:datastoreItem>
</file>

<file path=customXml/itemProps4.xml><?xml version="1.0" encoding="utf-8"?>
<ds:datastoreItem xmlns:ds="http://schemas.openxmlformats.org/officeDocument/2006/customXml" ds:itemID="{583E4720-134A-4C16-AD9F-68297CE019DE}">
  <ds:schemaRefs>
    <ds:schemaRef ds:uri="http://schemas.microsoft.com/office/2006/metadata/longProperties"/>
  </ds:schemaRefs>
</ds:datastoreItem>
</file>

<file path=customXml/itemProps5.xml><?xml version="1.0" encoding="utf-8"?>
<ds:datastoreItem xmlns:ds="http://schemas.openxmlformats.org/officeDocument/2006/customXml" ds:itemID="{B99A1BE1-91AD-40AF-8A9E-16297807FC33}"/>
</file>

<file path=docProps/app.xml><?xml version="1.0" encoding="utf-8"?>
<Properties xmlns="http://schemas.openxmlformats.org/officeDocument/2006/extended-properties" xmlns:vt="http://schemas.openxmlformats.org/officeDocument/2006/docPropsVTypes">
  <Template>Normal</Template>
  <TotalTime>5</TotalTime>
  <Pages>3</Pages>
  <Words>733</Words>
  <Characters>4138</Characters>
  <Application>Microsoft Office Word</Application>
  <DocSecurity>0</DocSecurity>
  <Lines>34</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
  <LinksUpToDate>false</LinksUpToDate>
  <CharactersWithSpaces>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Edil R. Barbosa Vázquez (Asesores Legislativos)</dc:creator>
  <cp:keywords/>
  <cp:lastModifiedBy>Monica Maldonado Gonzalez (Trámites y Récords)</cp:lastModifiedBy>
  <cp:revision>2</cp:revision>
  <cp:lastPrinted>2025-04-24T01:02:00Z</cp:lastPrinted>
  <dcterms:created xsi:type="dcterms:W3CDTF">2025-11-06T14:11:00Z</dcterms:created>
  <dcterms:modified xsi:type="dcterms:W3CDTF">2025-11-06T14:11:00Z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1688056365</vt:i4>
  </property>
  <property fmtid="{D5CDD505-2E9C-101B-9397-08002B2CF9AE}" pid="3" name="_dlc_DocId">
    <vt:lpwstr>4SQX5P7U7WPY-958212181-798997</vt:lpwstr>
  </property>
  <property fmtid="{D5CDD505-2E9C-101B-9397-08002B2CF9AE}" pid="4" name="_dlc_DocIdItemGuid">
    <vt:lpwstr>5a951a29-dad8-44ca-bd06-e510701bb419</vt:lpwstr>
  </property>
  <property fmtid="{D5CDD505-2E9C-101B-9397-08002B2CF9AE}" pid="5" name="_dlc_DocIdUrl">
    <vt:lpwstr>https://senpr.sharepoint.com/sites/obralegislativa/_layouts/15/DocIdRedir.aspx?ID=4SQX5P7U7WPY-958212181-798997, 4SQX5P7U7WPY-958212181-798997</vt:lpwstr>
  </property>
  <property fmtid="{D5CDD505-2E9C-101B-9397-08002B2CF9AE}" pid="6" name="ContentTypeId">
    <vt:lpwstr>0x0101008C58FC75B682744FB4A53C756BEDC3A3</vt:lpwstr>
  </property>
  <property fmtid="{D5CDD505-2E9C-101B-9397-08002B2CF9AE}" pid="7" name="MediaServiceImageTags">
    <vt:lpwstr/>
  </property>
</Properties>
</file>