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BB74B" w14:textId="2628E603" w:rsidR="00CB4BCC" w:rsidRPr="00743661" w:rsidRDefault="00FD5230" w:rsidP="00CB4BCC">
      <w:pPr>
        <w:spacing w:after="0" w:line="240" w:lineRule="auto"/>
        <w:jc w:val="center"/>
        <w:rPr>
          <w:rFonts w:ascii="Book Antiqua" w:eastAsia="Times New Roman" w:hAnsi="Book Antiqua" w:cs="Times New Roman"/>
          <w:spacing w:val="12"/>
          <w:kern w:val="0"/>
          <w:sz w:val="28"/>
          <w:szCs w:val="28"/>
          <w14:ligatures w14:val="none"/>
        </w:rPr>
      </w:pPr>
      <w:r w:rsidRPr="00743661">
        <w:rPr>
          <w:rFonts w:ascii="Book Antiqua" w:eastAsia="Times New Roman" w:hAnsi="Book Antiqua" w:cs="Times New Roman"/>
          <w:spacing w:val="12"/>
          <w:kern w:val="0"/>
          <w:sz w:val="28"/>
          <w:szCs w:val="28"/>
          <w14:ligatures w14:val="none"/>
        </w:rPr>
        <w:t>GOBIERNO</w:t>
      </w:r>
      <w:r w:rsidR="00CB4BCC" w:rsidRPr="00743661">
        <w:rPr>
          <w:rFonts w:ascii="Book Antiqua" w:eastAsia="Times New Roman" w:hAnsi="Book Antiqua" w:cs="Times New Roman"/>
          <w:spacing w:val="12"/>
          <w:kern w:val="0"/>
          <w:sz w:val="28"/>
          <w:szCs w:val="28"/>
          <w14:ligatures w14:val="none"/>
        </w:rPr>
        <w:t xml:space="preserve"> DE PUERTO RICO</w:t>
      </w:r>
    </w:p>
    <w:p w14:paraId="7F83C0D6" w14:textId="77777777" w:rsidR="00CB4BCC" w:rsidRPr="00743661" w:rsidRDefault="00CB4BCC" w:rsidP="00CB4BCC">
      <w:pPr>
        <w:spacing w:after="0" w:line="240" w:lineRule="auto"/>
        <w:jc w:val="center"/>
        <w:rPr>
          <w:rFonts w:ascii="Book Antiqua" w:eastAsia="Times New Roman" w:hAnsi="Book Antiqua" w:cs="Times New Roman"/>
          <w:kern w:val="0"/>
          <w:szCs w:val="20"/>
          <w14:ligatures w14:val="none"/>
        </w:rPr>
      </w:pPr>
    </w:p>
    <w:p w14:paraId="7C89D709" w14:textId="77777777" w:rsidR="00CB4BCC" w:rsidRPr="00743661" w:rsidRDefault="00CB4BCC" w:rsidP="00CB4BCC">
      <w:pPr>
        <w:spacing w:after="0" w:line="240" w:lineRule="auto"/>
        <w:jc w:val="center"/>
        <w:rPr>
          <w:rFonts w:ascii="Book Antiqua" w:eastAsia="Times New Roman" w:hAnsi="Book Antiqua" w:cs="Times New Roman"/>
          <w:kern w:val="0"/>
          <w:szCs w:val="20"/>
          <w14:ligatures w14:val="none"/>
        </w:rPr>
      </w:pPr>
    </w:p>
    <w:p w14:paraId="4F0B79DE" w14:textId="34F3D0A7" w:rsidR="00CB4BCC" w:rsidRPr="00743661" w:rsidRDefault="00101518"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743661">
        <w:rPr>
          <w:rFonts w:ascii="Book Antiqua" w:eastAsia="Times New Roman" w:hAnsi="Book Antiqua" w:cs="Times New Roman"/>
          <w:kern w:val="0"/>
          <w:szCs w:val="20"/>
          <w14:ligatures w14:val="none"/>
        </w:rPr>
        <w:t>20</w:t>
      </w:r>
      <w:r w:rsidR="00805E0F">
        <w:rPr>
          <w:rFonts w:ascii="Book Antiqua" w:eastAsia="Times New Roman" w:hAnsi="Book Antiqua" w:cs="Times New Roman"/>
          <w:kern w:val="0"/>
          <w:szCs w:val="20"/>
          <w:vertAlign w:val="superscript"/>
          <w14:ligatures w14:val="none"/>
        </w:rPr>
        <w:t>.</w:t>
      </w:r>
      <w:r w:rsidR="00CB4BCC" w:rsidRPr="00743661">
        <w:rPr>
          <w:rFonts w:ascii="Book Antiqua" w:eastAsia="Times New Roman" w:hAnsi="Book Antiqua" w:cs="Times New Roman"/>
          <w:kern w:val="0"/>
          <w:szCs w:val="20"/>
          <w:vertAlign w:val="superscript"/>
          <w14:ligatures w14:val="none"/>
        </w:rPr>
        <w:t>a</w:t>
      </w:r>
      <w:r w:rsidR="00CB4BCC" w:rsidRPr="00743661">
        <w:rPr>
          <w:rFonts w:ascii="Book Antiqua" w:eastAsia="Times New Roman" w:hAnsi="Book Antiqua" w:cs="Times New Roman"/>
          <w:kern w:val="0"/>
          <w:szCs w:val="20"/>
          <w14:ligatures w14:val="none"/>
        </w:rPr>
        <w:tab/>
        <w:t>Asamblea</w:t>
      </w:r>
      <w:r w:rsidR="00CB4BCC" w:rsidRPr="00743661">
        <w:rPr>
          <w:rFonts w:ascii="Book Antiqua" w:eastAsia="Times New Roman" w:hAnsi="Book Antiqua" w:cs="Times New Roman"/>
          <w:kern w:val="0"/>
          <w:szCs w:val="20"/>
          <w14:ligatures w14:val="none"/>
        </w:rPr>
        <w:tab/>
      </w:r>
      <w:r w:rsidR="008623E3" w:rsidRPr="00743661">
        <w:rPr>
          <w:rFonts w:ascii="Book Antiqua" w:eastAsia="Times New Roman" w:hAnsi="Book Antiqua" w:cs="Times New Roman"/>
          <w:kern w:val="0"/>
          <w:szCs w:val="20"/>
          <w14:ligatures w14:val="none"/>
        </w:rPr>
        <w:t>3</w:t>
      </w:r>
      <w:r w:rsidR="00805E0F">
        <w:rPr>
          <w:rFonts w:ascii="Book Antiqua" w:eastAsia="Times New Roman" w:hAnsi="Book Antiqua" w:cs="Times New Roman"/>
          <w:kern w:val="0"/>
          <w:szCs w:val="20"/>
          <w:vertAlign w:val="superscript"/>
          <w14:ligatures w14:val="none"/>
        </w:rPr>
        <w:t>.</w:t>
      </w:r>
      <w:r w:rsidR="00CB4BCC" w:rsidRPr="00743661">
        <w:rPr>
          <w:rFonts w:ascii="Book Antiqua" w:eastAsia="Times New Roman" w:hAnsi="Book Antiqua" w:cs="Times New Roman"/>
          <w:kern w:val="0"/>
          <w:szCs w:val="20"/>
          <w:vertAlign w:val="superscript"/>
          <w14:ligatures w14:val="none"/>
        </w:rPr>
        <w:t>a</w:t>
      </w:r>
      <w:r w:rsidR="00CB4BCC" w:rsidRPr="00743661">
        <w:rPr>
          <w:rFonts w:ascii="Book Antiqua" w:eastAsia="Times New Roman" w:hAnsi="Book Antiqua" w:cs="Times New Roman"/>
          <w:kern w:val="0"/>
          <w:szCs w:val="20"/>
          <w14:ligatures w14:val="none"/>
        </w:rPr>
        <w:tab/>
      </w:r>
      <w:r w:rsidR="00805E0F">
        <w:rPr>
          <w:rFonts w:ascii="Book Antiqua" w:eastAsia="Times New Roman" w:hAnsi="Book Antiqua" w:cs="Times New Roman"/>
          <w:kern w:val="0"/>
          <w:szCs w:val="20"/>
          <w14:ligatures w14:val="none"/>
        </w:rPr>
        <w:t xml:space="preserve">   </w:t>
      </w:r>
      <w:r w:rsidR="00CB4BCC" w:rsidRPr="00743661">
        <w:rPr>
          <w:rFonts w:ascii="Book Antiqua" w:eastAsia="Times New Roman" w:hAnsi="Book Antiqua" w:cs="Times New Roman"/>
          <w:kern w:val="0"/>
          <w:szCs w:val="20"/>
          <w14:ligatures w14:val="none"/>
        </w:rPr>
        <w:t>Sesión</w:t>
      </w:r>
    </w:p>
    <w:p w14:paraId="064F0E65" w14:textId="08985756" w:rsidR="00CB4BCC" w:rsidRPr="00743661" w:rsidRDefault="00CB4BCC"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743661">
        <w:rPr>
          <w:rFonts w:ascii="Book Antiqua" w:eastAsia="Times New Roman" w:hAnsi="Book Antiqua" w:cs="Times New Roman"/>
          <w:kern w:val="0"/>
          <w:szCs w:val="20"/>
          <w14:ligatures w14:val="none"/>
        </w:rPr>
        <w:tab/>
        <w:t>Legislativa</w:t>
      </w:r>
      <w:r w:rsidRPr="00743661">
        <w:rPr>
          <w:rFonts w:ascii="Book Antiqua" w:eastAsia="Times New Roman" w:hAnsi="Book Antiqua" w:cs="Times New Roman"/>
          <w:kern w:val="0"/>
          <w:szCs w:val="20"/>
          <w14:ligatures w14:val="none"/>
        </w:rPr>
        <w:tab/>
      </w:r>
      <w:r w:rsidRPr="00743661">
        <w:rPr>
          <w:rFonts w:ascii="Book Antiqua" w:eastAsia="Times New Roman" w:hAnsi="Book Antiqua" w:cs="Times New Roman"/>
          <w:kern w:val="0"/>
          <w:szCs w:val="20"/>
          <w14:ligatures w14:val="none"/>
        </w:rPr>
        <w:tab/>
      </w:r>
      <w:r w:rsidR="00805E0F">
        <w:rPr>
          <w:rFonts w:ascii="Book Antiqua" w:eastAsia="Times New Roman" w:hAnsi="Book Antiqua" w:cs="Times New Roman"/>
          <w:kern w:val="0"/>
          <w:szCs w:val="20"/>
          <w14:ligatures w14:val="none"/>
        </w:rPr>
        <w:t xml:space="preserve">   </w:t>
      </w:r>
      <w:r w:rsidRPr="00743661">
        <w:rPr>
          <w:rFonts w:ascii="Book Antiqua" w:eastAsia="Times New Roman" w:hAnsi="Book Antiqua" w:cs="Times New Roman"/>
          <w:kern w:val="0"/>
          <w:szCs w:val="20"/>
          <w14:ligatures w14:val="none"/>
        </w:rPr>
        <w:t>Ordinaria</w:t>
      </w:r>
    </w:p>
    <w:p w14:paraId="21E7FCE1" w14:textId="77777777" w:rsidR="00CB4BCC" w:rsidRPr="00743661" w:rsidRDefault="00CB4BCC" w:rsidP="00CB4BCC">
      <w:pPr>
        <w:spacing w:after="0" w:line="240" w:lineRule="auto"/>
        <w:rPr>
          <w:rFonts w:ascii="Book Antiqua" w:eastAsia="Times New Roman" w:hAnsi="Book Antiqua" w:cs="Times New Roman"/>
          <w:kern w:val="0"/>
          <w:szCs w:val="20"/>
          <w14:ligatures w14:val="none"/>
        </w:rPr>
      </w:pPr>
    </w:p>
    <w:p w14:paraId="2CE4B615" w14:textId="77777777" w:rsidR="00101518" w:rsidRPr="00743661" w:rsidRDefault="00101518" w:rsidP="00CB4BCC">
      <w:pPr>
        <w:spacing w:after="0" w:line="240" w:lineRule="auto"/>
        <w:rPr>
          <w:rFonts w:ascii="Book Antiqua" w:eastAsia="Times New Roman" w:hAnsi="Book Antiqua" w:cs="Times New Roman"/>
          <w:kern w:val="0"/>
          <w:szCs w:val="20"/>
          <w14:ligatures w14:val="none"/>
        </w:rPr>
      </w:pPr>
    </w:p>
    <w:p w14:paraId="5BDD0274" w14:textId="3D671E92" w:rsidR="00CB4BCC" w:rsidRPr="00743661" w:rsidRDefault="00101518" w:rsidP="00CB4BCC">
      <w:pPr>
        <w:spacing w:after="0" w:line="240" w:lineRule="auto"/>
        <w:jc w:val="center"/>
        <w:rPr>
          <w:rFonts w:ascii="Book Antiqua" w:eastAsia="Times New Roman" w:hAnsi="Book Antiqua" w:cs="Times New Roman"/>
          <w:b/>
          <w:spacing w:val="12"/>
          <w:kern w:val="0"/>
          <w:sz w:val="36"/>
          <w:szCs w:val="20"/>
          <w14:ligatures w14:val="none"/>
        </w:rPr>
      </w:pPr>
      <w:r w:rsidRPr="00743661">
        <w:rPr>
          <w:rFonts w:ascii="Book Antiqua" w:eastAsia="Times New Roman" w:hAnsi="Book Antiqua" w:cs="Times New Roman"/>
          <w:b/>
          <w:spacing w:val="12"/>
          <w:kern w:val="0"/>
          <w:sz w:val="36"/>
          <w:szCs w:val="20"/>
          <w14:ligatures w14:val="none"/>
        </w:rPr>
        <w:t>CÁMARA DE REPRESENTANTES</w:t>
      </w:r>
    </w:p>
    <w:p w14:paraId="48B3F741" w14:textId="77777777" w:rsidR="00CB4BCC" w:rsidRPr="00743661" w:rsidRDefault="00CB4BCC" w:rsidP="00CB4BCC">
      <w:pPr>
        <w:spacing w:after="0" w:line="240" w:lineRule="auto"/>
        <w:jc w:val="center"/>
        <w:rPr>
          <w:rFonts w:ascii="Book Antiqua" w:eastAsia="Times New Roman" w:hAnsi="Book Antiqua" w:cs="Times New Roman"/>
          <w:b/>
          <w:kern w:val="0"/>
          <w14:ligatures w14:val="none"/>
        </w:rPr>
      </w:pPr>
    </w:p>
    <w:p w14:paraId="3B214DA8" w14:textId="674F415D" w:rsidR="00CB4BCC" w:rsidRPr="00743661" w:rsidRDefault="00CB4BCC" w:rsidP="00CB4BCC">
      <w:pPr>
        <w:spacing w:after="0" w:line="240" w:lineRule="auto"/>
        <w:jc w:val="center"/>
        <w:rPr>
          <w:rFonts w:ascii="Book Antiqua" w:eastAsia="Times New Roman" w:hAnsi="Book Antiqua" w:cs="Times New Roman"/>
          <w:b/>
          <w:kern w:val="0"/>
          <w:sz w:val="52"/>
          <w:szCs w:val="20"/>
          <w14:ligatures w14:val="none"/>
        </w:rPr>
      </w:pPr>
      <w:r w:rsidRPr="00743661">
        <w:rPr>
          <w:rFonts w:ascii="Book Antiqua" w:eastAsia="Times New Roman" w:hAnsi="Book Antiqua" w:cs="Times New Roman"/>
          <w:b/>
          <w:kern w:val="0"/>
          <w:sz w:val="52"/>
          <w:szCs w:val="20"/>
          <w14:ligatures w14:val="none"/>
        </w:rPr>
        <w:t>P. de</w:t>
      </w:r>
      <w:r w:rsidR="00101518" w:rsidRPr="00743661">
        <w:rPr>
          <w:rFonts w:ascii="Book Antiqua" w:eastAsia="Times New Roman" w:hAnsi="Book Antiqua" w:cs="Times New Roman"/>
          <w:b/>
          <w:kern w:val="0"/>
          <w:sz w:val="52"/>
          <w:szCs w:val="20"/>
          <w14:ligatures w14:val="none"/>
        </w:rPr>
        <w:t xml:space="preserve"> </w:t>
      </w:r>
      <w:r w:rsidR="00993EAF" w:rsidRPr="00743661">
        <w:rPr>
          <w:rFonts w:ascii="Book Antiqua" w:eastAsia="Times New Roman" w:hAnsi="Book Antiqua" w:cs="Times New Roman"/>
          <w:b/>
          <w:kern w:val="0"/>
          <w:sz w:val="52"/>
          <w:szCs w:val="20"/>
          <w14:ligatures w14:val="none"/>
        </w:rPr>
        <w:t>l</w:t>
      </w:r>
      <w:r w:rsidR="00101518" w:rsidRPr="00743661">
        <w:rPr>
          <w:rFonts w:ascii="Book Antiqua" w:eastAsia="Times New Roman" w:hAnsi="Book Antiqua" w:cs="Times New Roman"/>
          <w:b/>
          <w:kern w:val="0"/>
          <w:sz w:val="52"/>
          <w:szCs w:val="20"/>
          <w14:ligatures w14:val="none"/>
        </w:rPr>
        <w:t>a</w:t>
      </w:r>
      <w:r w:rsidR="00993EAF" w:rsidRPr="00743661">
        <w:rPr>
          <w:rFonts w:ascii="Book Antiqua" w:eastAsia="Times New Roman" w:hAnsi="Book Antiqua" w:cs="Times New Roman"/>
          <w:b/>
          <w:kern w:val="0"/>
          <w:sz w:val="52"/>
          <w:szCs w:val="20"/>
          <w14:ligatures w14:val="none"/>
        </w:rPr>
        <w:t xml:space="preserve"> </w:t>
      </w:r>
      <w:r w:rsidR="00101518" w:rsidRPr="00743661">
        <w:rPr>
          <w:rFonts w:ascii="Book Antiqua" w:eastAsia="Times New Roman" w:hAnsi="Book Antiqua" w:cs="Times New Roman"/>
          <w:b/>
          <w:kern w:val="0"/>
          <w:sz w:val="52"/>
          <w:szCs w:val="20"/>
          <w14:ligatures w14:val="none"/>
        </w:rPr>
        <w:t>C</w:t>
      </w:r>
      <w:r w:rsidR="00993EAF" w:rsidRPr="00743661">
        <w:rPr>
          <w:rFonts w:ascii="Book Antiqua" w:eastAsia="Times New Roman" w:hAnsi="Book Antiqua" w:cs="Times New Roman"/>
          <w:b/>
          <w:kern w:val="0"/>
          <w:sz w:val="52"/>
          <w:szCs w:val="20"/>
          <w14:ligatures w14:val="none"/>
        </w:rPr>
        <w:t xml:space="preserve">. </w:t>
      </w:r>
      <w:r w:rsidR="00316861" w:rsidRPr="00743661">
        <w:rPr>
          <w:rFonts w:ascii="Book Antiqua" w:eastAsia="Times New Roman" w:hAnsi="Book Antiqua" w:cs="Times New Roman"/>
          <w:b/>
          <w:kern w:val="0"/>
          <w:sz w:val="52"/>
          <w:szCs w:val="20"/>
          <w14:ligatures w14:val="none"/>
        </w:rPr>
        <w:t>965</w:t>
      </w:r>
    </w:p>
    <w:p w14:paraId="5C12BC4A" w14:textId="77777777" w:rsidR="009B217F" w:rsidRPr="00743661" w:rsidRDefault="009B217F" w:rsidP="00CB4BCC">
      <w:pPr>
        <w:spacing w:after="0" w:line="240" w:lineRule="auto"/>
        <w:jc w:val="center"/>
        <w:rPr>
          <w:rFonts w:ascii="Book Antiqua" w:eastAsia="Calibri" w:hAnsi="Book Antiqua" w:cs="Times New Roman"/>
          <w:b/>
          <w:bCs/>
          <w:kern w:val="0"/>
          <w:sz w:val="28"/>
          <w:szCs w:val="28"/>
          <w14:ligatures w14:val="none"/>
        </w:rPr>
      </w:pPr>
    </w:p>
    <w:p w14:paraId="07AD0618" w14:textId="4CA5A93A" w:rsidR="00CB4BCC" w:rsidRPr="00805E0F" w:rsidRDefault="009B217F" w:rsidP="00CB4BCC">
      <w:pPr>
        <w:spacing w:after="0" w:line="240" w:lineRule="auto"/>
        <w:jc w:val="center"/>
        <w:rPr>
          <w:rFonts w:ascii="Book Antiqua" w:eastAsia="Calibri" w:hAnsi="Book Antiqua" w:cs="Times New Roman"/>
          <w:spacing w:val="12"/>
          <w:kern w:val="0"/>
          <w:sz w:val="28"/>
          <w:szCs w:val="28"/>
          <w14:ligatures w14:val="none"/>
        </w:rPr>
      </w:pPr>
      <w:r w:rsidRPr="00805E0F">
        <w:rPr>
          <w:rFonts w:ascii="Book Antiqua" w:eastAsia="Calibri" w:hAnsi="Book Antiqua" w:cs="Times New Roman"/>
          <w:spacing w:val="12"/>
          <w:kern w:val="0"/>
          <w:sz w:val="28"/>
          <w:szCs w:val="28"/>
          <w14:ligatures w14:val="none"/>
        </w:rPr>
        <w:t>INFORME</w:t>
      </w:r>
      <w:r w:rsidR="00316861" w:rsidRPr="00805E0F">
        <w:rPr>
          <w:rFonts w:ascii="Book Antiqua" w:eastAsia="Calibri" w:hAnsi="Book Antiqua" w:cs="Times New Roman"/>
          <w:spacing w:val="12"/>
          <w:kern w:val="0"/>
          <w:sz w:val="28"/>
          <w:szCs w:val="28"/>
          <w14:ligatures w14:val="none"/>
        </w:rPr>
        <w:t xml:space="preserve"> POSITIVO</w:t>
      </w:r>
    </w:p>
    <w:p w14:paraId="13CF74F4" w14:textId="77777777" w:rsidR="00CB4BCC" w:rsidRPr="00743661" w:rsidRDefault="00CB4BCC" w:rsidP="00CB4BCC">
      <w:pPr>
        <w:spacing w:after="0" w:line="240" w:lineRule="auto"/>
        <w:jc w:val="center"/>
        <w:rPr>
          <w:rFonts w:ascii="Book Antiqua" w:eastAsia="Calibri" w:hAnsi="Book Antiqua" w:cs="Times New Roman"/>
          <w:b/>
          <w:bCs/>
          <w:kern w:val="0"/>
          <w:sz w:val="28"/>
          <w:szCs w:val="28"/>
          <w14:ligatures w14:val="none"/>
        </w:rPr>
      </w:pPr>
    </w:p>
    <w:p w14:paraId="18C66AE4" w14:textId="6A638B86" w:rsidR="00CB4BCC" w:rsidRPr="00743661" w:rsidRDefault="005A7EFB" w:rsidP="003C2B1D">
      <w:pPr>
        <w:spacing w:after="0" w:line="240" w:lineRule="auto"/>
        <w:jc w:val="center"/>
        <w:rPr>
          <w:rFonts w:ascii="Book Antiqua" w:eastAsia="Calibri" w:hAnsi="Book Antiqua" w:cs="Times New Roman"/>
          <w:kern w:val="0"/>
          <w14:ligatures w14:val="none"/>
        </w:rPr>
      </w:pPr>
      <w:r>
        <w:rPr>
          <w:rFonts w:ascii="Book Antiqua" w:eastAsia="Calibri" w:hAnsi="Book Antiqua" w:cs="Times New Roman"/>
          <w:kern w:val="0"/>
          <w14:ligatures w14:val="none"/>
        </w:rPr>
        <w:t>15</w:t>
      </w:r>
      <w:r w:rsidR="00805E0F">
        <w:rPr>
          <w:rFonts w:ascii="Book Antiqua" w:eastAsia="Calibri" w:hAnsi="Book Antiqua" w:cs="Times New Roman"/>
          <w:kern w:val="0"/>
          <w14:ligatures w14:val="none"/>
        </w:rPr>
        <w:t xml:space="preserve"> </w:t>
      </w:r>
      <w:r w:rsidR="00101518" w:rsidRPr="00743661">
        <w:rPr>
          <w:rFonts w:ascii="Book Antiqua" w:eastAsia="Calibri" w:hAnsi="Book Antiqua" w:cs="Times New Roman"/>
          <w:kern w:val="0"/>
          <w14:ligatures w14:val="none"/>
        </w:rPr>
        <w:t>de</w:t>
      </w:r>
      <w:r w:rsidR="006B55C5" w:rsidRPr="00743661">
        <w:rPr>
          <w:rFonts w:ascii="Book Antiqua" w:eastAsia="Calibri" w:hAnsi="Book Antiqua" w:cs="Times New Roman"/>
          <w:kern w:val="0"/>
          <w14:ligatures w14:val="none"/>
        </w:rPr>
        <w:t xml:space="preserve"> </w:t>
      </w:r>
      <w:r w:rsidR="00316861" w:rsidRPr="00743661">
        <w:rPr>
          <w:rFonts w:ascii="Book Antiqua" w:eastAsia="Calibri" w:hAnsi="Book Antiqua" w:cs="Times New Roman"/>
          <w:kern w:val="0"/>
          <w14:ligatures w14:val="none"/>
        </w:rPr>
        <w:t>junio</w:t>
      </w:r>
      <w:r w:rsidR="00CB4BCC" w:rsidRPr="00743661">
        <w:rPr>
          <w:rFonts w:ascii="Book Antiqua" w:eastAsia="Calibri" w:hAnsi="Book Antiqua" w:cs="Times New Roman"/>
          <w:kern w:val="0"/>
          <w14:ligatures w14:val="none"/>
        </w:rPr>
        <w:t xml:space="preserve"> de 202</w:t>
      </w:r>
      <w:r w:rsidR="008623E3" w:rsidRPr="00743661">
        <w:rPr>
          <w:rFonts w:ascii="Book Antiqua" w:eastAsia="Calibri" w:hAnsi="Book Antiqua" w:cs="Times New Roman"/>
          <w:kern w:val="0"/>
          <w14:ligatures w14:val="none"/>
        </w:rPr>
        <w:t>6</w:t>
      </w:r>
    </w:p>
    <w:p w14:paraId="042A8F4B" w14:textId="77777777" w:rsidR="00101518" w:rsidRPr="00743661" w:rsidRDefault="00101518" w:rsidP="00CB4BCC">
      <w:pPr>
        <w:spacing w:after="0" w:line="360" w:lineRule="auto"/>
        <w:jc w:val="center"/>
        <w:rPr>
          <w:rFonts w:ascii="Book Antiqua" w:eastAsia="Calibri" w:hAnsi="Book Antiqua" w:cs="Times New Roman"/>
          <w:b/>
          <w:bCs/>
          <w:kern w:val="0"/>
          <w:sz w:val="28"/>
          <w:szCs w:val="28"/>
          <w14:ligatures w14:val="none"/>
        </w:rPr>
      </w:pPr>
    </w:p>
    <w:p w14:paraId="624ADA67" w14:textId="575B285A" w:rsidR="000743E5" w:rsidRPr="00805E0F" w:rsidRDefault="00CB4BCC" w:rsidP="00CB4BCC">
      <w:pPr>
        <w:spacing w:after="0" w:line="360" w:lineRule="auto"/>
        <w:jc w:val="both"/>
        <w:rPr>
          <w:rFonts w:ascii="Book Antiqua" w:eastAsia="Calibri" w:hAnsi="Book Antiqua" w:cs="Times New Roman"/>
          <w:spacing w:val="12"/>
          <w:kern w:val="0"/>
          <w14:ligatures w14:val="none"/>
        </w:rPr>
      </w:pPr>
      <w:r w:rsidRPr="00805E0F">
        <w:rPr>
          <w:rFonts w:ascii="Book Antiqua" w:eastAsia="Calibri" w:hAnsi="Book Antiqua" w:cs="Times New Roman"/>
          <w:spacing w:val="12"/>
          <w:kern w:val="0"/>
          <w14:ligatures w14:val="none"/>
        </w:rPr>
        <w:t>A</w:t>
      </w:r>
      <w:r w:rsidR="00101518" w:rsidRPr="00805E0F">
        <w:rPr>
          <w:rFonts w:ascii="Book Antiqua" w:eastAsia="Calibri" w:hAnsi="Book Antiqua" w:cs="Times New Roman"/>
          <w:spacing w:val="12"/>
          <w:kern w:val="0"/>
          <w14:ligatures w14:val="none"/>
        </w:rPr>
        <w:t xml:space="preserve"> </w:t>
      </w:r>
      <w:r w:rsidRPr="00805E0F">
        <w:rPr>
          <w:rFonts w:ascii="Book Antiqua" w:eastAsia="Calibri" w:hAnsi="Book Antiqua" w:cs="Times New Roman"/>
          <w:spacing w:val="12"/>
          <w:kern w:val="0"/>
          <w14:ligatures w14:val="none"/>
        </w:rPr>
        <w:t>L</w:t>
      </w:r>
      <w:r w:rsidR="00101518" w:rsidRPr="00805E0F">
        <w:rPr>
          <w:rFonts w:ascii="Book Antiqua" w:eastAsia="Calibri" w:hAnsi="Book Antiqua" w:cs="Times New Roman"/>
          <w:spacing w:val="12"/>
          <w:kern w:val="0"/>
          <w14:ligatures w14:val="none"/>
        </w:rPr>
        <w:t xml:space="preserve">A CÁMARA DE REPRESENTANTES </w:t>
      </w:r>
      <w:r w:rsidRPr="00805E0F">
        <w:rPr>
          <w:rFonts w:ascii="Book Antiqua" w:eastAsia="Calibri" w:hAnsi="Book Antiqua" w:cs="Times New Roman"/>
          <w:spacing w:val="12"/>
          <w:kern w:val="0"/>
          <w14:ligatures w14:val="none"/>
        </w:rPr>
        <w:t>DE PUERTO RICO</w:t>
      </w:r>
    </w:p>
    <w:p w14:paraId="063281EC" w14:textId="597CB762" w:rsidR="00CB4BCC" w:rsidRPr="00743661" w:rsidRDefault="006C3629" w:rsidP="00900A2A">
      <w:pPr>
        <w:spacing w:after="240" w:line="288" w:lineRule="auto"/>
        <w:ind w:firstLine="706"/>
        <w:jc w:val="both"/>
        <w:rPr>
          <w:rFonts w:ascii="Book Antiqua" w:eastAsia="Calibri" w:hAnsi="Book Antiqua" w:cs="Times New Roman"/>
          <w:kern w:val="0"/>
          <w14:ligatures w14:val="none"/>
        </w:rPr>
      </w:pPr>
      <w:r w:rsidRPr="00743661">
        <w:rPr>
          <w:rFonts w:ascii="Book Antiqua" w:eastAsia="Calibri" w:hAnsi="Book Antiqua" w:cs="Times New Roman"/>
          <w:kern w:val="0"/>
          <w14:ligatures w14:val="none"/>
        </w:rPr>
        <w:t>P</w:t>
      </w:r>
      <w:r w:rsidR="00CB4BCC" w:rsidRPr="00743661">
        <w:rPr>
          <w:rFonts w:ascii="Book Antiqua" w:eastAsia="Calibri" w:hAnsi="Book Antiqua" w:cs="Times New Roman"/>
          <w:kern w:val="0"/>
          <w14:ligatures w14:val="none"/>
        </w:rPr>
        <w:t>revi</w:t>
      </w:r>
      <w:r w:rsidR="00B41268" w:rsidRPr="00743661">
        <w:rPr>
          <w:rFonts w:ascii="Book Antiqua" w:eastAsia="Calibri" w:hAnsi="Book Antiqua" w:cs="Times New Roman"/>
          <w:kern w:val="0"/>
          <w14:ligatures w14:val="none"/>
        </w:rPr>
        <w:t>a</w:t>
      </w:r>
      <w:r w:rsidR="00CB4BCC" w:rsidRPr="00743661">
        <w:rPr>
          <w:rFonts w:ascii="Book Antiqua" w:eastAsia="Calibri" w:hAnsi="Book Antiqua" w:cs="Times New Roman"/>
          <w:kern w:val="0"/>
          <w14:ligatures w14:val="none"/>
        </w:rPr>
        <w:t xml:space="preserve"> consideración y evaluación</w:t>
      </w:r>
      <w:r w:rsidR="00CC270A" w:rsidRPr="00743661">
        <w:rPr>
          <w:rFonts w:ascii="Book Antiqua" w:eastAsia="Calibri" w:hAnsi="Book Antiqua" w:cs="Times New Roman"/>
          <w:kern w:val="0"/>
          <w14:ligatures w14:val="none"/>
        </w:rPr>
        <w:t xml:space="preserve"> del Proyecto de la Cámara </w:t>
      </w:r>
      <w:r w:rsidR="00AB470A" w:rsidRPr="00743661">
        <w:rPr>
          <w:rFonts w:ascii="Book Antiqua" w:eastAsia="Calibri" w:hAnsi="Book Antiqua" w:cs="Times New Roman"/>
          <w:kern w:val="0"/>
          <w14:ligatures w14:val="none"/>
        </w:rPr>
        <w:t>965</w:t>
      </w:r>
      <w:r w:rsidR="00981ECD">
        <w:rPr>
          <w:rFonts w:ascii="Book Antiqua" w:eastAsia="Calibri" w:hAnsi="Book Antiqua" w:cs="Times New Roman"/>
          <w:kern w:val="0"/>
          <w14:ligatures w14:val="none"/>
        </w:rPr>
        <w:t xml:space="preserve"> </w:t>
      </w:r>
      <w:r w:rsidR="00981ECD" w:rsidRPr="00743661">
        <w:rPr>
          <w:rFonts w:ascii="Book Antiqua" w:eastAsia="Times New Roman" w:hAnsi="Book Antiqua" w:cs="Arial"/>
          <w:kern w:val="0"/>
          <w14:ligatures w14:val="none"/>
        </w:rPr>
        <w:t>(P. de la C. 965)</w:t>
      </w:r>
      <w:r w:rsidR="00CB4BCC" w:rsidRPr="00743661">
        <w:rPr>
          <w:rFonts w:ascii="Book Antiqua" w:eastAsia="Calibri" w:hAnsi="Book Antiqua" w:cs="Times New Roman"/>
          <w:kern w:val="0"/>
          <w14:ligatures w14:val="none"/>
        </w:rPr>
        <w:t xml:space="preserve">, </w:t>
      </w:r>
      <w:r w:rsidR="00981ECD">
        <w:rPr>
          <w:rFonts w:ascii="Book Antiqua" w:eastAsia="Calibri" w:hAnsi="Book Antiqua" w:cs="Times New Roman"/>
          <w:kern w:val="0"/>
          <w14:ligatures w14:val="none"/>
        </w:rPr>
        <w:t xml:space="preserve">la </w:t>
      </w:r>
      <w:r w:rsidRPr="00743661">
        <w:rPr>
          <w:rFonts w:ascii="Book Antiqua" w:eastAsia="Calibri" w:hAnsi="Book Antiqua" w:cs="Times New Roman"/>
          <w:kern w:val="0"/>
          <w14:ligatures w14:val="none"/>
        </w:rPr>
        <w:t xml:space="preserve">Comisión de lo Jurídico </w:t>
      </w:r>
      <w:r w:rsidR="00CB4BCC" w:rsidRPr="00743661">
        <w:rPr>
          <w:rFonts w:ascii="Book Antiqua" w:eastAsia="Calibri" w:hAnsi="Book Antiqua" w:cs="Times New Roman"/>
          <w:kern w:val="0"/>
          <w14:ligatures w14:val="none"/>
        </w:rPr>
        <w:t xml:space="preserve">recomienda </w:t>
      </w:r>
      <w:r w:rsidR="00CC270A" w:rsidRPr="00743661">
        <w:rPr>
          <w:rFonts w:ascii="Book Antiqua" w:eastAsia="Calibri" w:hAnsi="Book Antiqua" w:cs="Times New Roman"/>
          <w:kern w:val="0"/>
          <w14:ligatures w14:val="none"/>
        </w:rPr>
        <w:t>su</w:t>
      </w:r>
      <w:r w:rsidR="00CB4BCC" w:rsidRPr="00743661">
        <w:rPr>
          <w:rFonts w:ascii="Book Antiqua" w:eastAsia="Calibri" w:hAnsi="Book Antiqua" w:cs="Times New Roman"/>
          <w:kern w:val="0"/>
          <w14:ligatures w14:val="none"/>
        </w:rPr>
        <w:t xml:space="preserve"> aprobación</w:t>
      </w:r>
      <w:r w:rsidR="00AB470A" w:rsidRPr="00743661">
        <w:rPr>
          <w:rFonts w:ascii="Book Antiqua" w:eastAsia="Calibri" w:hAnsi="Book Antiqua" w:cs="Times New Roman"/>
          <w:kern w:val="0"/>
          <w14:ligatures w14:val="none"/>
        </w:rPr>
        <w:t>,</w:t>
      </w:r>
      <w:r w:rsidR="00CB4BCC" w:rsidRPr="00743661">
        <w:rPr>
          <w:rFonts w:ascii="Book Antiqua" w:eastAsia="Calibri" w:hAnsi="Book Antiqua" w:cs="Times New Roman"/>
          <w:b/>
          <w:bCs/>
          <w:i/>
          <w:iCs/>
          <w:kern w:val="0"/>
          <w14:ligatures w14:val="none"/>
        </w:rPr>
        <w:t xml:space="preserve"> </w:t>
      </w:r>
      <w:r w:rsidR="000177B6" w:rsidRPr="00743661">
        <w:rPr>
          <w:rFonts w:ascii="Book Antiqua" w:eastAsia="Calibri" w:hAnsi="Book Antiqua" w:cs="Times New Roman"/>
          <w:kern w:val="0"/>
          <w14:ligatures w14:val="none"/>
        </w:rPr>
        <w:t xml:space="preserve">con las enmiendas en el </w:t>
      </w:r>
      <w:proofErr w:type="spellStart"/>
      <w:r w:rsidR="000177B6" w:rsidRPr="00743661">
        <w:rPr>
          <w:rFonts w:ascii="Book Antiqua" w:eastAsia="Calibri" w:hAnsi="Book Antiqua" w:cs="Times New Roman"/>
          <w:kern w:val="0"/>
          <w14:ligatures w14:val="none"/>
        </w:rPr>
        <w:t>entirillado</w:t>
      </w:r>
      <w:proofErr w:type="spellEnd"/>
      <w:r w:rsidR="000177B6" w:rsidRPr="00743661">
        <w:rPr>
          <w:rFonts w:ascii="Book Antiqua" w:eastAsia="Calibri" w:hAnsi="Book Antiqua" w:cs="Times New Roman"/>
          <w:kern w:val="0"/>
          <w14:ligatures w14:val="none"/>
        </w:rPr>
        <w:t xml:space="preserve"> electrónico</w:t>
      </w:r>
      <w:r w:rsidR="00981ECD">
        <w:rPr>
          <w:rFonts w:ascii="Book Antiqua" w:eastAsia="Calibri" w:hAnsi="Book Antiqua" w:cs="Times New Roman"/>
          <w:kern w:val="0"/>
          <w14:ligatures w14:val="none"/>
        </w:rPr>
        <w:t xml:space="preserve"> adjunto</w:t>
      </w:r>
      <w:r w:rsidR="000177B6" w:rsidRPr="00743661">
        <w:rPr>
          <w:rFonts w:ascii="Book Antiqua" w:eastAsia="Calibri" w:hAnsi="Book Antiqua" w:cs="Times New Roman"/>
          <w:kern w:val="0"/>
          <w14:ligatures w14:val="none"/>
        </w:rPr>
        <w:t>.</w:t>
      </w:r>
    </w:p>
    <w:p w14:paraId="083C6F99" w14:textId="688F937E" w:rsidR="00D93876" w:rsidRPr="00360D7C" w:rsidRDefault="00CB4BCC" w:rsidP="001A261F">
      <w:pPr>
        <w:spacing w:after="0" w:line="360" w:lineRule="auto"/>
        <w:jc w:val="center"/>
        <w:rPr>
          <w:rFonts w:ascii="Book Antiqua" w:eastAsia="Calibri" w:hAnsi="Book Antiqua" w:cs="Times New Roman"/>
          <w:spacing w:val="12"/>
          <w:kern w:val="0"/>
          <w14:ligatures w14:val="none"/>
        </w:rPr>
      </w:pPr>
      <w:r w:rsidRPr="00360D7C">
        <w:rPr>
          <w:rFonts w:ascii="Book Antiqua" w:eastAsia="Calibri" w:hAnsi="Book Antiqua" w:cs="Times New Roman"/>
          <w:spacing w:val="12"/>
          <w:kern w:val="0"/>
          <w14:ligatures w14:val="none"/>
        </w:rPr>
        <w:t>ALCANCE DE LA MEDIDA</w:t>
      </w:r>
    </w:p>
    <w:p w14:paraId="363E029D" w14:textId="7D53D790" w:rsidR="000C18F3" w:rsidRPr="00743661" w:rsidRDefault="00D93876" w:rsidP="00360D7C">
      <w:pPr>
        <w:spacing w:after="0" w:line="288" w:lineRule="auto"/>
        <w:ind w:firstLine="706"/>
        <w:jc w:val="both"/>
        <w:rPr>
          <w:rFonts w:ascii="Book Antiqua" w:hAnsi="Book Antiqua"/>
          <w:shd w:val="clear" w:color="auto" w:fill="FFFFFF"/>
        </w:rPr>
      </w:pPr>
      <w:r w:rsidRPr="00743661">
        <w:rPr>
          <w:rFonts w:ascii="Book Antiqua" w:eastAsia="Times New Roman" w:hAnsi="Book Antiqua" w:cs="Arial"/>
          <w:kern w:val="0"/>
          <w14:ligatures w14:val="none"/>
        </w:rPr>
        <w:t xml:space="preserve">El </w:t>
      </w:r>
      <w:r w:rsidR="00981ECD" w:rsidRPr="00743661">
        <w:rPr>
          <w:rFonts w:ascii="Book Antiqua" w:eastAsia="Times New Roman" w:hAnsi="Book Antiqua" w:cs="Arial"/>
          <w:kern w:val="0"/>
          <w14:ligatures w14:val="none"/>
        </w:rPr>
        <w:t>P. de la C.</w:t>
      </w:r>
      <w:r w:rsidRPr="00743661">
        <w:rPr>
          <w:rFonts w:ascii="Book Antiqua" w:eastAsia="Times New Roman" w:hAnsi="Book Antiqua" w:cs="Arial"/>
          <w:kern w:val="0"/>
          <w14:ligatures w14:val="none"/>
        </w:rPr>
        <w:t xml:space="preserve"> </w:t>
      </w:r>
      <w:r w:rsidR="00AB470A" w:rsidRPr="00743661">
        <w:rPr>
          <w:rFonts w:ascii="Book Antiqua" w:eastAsia="Times New Roman" w:hAnsi="Book Antiqua" w:cs="Arial"/>
          <w:kern w:val="0"/>
          <w14:ligatures w14:val="none"/>
        </w:rPr>
        <w:t>965</w:t>
      </w:r>
      <w:r w:rsidR="008A5F13" w:rsidRPr="00743661">
        <w:rPr>
          <w:rFonts w:ascii="Book Antiqua" w:eastAsia="Times New Roman" w:hAnsi="Book Antiqua" w:cs="Arial"/>
          <w:kern w:val="0"/>
          <w14:ligatures w14:val="none"/>
        </w:rPr>
        <w:t xml:space="preserve"> </w:t>
      </w:r>
      <w:r w:rsidR="00AB470A" w:rsidRPr="00743661">
        <w:rPr>
          <w:rFonts w:ascii="Book Antiqua" w:eastAsia="Times New Roman" w:hAnsi="Book Antiqua" w:cs="Arial"/>
          <w:kern w:val="0"/>
          <w14:ligatures w14:val="none"/>
        </w:rPr>
        <w:t xml:space="preserve">busca </w:t>
      </w:r>
      <w:r w:rsidR="00745116" w:rsidRPr="00743661">
        <w:rPr>
          <w:rFonts w:ascii="Book Antiqua" w:hAnsi="Book Antiqua"/>
        </w:rPr>
        <w:t>añadir un nuevo</w:t>
      </w:r>
      <w:r w:rsidR="00AB470A" w:rsidRPr="00743661">
        <w:rPr>
          <w:rFonts w:ascii="Book Antiqua" w:hAnsi="Book Antiqua"/>
        </w:rPr>
        <w:t xml:space="preserve"> </w:t>
      </w:r>
      <w:r w:rsidR="00981ECD">
        <w:rPr>
          <w:rFonts w:ascii="Book Antiqua" w:hAnsi="Book Antiqua"/>
        </w:rPr>
        <w:t>a</w:t>
      </w:r>
      <w:r w:rsidR="00AB470A" w:rsidRPr="00743661">
        <w:rPr>
          <w:rFonts w:ascii="Book Antiqua" w:hAnsi="Book Antiqua"/>
        </w:rPr>
        <w:t>rtículo 5.005-A a la Ley</w:t>
      </w:r>
      <w:r w:rsidR="00981ECD">
        <w:rPr>
          <w:rFonts w:ascii="Book Antiqua" w:hAnsi="Book Antiqua"/>
        </w:rPr>
        <w:t xml:space="preserve"> Núm.</w:t>
      </w:r>
      <w:r w:rsidR="00AB470A" w:rsidRPr="00743661">
        <w:rPr>
          <w:rFonts w:ascii="Book Antiqua" w:hAnsi="Book Antiqua"/>
        </w:rPr>
        <w:t xml:space="preserve"> 201-2003, según enmendada,</w:t>
      </w:r>
      <w:r w:rsidR="00981ECD">
        <w:rPr>
          <w:rStyle w:val="FootnoteReference"/>
          <w:rFonts w:ascii="Book Antiqua" w:hAnsi="Book Antiqua"/>
        </w:rPr>
        <w:footnoteReference w:id="1"/>
      </w:r>
      <w:r w:rsidR="00AB470A" w:rsidRPr="00743661">
        <w:rPr>
          <w:rFonts w:ascii="Book Antiqua" w:hAnsi="Book Antiqua"/>
        </w:rPr>
        <w:t xml:space="preserve"> a los fines </w:t>
      </w:r>
      <w:r w:rsidR="00FB5C7E">
        <w:rPr>
          <w:rFonts w:ascii="Book Antiqua" w:hAnsi="Book Antiqua"/>
        </w:rPr>
        <w:t xml:space="preserve">de </w:t>
      </w:r>
      <w:r w:rsidR="00DC7940" w:rsidRPr="00743661">
        <w:rPr>
          <w:rFonts w:ascii="Book Antiqua" w:hAnsi="Book Antiqua"/>
        </w:rPr>
        <w:t xml:space="preserve">crear las </w:t>
      </w:r>
      <w:r w:rsidR="00DC7940" w:rsidRPr="00981ECD">
        <w:rPr>
          <w:rFonts w:ascii="Book Antiqua" w:hAnsi="Book Antiqua"/>
          <w:i/>
          <w:iCs/>
        </w:rPr>
        <w:t>Salas Especializadas en Asuntos Laborales</w:t>
      </w:r>
      <w:r w:rsidR="00DC7940" w:rsidRPr="00743661">
        <w:rPr>
          <w:rFonts w:ascii="Book Antiqua" w:hAnsi="Book Antiqua"/>
        </w:rPr>
        <w:t xml:space="preserve"> del Tribunal de Primera Instancia, a modo de plan piloto por un término de tiempo no mayor de tres (3) años; establecer su competencia y fuente de financiamiento</w:t>
      </w:r>
      <w:r w:rsidR="000C18F3" w:rsidRPr="00743661">
        <w:rPr>
          <w:rFonts w:ascii="Book Antiqua" w:hAnsi="Book Antiqua"/>
          <w:shd w:val="clear" w:color="auto" w:fill="FFFFFF"/>
        </w:rPr>
        <w:t>.</w:t>
      </w:r>
      <w:r w:rsidR="000C18F3" w:rsidRPr="00743661">
        <w:rPr>
          <w:rStyle w:val="FootnoteReference"/>
          <w:rFonts w:ascii="Book Antiqua" w:hAnsi="Book Antiqua"/>
          <w:shd w:val="clear" w:color="auto" w:fill="FFFFFF"/>
        </w:rPr>
        <w:footnoteReference w:id="2"/>
      </w:r>
    </w:p>
    <w:p w14:paraId="5B2A07D9" w14:textId="77777777" w:rsidR="001341E5" w:rsidRDefault="001341E5" w:rsidP="00360D7C">
      <w:pPr>
        <w:spacing w:after="0" w:line="288" w:lineRule="auto"/>
        <w:ind w:firstLine="706"/>
        <w:jc w:val="both"/>
        <w:rPr>
          <w:rFonts w:ascii="Book Antiqua" w:hAnsi="Book Antiqua"/>
          <w:shd w:val="clear" w:color="auto" w:fill="FFFFFF"/>
        </w:rPr>
      </w:pPr>
    </w:p>
    <w:p w14:paraId="0EB40FA3" w14:textId="77777777" w:rsidR="001341E5" w:rsidRDefault="001341E5" w:rsidP="00360D7C">
      <w:pPr>
        <w:spacing w:after="0" w:line="288" w:lineRule="auto"/>
        <w:ind w:firstLine="706"/>
        <w:jc w:val="both"/>
        <w:rPr>
          <w:rFonts w:ascii="Book Antiqua" w:hAnsi="Book Antiqua"/>
          <w:shd w:val="clear" w:color="auto" w:fill="FFFFFF"/>
        </w:rPr>
      </w:pPr>
    </w:p>
    <w:p w14:paraId="2DDE53C9" w14:textId="77777777" w:rsidR="001341E5" w:rsidRDefault="001341E5" w:rsidP="00360D7C">
      <w:pPr>
        <w:spacing w:after="0" w:line="288" w:lineRule="auto"/>
        <w:ind w:firstLine="706"/>
        <w:jc w:val="both"/>
        <w:rPr>
          <w:rFonts w:ascii="Book Antiqua" w:hAnsi="Book Antiqua"/>
          <w:shd w:val="clear" w:color="auto" w:fill="FFFFFF"/>
        </w:rPr>
      </w:pPr>
    </w:p>
    <w:p w14:paraId="6E89EB6D" w14:textId="77777777" w:rsidR="001341E5" w:rsidRDefault="001341E5" w:rsidP="00360D7C">
      <w:pPr>
        <w:spacing w:after="0" w:line="288" w:lineRule="auto"/>
        <w:ind w:firstLine="706"/>
        <w:jc w:val="both"/>
        <w:rPr>
          <w:rFonts w:ascii="Book Antiqua" w:hAnsi="Book Antiqua"/>
          <w:shd w:val="clear" w:color="auto" w:fill="FFFFFF"/>
        </w:rPr>
      </w:pPr>
    </w:p>
    <w:p w14:paraId="6A7A7E44" w14:textId="77777777" w:rsidR="001341E5" w:rsidRDefault="001341E5" w:rsidP="00360D7C">
      <w:pPr>
        <w:spacing w:after="0" w:line="288" w:lineRule="auto"/>
        <w:ind w:firstLine="706"/>
        <w:jc w:val="both"/>
        <w:rPr>
          <w:rFonts w:ascii="Book Antiqua" w:hAnsi="Book Antiqua"/>
          <w:shd w:val="clear" w:color="auto" w:fill="FFFFFF"/>
        </w:rPr>
      </w:pPr>
    </w:p>
    <w:p w14:paraId="6EE09499" w14:textId="77777777" w:rsidR="001341E5" w:rsidRDefault="001341E5" w:rsidP="00360D7C">
      <w:pPr>
        <w:spacing w:after="0" w:line="288" w:lineRule="auto"/>
        <w:ind w:firstLine="706"/>
        <w:jc w:val="both"/>
        <w:rPr>
          <w:rFonts w:ascii="Book Antiqua" w:hAnsi="Book Antiqua"/>
          <w:shd w:val="clear" w:color="auto" w:fill="FFFFFF"/>
        </w:rPr>
      </w:pPr>
    </w:p>
    <w:p w14:paraId="26A3F515" w14:textId="77777777" w:rsidR="001341E5" w:rsidRDefault="001341E5" w:rsidP="00360D7C">
      <w:pPr>
        <w:spacing w:after="0" w:line="288" w:lineRule="auto"/>
        <w:ind w:firstLine="706"/>
        <w:jc w:val="both"/>
        <w:rPr>
          <w:rFonts w:ascii="Book Antiqua" w:hAnsi="Book Antiqua"/>
          <w:shd w:val="clear" w:color="auto" w:fill="FFFFFF"/>
        </w:rPr>
      </w:pPr>
    </w:p>
    <w:p w14:paraId="3B23F142" w14:textId="38E90A39" w:rsidR="00EA2870" w:rsidRPr="001341E5" w:rsidRDefault="003067F4" w:rsidP="004D352F">
      <w:pPr>
        <w:spacing w:after="120" w:line="240" w:lineRule="auto"/>
        <w:jc w:val="center"/>
        <w:rPr>
          <w:rFonts w:ascii="Book Antiqua" w:eastAsia="Times New Roman" w:hAnsi="Book Antiqua" w:cs="Times New Roman"/>
          <w:spacing w:val="12"/>
          <w:kern w:val="0"/>
          <w14:ligatures w14:val="none"/>
        </w:rPr>
      </w:pPr>
      <w:r w:rsidRPr="001341E5">
        <w:rPr>
          <w:rFonts w:ascii="Book Antiqua" w:eastAsia="Times New Roman" w:hAnsi="Book Antiqua" w:cs="Times New Roman"/>
          <w:spacing w:val="12"/>
          <w:kern w:val="0"/>
          <w14:ligatures w14:val="none"/>
        </w:rPr>
        <w:lastRenderedPageBreak/>
        <w:t>TRASFONDO</w:t>
      </w:r>
    </w:p>
    <w:p w14:paraId="2264CF9D" w14:textId="4314D985" w:rsidR="004E1D46" w:rsidRPr="00743661" w:rsidRDefault="00A835AB" w:rsidP="000C52F6">
      <w:pPr>
        <w:spacing w:after="0" w:line="288" w:lineRule="auto"/>
        <w:ind w:firstLine="706"/>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Nuestra constitución</w:t>
      </w:r>
      <w:r w:rsidR="00730876" w:rsidRPr="00743661">
        <w:rPr>
          <w:rFonts w:ascii="Book Antiqua" w:eastAsia="Times New Roman" w:hAnsi="Book Antiqua" w:cs="Times New Roman"/>
          <w:kern w:val="0"/>
          <w14:ligatures w14:val="none"/>
        </w:rPr>
        <w:t xml:space="preserve"> indica que el Poder Judicial de Puerto Rico se ejercerá por un Tribunal Supremo, y por aquellos otros tribunales que se establezcan por ley. </w:t>
      </w:r>
      <w:r w:rsidR="00094DB5" w:rsidRPr="00743661">
        <w:rPr>
          <w:rFonts w:ascii="Book Antiqua" w:eastAsia="Times New Roman" w:hAnsi="Book Antiqua" w:cs="Times New Roman"/>
          <w:kern w:val="0"/>
          <w14:ligatures w14:val="none"/>
        </w:rPr>
        <w:t>Además,</w:t>
      </w:r>
      <w:r w:rsidR="00730876" w:rsidRPr="00743661">
        <w:rPr>
          <w:rFonts w:ascii="Book Antiqua" w:eastAsia="Times New Roman" w:hAnsi="Book Antiqua" w:cs="Times New Roman"/>
          <w:kern w:val="0"/>
          <w14:ligatures w14:val="none"/>
        </w:rPr>
        <w:t xml:space="preserve"> indica que el Tribunal Supremo de Puerto Rico adoptará reglas para la administración de los tribunales las que estarán sujetas a las leyes relativas a suministros, personal, asignación y fiscalización de fondos, y a otras leyes aplicables en general al gobierno.</w:t>
      </w:r>
      <w:r w:rsidR="00730876" w:rsidRPr="00743661">
        <w:rPr>
          <w:rStyle w:val="FootnoteReference"/>
          <w:rFonts w:ascii="Book Antiqua" w:eastAsia="Times New Roman" w:hAnsi="Book Antiqua" w:cs="Times New Roman"/>
          <w:kern w:val="0"/>
          <w14:ligatures w14:val="none"/>
        </w:rPr>
        <w:footnoteReference w:id="3"/>
      </w:r>
    </w:p>
    <w:p w14:paraId="45053F29" w14:textId="774C4A4A" w:rsidR="00730876" w:rsidRPr="00743661" w:rsidRDefault="00730876" w:rsidP="000C52F6">
      <w:pPr>
        <w:spacing w:after="0" w:line="288" w:lineRule="auto"/>
        <w:ind w:firstLine="706"/>
        <w:jc w:val="both"/>
        <w:rPr>
          <w:rFonts w:ascii="Book Antiqua" w:hAnsi="Book Antiqua"/>
        </w:rPr>
      </w:pPr>
      <w:r w:rsidRPr="00743661">
        <w:rPr>
          <w:rFonts w:ascii="Book Antiqua" w:eastAsia="Times New Roman" w:hAnsi="Book Antiqua" w:cs="Times New Roman"/>
          <w:kern w:val="0"/>
          <w14:ligatures w14:val="none"/>
        </w:rPr>
        <w:t xml:space="preserve">Para implantar estas disposiciones hace más de dos décadas, se aprobó la </w:t>
      </w:r>
      <w:r w:rsidRPr="00743661">
        <w:rPr>
          <w:rFonts w:ascii="Book Antiqua" w:hAnsi="Book Antiqua"/>
        </w:rPr>
        <w:t xml:space="preserve">Ley </w:t>
      </w:r>
      <w:r w:rsidR="003E66AF">
        <w:rPr>
          <w:rFonts w:ascii="Book Antiqua" w:hAnsi="Book Antiqua"/>
        </w:rPr>
        <w:t xml:space="preserve">Núm. </w:t>
      </w:r>
      <w:r w:rsidRPr="00743661">
        <w:rPr>
          <w:rFonts w:ascii="Book Antiqua" w:hAnsi="Book Antiqua"/>
        </w:rPr>
        <w:t>201-2003, según enmendada</w:t>
      </w:r>
      <w:r w:rsidR="00C45ECF">
        <w:rPr>
          <w:rFonts w:ascii="Book Antiqua" w:hAnsi="Book Antiqua"/>
        </w:rPr>
        <w:t>.</w:t>
      </w:r>
      <w:r w:rsidRPr="00743661">
        <w:rPr>
          <w:rFonts w:ascii="Book Antiqua" w:hAnsi="Book Antiqua"/>
        </w:rPr>
        <w:t xml:space="preserve"> En su origen, dicho estatuto no dispuso sobre la implantación de salas especializadas</w:t>
      </w:r>
      <w:r w:rsidR="00A835AB">
        <w:rPr>
          <w:rFonts w:ascii="Book Antiqua" w:hAnsi="Book Antiqua"/>
        </w:rPr>
        <w:t>.</w:t>
      </w:r>
      <w:r w:rsidRPr="00743661">
        <w:rPr>
          <w:rFonts w:ascii="Book Antiqua" w:hAnsi="Book Antiqua"/>
        </w:rPr>
        <w:t xml:space="preserve"> </w:t>
      </w:r>
      <w:r w:rsidR="00BC1978">
        <w:rPr>
          <w:rFonts w:ascii="Book Antiqua" w:hAnsi="Book Antiqua"/>
        </w:rPr>
        <w:t>P</w:t>
      </w:r>
      <w:r w:rsidRPr="00743661">
        <w:rPr>
          <w:rFonts w:ascii="Book Antiqua" w:hAnsi="Book Antiqua"/>
        </w:rPr>
        <w:t xml:space="preserve">osteriormente, se enmendó para permitirlas. </w:t>
      </w:r>
      <w:r w:rsidR="00BC1978">
        <w:rPr>
          <w:rFonts w:ascii="Book Antiqua" w:hAnsi="Book Antiqua"/>
        </w:rPr>
        <w:t>Tales</w:t>
      </w:r>
      <w:r w:rsidRPr="00743661">
        <w:rPr>
          <w:rFonts w:ascii="Book Antiqua" w:hAnsi="Book Antiqua"/>
        </w:rPr>
        <w:t xml:space="preserve"> enmiendas fueron introducidas mediante los siguientes estatutos: Ley</w:t>
      </w:r>
      <w:r w:rsidR="00BC1978">
        <w:rPr>
          <w:rFonts w:ascii="Book Antiqua" w:hAnsi="Book Antiqua"/>
        </w:rPr>
        <w:t xml:space="preserve"> Núm.</w:t>
      </w:r>
      <w:r w:rsidRPr="00743661">
        <w:rPr>
          <w:rFonts w:ascii="Book Antiqua" w:hAnsi="Book Antiqua"/>
        </w:rPr>
        <w:t xml:space="preserve"> 186-2009</w:t>
      </w:r>
      <w:r w:rsidR="00BC1978">
        <w:rPr>
          <w:rFonts w:ascii="Book Antiqua" w:hAnsi="Book Antiqua"/>
        </w:rPr>
        <w:t>;</w:t>
      </w:r>
      <w:r w:rsidRPr="00743661">
        <w:rPr>
          <w:rFonts w:ascii="Book Antiqua" w:hAnsi="Book Antiqua"/>
        </w:rPr>
        <w:t xml:space="preserve"> Ley</w:t>
      </w:r>
      <w:r w:rsidR="00BC1978">
        <w:rPr>
          <w:rFonts w:ascii="Book Antiqua" w:hAnsi="Book Antiqua"/>
        </w:rPr>
        <w:t xml:space="preserve"> Núm.</w:t>
      </w:r>
      <w:r w:rsidRPr="00743661">
        <w:rPr>
          <w:rFonts w:ascii="Book Antiqua" w:hAnsi="Book Antiqua"/>
        </w:rPr>
        <w:t xml:space="preserve"> 30-2011</w:t>
      </w:r>
      <w:r w:rsidR="00BC1978">
        <w:rPr>
          <w:rFonts w:ascii="Book Antiqua" w:hAnsi="Book Antiqua"/>
        </w:rPr>
        <w:t>;</w:t>
      </w:r>
      <w:r w:rsidRPr="00743661">
        <w:rPr>
          <w:rFonts w:ascii="Book Antiqua" w:hAnsi="Book Antiqua"/>
        </w:rPr>
        <w:t xml:space="preserve"> Ley</w:t>
      </w:r>
      <w:r w:rsidR="00BB55E5">
        <w:rPr>
          <w:rFonts w:ascii="Book Antiqua" w:hAnsi="Book Antiqua"/>
        </w:rPr>
        <w:t xml:space="preserve"> Núm.</w:t>
      </w:r>
      <w:r w:rsidR="00C677D7" w:rsidRPr="00743661">
        <w:rPr>
          <w:rFonts w:ascii="Book Antiqua" w:hAnsi="Book Antiqua"/>
        </w:rPr>
        <w:t xml:space="preserve"> 122-2012</w:t>
      </w:r>
      <w:r w:rsidR="00BB55E5">
        <w:rPr>
          <w:rFonts w:ascii="Book Antiqua" w:hAnsi="Book Antiqua"/>
        </w:rPr>
        <w:t>;</w:t>
      </w:r>
      <w:r w:rsidR="00C677D7" w:rsidRPr="00743661">
        <w:rPr>
          <w:rFonts w:ascii="Book Antiqua" w:hAnsi="Book Antiqua"/>
        </w:rPr>
        <w:t xml:space="preserve"> Ley</w:t>
      </w:r>
      <w:r w:rsidR="00BB55E5">
        <w:rPr>
          <w:rFonts w:ascii="Book Antiqua" w:hAnsi="Book Antiqua"/>
        </w:rPr>
        <w:t xml:space="preserve"> Núm.</w:t>
      </w:r>
      <w:r w:rsidR="00C677D7" w:rsidRPr="00743661">
        <w:rPr>
          <w:rFonts w:ascii="Book Antiqua" w:hAnsi="Book Antiqua"/>
        </w:rPr>
        <w:t xml:space="preserve"> 123-2016</w:t>
      </w:r>
      <w:r w:rsidR="00BB55E5">
        <w:rPr>
          <w:rFonts w:ascii="Book Antiqua" w:hAnsi="Book Antiqua"/>
        </w:rPr>
        <w:t>; Ley Núm.</w:t>
      </w:r>
      <w:r w:rsidR="00C677D7" w:rsidRPr="00743661">
        <w:rPr>
          <w:rFonts w:ascii="Book Antiqua" w:hAnsi="Book Antiqua"/>
        </w:rPr>
        <w:t xml:space="preserve"> </w:t>
      </w:r>
      <w:r w:rsidR="005A4F58" w:rsidRPr="00743661">
        <w:rPr>
          <w:rFonts w:ascii="Book Antiqua" w:hAnsi="Book Antiqua"/>
        </w:rPr>
        <w:t>120-2017</w:t>
      </w:r>
      <w:r w:rsidR="00BB55E5">
        <w:rPr>
          <w:rFonts w:ascii="Book Antiqua" w:hAnsi="Book Antiqua"/>
        </w:rPr>
        <w:t>;</w:t>
      </w:r>
      <w:r w:rsidR="005A4F58" w:rsidRPr="00743661">
        <w:rPr>
          <w:rFonts w:ascii="Book Antiqua" w:hAnsi="Book Antiqua"/>
        </w:rPr>
        <w:t xml:space="preserve"> Ley</w:t>
      </w:r>
      <w:r w:rsidR="00BB55E5">
        <w:rPr>
          <w:rFonts w:ascii="Book Antiqua" w:hAnsi="Book Antiqua"/>
        </w:rPr>
        <w:t xml:space="preserve"> Núm.</w:t>
      </w:r>
      <w:r w:rsidR="005A4F58" w:rsidRPr="00743661">
        <w:rPr>
          <w:rFonts w:ascii="Book Antiqua" w:hAnsi="Book Antiqua"/>
        </w:rPr>
        <w:t xml:space="preserve"> 139-2018 y</w:t>
      </w:r>
      <w:r w:rsidR="00BB55E5">
        <w:rPr>
          <w:rFonts w:ascii="Book Antiqua" w:hAnsi="Book Antiqua"/>
        </w:rPr>
        <w:t xml:space="preserve"> Ley Núm.</w:t>
      </w:r>
      <w:r w:rsidR="005A4F58" w:rsidRPr="00743661">
        <w:rPr>
          <w:rFonts w:ascii="Book Antiqua" w:hAnsi="Book Antiqua"/>
        </w:rPr>
        <w:t xml:space="preserve"> 242-2018. </w:t>
      </w:r>
    </w:p>
    <w:p w14:paraId="7360BD8E" w14:textId="3671673A" w:rsidR="00730876" w:rsidRPr="00743661" w:rsidRDefault="00730876" w:rsidP="00067980">
      <w:pPr>
        <w:spacing w:after="120" w:line="288" w:lineRule="auto"/>
        <w:ind w:firstLine="706"/>
        <w:jc w:val="both"/>
        <w:rPr>
          <w:rFonts w:ascii="Book Antiqua" w:hAnsi="Book Antiqua"/>
        </w:rPr>
      </w:pPr>
      <w:r w:rsidRPr="00743661">
        <w:rPr>
          <w:rFonts w:ascii="Book Antiqua" w:hAnsi="Book Antiqua"/>
        </w:rPr>
        <w:t xml:space="preserve"> En su versión actual, </w:t>
      </w:r>
      <w:r w:rsidR="005A4F58" w:rsidRPr="00743661">
        <w:rPr>
          <w:rFonts w:ascii="Book Antiqua" w:hAnsi="Book Antiqua"/>
        </w:rPr>
        <w:t xml:space="preserve">la Ley de la Judicatura permite que en el Tribunal General de Justicia </w:t>
      </w:r>
      <w:r w:rsidR="00067980" w:rsidRPr="00743661">
        <w:rPr>
          <w:rFonts w:ascii="Book Antiqua" w:hAnsi="Book Antiqua"/>
        </w:rPr>
        <w:t>haya</w:t>
      </w:r>
      <w:r w:rsidR="005A4F58" w:rsidRPr="00743661">
        <w:rPr>
          <w:rFonts w:ascii="Book Antiqua" w:hAnsi="Book Antiqua"/>
        </w:rPr>
        <w:t xml:space="preserve"> salas especializadas para atender asuntos de:</w:t>
      </w:r>
      <w:r w:rsidR="009E7AB8">
        <w:rPr>
          <w:rStyle w:val="FootnoteReference"/>
          <w:rFonts w:ascii="Book Antiqua" w:hAnsi="Book Antiqua"/>
        </w:rPr>
        <w:footnoteReference w:id="4"/>
      </w:r>
      <w:r w:rsidR="005A4F58" w:rsidRPr="00743661">
        <w:rPr>
          <w:rFonts w:ascii="Book Antiqua" w:hAnsi="Book Antiqua"/>
        </w:rPr>
        <w:t xml:space="preserve"> </w:t>
      </w:r>
    </w:p>
    <w:p w14:paraId="5A3401DD" w14:textId="0292A98A" w:rsidR="005A4F58" w:rsidRPr="00094DB5" w:rsidRDefault="005A4F58" w:rsidP="005A4F58">
      <w:pPr>
        <w:pStyle w:val="ListParagraph"/>
        <w:numPr>
          <w:ilvl w:val="0"/>
          <w:numId w:val="4"/>
        </w:numPr>
        <w:spacing w:after="240" w:line="240" w:lineRule="auto"/>
        <w:jc w:val="both"/>
        <w:rPr>
          <w:rFonts w:ascii="Book Antiqua" w:hAnsi="Book Antiqua"/>
          <w:shd w:val="clear" w:color="auto" w:fill="FFFFFF"/>
        </w:rPr>
      </w:pPr>
      <w:r w:rsidRPr="00094DB5">
        <w:rPr>
          <w:rFonts w:ascii="Book Antiqua" w:hAnsi="Book Antiqua"/>
          <w:shd w:val="clear" w:color="auto" w:fill="FFFFFF"/>
        </w:rPr>
        <w:t>Violencia Doméstica</w:t>
      </w:r>
    </w:p>
    <w:p w14:paraId="4CBBAA2D" w14:textId="7AFE9C97" w:rsidR="005A4F58" w:rsidRPr="00094DB5" w:rsidRDefault="005A4F58" w:rsidP="005A4F58">
      <w:pPr>
        <w:pStyle w:val="ListParagraph"/>
        <w:numPr>
          <w:ilvl w:val="0"/>
          <w:numId w:val="4"/>
        </w:numPr>
        <w:spacing w:after="240" w:line="240" w:lineRule="auto"/>
        <w:jc w:val="both"/>
        <w:rPr>
          <w:rFonts w:ascii="Book Antiqua" w:hAnsi="Book Antiqua"/>
          <w:shd w:val="clear" w:color="auto" w:fill="FFFFFF"/>
        </w:rPr>
      </w:pPr>
      <w:r w:rsidRPr="00094DB5">
        <w:rPr>
          <w:rFonts w:ascii="Book Antiqua" w:hAnsi="Book Antiqua"/>
          <w:shd w:val="clear" w:color="auto" w:fill="FFFFFF"/>
        </w:rPr>
        <w:t>Juicios de Asesinato</w:t>
      </w:r>
    </w:p>
    <w:p w14:paraId="6D996E7F" w14:textId="328F735E" w:rsidR="005A4F58" w:rsidRPr="00094DB5" w:rsidRDefault="005A4F58" w:rsidP="005A4F58">
      <w:pPr>
        <w:pStyle w:val="ListParagraph"/>
        <w:numPr>
          <w:ilvl w:val="0"/>
          <w:numId w:val="4"/>
        </w:numPr>
        <w:spacing w:after="240" w:line="240" w:lineRule="auto"/>
        <w:jc w:val="both"/>
        <w:rPr>
          <w:rFonts w:ascii="Book Antiqua" w:hAnsi="Book Antiqua"/>
          <w:shd w:val="clear" w:color="auto" w:fill="FFFFFF"/>
        </w:rPr>
      </w:pPr>
      <w:r w:rsidRPr="00094DB5">
        <w:rPr>
          <w:rFonts w:ascii="Book Antiqua" w:hAnsi="Book Antiqua"/>
          <w:shd w:val="clear" w:color="auto" w:fill="FFFFFF"/>
        </w:rPr>
        <w:t>Asuntos Contributivos y Delitos Económicos</w:t>
      </w:r>
    </w:p>
    <w:p w14:paraId="59CA476B" w14:textId="23D0096C" w:rsidR="005A4F58" w:rsidRPr="00094DB5" w:rsidRDefault="005A4F58" w:rsidP="005A4F58">
      <w:pPr>
        <w:pStyle w:val="ListParagraph"/>
        <w:numPr>
          <w:ilvl w:val="0"/>
          <w:numId w:val="4"/>
        </w:numPr>
        <w:spacing w:after="240" w:line="240" w:lineRule="auto"/>
        <w:jc w:val="both"/>
        <w:rPr>
          <w:rFonts w:ascii="Book Antiqua" w:hAnsi="Book Antiqua"/>
          <w:shd w:val="clear" w:color="auto" w:fill="FFFFFF"/>
        </w:rPr>
      </w:pPr>
      <w:r w:rsidRPr="00094DB5">
        <w:rPr>
          <w:rFonts w:ascii="Book Antiqua" w:hAnsi="Book Antiqua"/>
          <w:shd w:val="clear" w:color="auto" w:fill="FFFFFF"/>
        </w:rPr>
        <w:t>Asuntos Hipotecarios</w:t>
      </w:r>
    </w:p>
    <w:p w14:paraId="2F2D693E" w14:textId="70B7C13B" w:rsidR="005A4F58" w:rsidRPr="00094DB5" w:rsidRDefault="005A4F58" w:rsidP="005A4F58">
      <w:pPr>
        <w:pStyle w:val="ListParagraph"/>
        <w:numPr>
          <w:ilvl w:val="0"/>
          <w:numId w:val="4"/>
        </w:numPr>
        <w:spacing w:after="240" w:line="240" w:lineRule="auto"/>
        <w:jc w:val="both"/>
        <w:rPr>
          <w:rFonts w:ascii="Book Antiqua" w:hAnsi="Book Antiqua"/>
          <w:shd w:val="clear" w:color="auto" w:fill="FFFFFF"/>
        </w:rPr>
      </w:pPr>
      <w:r w:rsidRPr="00094DB5">
        <w:rPr>
          <w:rFonts w:ascii="Book Antiqua" w:hAnsi="Book Antiqua"/>
          <w:shd w:val="clear" w:color="auto" w:fill="FFFFFF"/>
        </w:rPr>
        <w:t>Reclamaciones de Seguros</w:t>
      </w:r>
    </w:p>
    <w:p w14:paraId="0A6E67F8" w14:textId="379E821A" w:rsidR="005A4F58" w:rsidRPr="00743661" w:rsidRDefault="0007048B" w:rsidP="0071094A">
      <w:pPr>
        <w:spacing w:after="120" w:line="288" w:lineRule="auto"/>
        <w:ind w:firstLine="706"/>
        <w:jc w:val="both"/>
        <w:rPr>
          <w:rFonts w:ascii="Book Antiqua" w:hAnsi="Book Antiqua"/>
          <w:shd w:val="clear" w:color="auto" w:fill="FFFFFF"/>
        </w:rPr>
      </w:pPr>
      <w:r>
        <w:rPr>
          <w:rFonts w:ascii="Book Antiqua" w:hAnsi="Book Antiqua"/>
          <w:shd w:val="clear" w:color="auto" w:fill="FFFFFF"/>
        </w:rPr>
        <w:t>E</w:t>
      </w:r>
      <w:r w:rsidR="005A4F58" w:rsidRPr="00743661">
        <w:rPr>
          <w:rFonts w:ascii="Book Antiqua" w:hAnsi="Book Antiqua"/>
          <w:shd w:val="clear" w:color="auto" w:fill="FFFFFF"/>
        </w:rPr>
        <w:t xml:space="preserve">l interés específico de crear salas especializadas de asuntos o temas </w:t>
      </w:r>
      <w:r w:rsidR="00743661" w:rsidRPr="00743661">
        <w:rPr>
          <w:rFonts w:ascii="Book Antiqua" w:hAnsi="Book Antiqua"/>
          <w:shd w:val="clear" w:color="auto" w:fill="FFFFFF"/>
        </w:rPr>
        <w:t>laborales</w:t>
      </w:r>
      <w:r w:rsidR="005A4F58" w:rsidRPr="00743661">
        <w:rPr>
          <w:rFonts w:ascii="Book Antiqua" w:hAnsi="Book Antiqua"/>
          <w:shd w:val="clear" w:color="auto" w:fill="FFFFFF"/>
        </w:rPr>
        <w:t xml:space="preserve"> puede trazarse hasta al menos el 200</w:t>
      </w:r>
      <w:r w:rsidR="00A835AB">
        <w:rPr>
          <w:rFonts w:ascii="Book Antiqua" w:hAnsi="Book Antiqua"/>
          <w:shd w:val="clear" w:color="auto" w:fill="FFFFFF"/>
        </w:rPr>
        <w:t>9</w:t>
      </w:r>
      <w:r w:rsidR="005A4F58" w:rsidRPr="00743661">
        <w:rPr>
          <w:rFonts w:ascii="Book Antiqua" w:hAnsi="Book Antiqua"/>
          <w:shd w:val="clear" w:color="auto" w:fill="FFFFFF"/>
        </w:rPr>
        <w:t>. Desde aquél entonces</w:t>
      </w:r>
      <w:r w:rsidR="00A835AB">
        <w:rPr>
          <w:rFonts w:ascii="Book Antiqua" w:hAnsi="Book Antiqua"/>
          <w:shd w:val="clear" w:color="auto" w:fill="FFFFFF"/>
        </w:rPr>
        <w:t>, ininterrumpidamente</w:t>
      </w:r>
      <w:r w:rsidR="005A4F58" w:rsidRPr="00743661">
        <w:rPr>
          <w:rFonts w:ascii="Book Antiqua" w:hAnsi="Book Antiqua"/>
          <w:shd w:val="clear" w:color="auto" w:fill="FFFFFF"/>
        </w:rPr>
        <w:t xml:space="preserve"> y con intención legislativa similar se ha presentado la siguiente legislación: </w:t>
      </w:r>
    </w:p>
    <w:p w14:paraId="15C16C24" w14:textId="2A6EE39A" w:rsidR="000F7BDE" w:rsidRPr="00360D7C" w:rsidRDefault="005A4F58" w:rsidP="00C267BA">
      <w:pPr>
        <w:pStyle w:val="ListParagraph"/>
        <w:numPr>
          <w:ilvl w:val="0"/>
          <w:numId w:val="4"/>
        </w:numPr>
        <w:spacing w:after="0" w:line="240" w:lineRule="auto"/>
        <w:jc w:val="both"/>
        <w:rPr>
          <w:rFonts w:ascii="Book Antiqua" w:hAnsi="Book Antiqua"/>
          <w:shd w:val="clear" w:color="auto" w:fill="FFFFFF"/>
        </w:rPr>
      </w:pPr>
      <w:r w:rsidRPr="00360D7C">
        <w:rPr>
          <w:rFonts w:ascii="Book Antiqua" w:hAnsi="Book Antiqua"/>
          <w:shd w:val="clear" w:color="auto" w:fill="FFFFFF"/>
        </w:rPr>
        <w:t>Proyecto de la Cámara 910</w:t>
      </w:r>
    </w:p>
    <w:p w14:paraId="6A30F582" w14:textId="23812313" w:rsidR="00C267BA" w:rsidRPr="00360D7C" w:rsidRDefault="00724F99" w:rsidP="00E569B3">
      <w:pPr>
        <w:pStyle w:val="ListParagraph"/>
        <w:spacing w:after="120" w:line="240" w:lineRule="auto"/>
        <w:ind w:left="1066"/>
        <w:contextualSpacing w:val="0"/>
        <w:jc w:val="both"/>
        <w:rPr>
          <w:rFonts w:ascii="Book Antiqua" w:hAnsi="Book Antiqua"/>
          <w:shd w:val="clear" w:color="auto" w:fill="FFFFFF"/>
        </w:rPr>
      </w:pPr>
      <w:r>
        <w:rPr>
          <w:rFonts w:ascii="Book Antiqua" w:hAnsi="Book Antiqua"/>
          <w:shd w:val="clear" w:color="auto" w:fill="FFFFFF"/>
        </w:rPr>
        <w:t>E</w:t>
      </w:r>
      <w:r w:rsidRPr="00360D7C">
        <w:rPr>
          <w:rFonts w:ascii="Book Antiqua" w:hAnsi="Book Antiqua"/>
          <w:shd w:val="clear" w:color="auto" w:fill="FFFFFF"/>
        </w:rPr>
        <w:t>l 26 de enero de 2009</w:t>
      </w:r>
      <w:r>
        <w:rPr>
          <w:rFonts w:ascii="Book Antiqua" w:hAnsi="Book Antiqua"/>
          <w:shd w:val="clear" w:color="auto" w:fill="FFFFFF"/>
        </w:rPr>
        <w:t xml:space="preserve"> </w:t>
      </w:r>
      <w:r w:rsidR="00C90D75" w:rsidRPr="00360D7C">
        <w:rPr>
          <w:rFonts w:ascii="Book Antiqua" w:hAnsi="Book Antiqua"/>
          <w:shd w:val="clear" w:color="auto" w:fill="FFFFFF"/>
        </w:rPr>
        <w:t xml:space="preserve">el compañero </w:t>
      </w:r>
      <w:r w:rsidR="00C90D75" w:rsidRPr="0096350D">
        <w:rPr>
          <w:rFonts w:ascii="Book Antiqua" w:hAnsi="Book Antiqua"/>
          <w:shd w:val="clear" w:color="auto" w:fill="FFFFFF"/>
        </w:rPr>
        <w:t>Peña Ramírez</w:t>
      </w:r>
      <w:r w:rsidR="00C90D75">
        <w:rPr>
          <w:rFonts w:ascii="Book Antiqua" w:hAnsi="Book Antiqua"/>
          <w:shd w:val="clear" w:color="auto" w:fill="FFFFFF"/>
        </w:rPr>
        <w:t xml:space="preserve"> presentó la medida</w:t>
      </w:r>
      <w:r w:rsidR="00EC4332">
        <w:rPr>
          <w:rFonts w:ascii="Book Antiqua" w:hAnsi="Book Antiqua"/>
          <w:shd w:val="clear" w:color="auto" w:fill="FFFFFF"/>
        </w:rPr>
        <w:t xml:space="preserve"> que llegó </w:t>
      </w:r>
      <w:r w:rsidR="00C267BA" w:rsidRPr="00360D7C">
        <w:rPr>
          <w:rFonts w:ascii="Book Antiqua" w:hAnsi="Book Antiqua"/>
          <w:shd w:val="clear" w:color="auto" w:fill="FFFFFF"/>
        </w:rPr>
        <w:t xml:space="preserve">al Gobernador el 13 de julio de 2012, pero no fue convertido en </w:t>
      </w:r>
      <w:r w:rsidR="00EC4332">
        <w:rPr>
          <w:rFonts w:ascii="Book Antiqua" w:hAnsi="Book Antiqua"/>
          <w:shd w:val="clear" w:color="auto" w:fill="FFFFFF"/>
        </w:rPr>
        <w:t>l</w:t>
      </w:r>
      <w:r w:rsidR="00C267BA" w:rsidRPr="00360D7C">
        <w:rPr>
          <w:rFonts w:ascii="Book Antiqua" w:hAnsi="Book Antiqua"/>
          <w:shd w:val="clear" w:color="auto" w:fill="FFFFFF"/>
        </w:rPr>
        <w:t xml:space="preserve">ey </w:t>
      </w:r>
      <w:r w:rsidR="00E569B3">
        <w:rPr>
          <w:rFonts w:ascii="Book Antiqua" w:hAnsi="Book Antiqua"/>
          <w:shd w:val="clear" w:color="auto" w:fill="FFFFFF"/>
        </w:rPr>
        <w:t>—</w:t>
      </w:r>
      <w:r w:rsidR="00C267BA" w:rsidRPr="00360D7C">
        <w:rPr>
          <w:rFonts w:ascii="Book Antiqua" w:hAnsi="Book Antiqua"/>
          <w:shd w:val="clear" w:color="auto" w:fill="FFFFFF"/>
        </w:rPr>
        <w:t xml:space="preserve">recibió veto </w:t>
      </w:r>
      <w:r w:rsidR="00C267BA" w:rsidRPr="0096350D">
        <w:rPr>
          <w:rFonts w:ascii="Book Antiqua" w:hAnsi="Book Antiqua"/>
          <w:i/>
          <w:iCs/>
          <w:shd w:val="clear" w:color="auto" w:fill="FFFFFF"/>
        </w:rPr>
        <w:t>de bolsillo</w:t>
      </w:r>
      <w:r w:rsidR="00C267BA" w:rsidRPr="00360D7C">
        <w:rPr>
          <w:rFonts w:ascii="Book Antiqua" w:hAnsi="Book Antiqua"/>
          <w:shd w:val="clear" w:color="auto" w:fill="FFFFFF"/>
        </w:rPr>
        <w:t xml:space="preserve">. </w:t>
      </w:r>
    </w:p>
    <w:p w14:paraId="54B78B1A" w14:textId="0B6247F5" w:rsidR="005A4F58" w:rsidRPr="00360D7C" w:rsidRDefault="00C267BA" w:rsidP="00C267BA">
      <w:pPr>
        <w:pStyle w:val="ListParagraph"/>
        <w:numPr>
          <w:ilvl w:val="0"/>
          <w:numId w:val="4"/>
        </w:numPr>
        <w:spacing w:after="0" w:line="240" w:lineRule="auto"/>
        <w:jc w:val="both"/>
        <w:rPr>
          <w:rFonts w:ascii="Book Antiqua" w:hAnsi="Book Antiqua"/>
          <w:shd w:val="clear" w:color="auto" w:fill="FFFFFF"/>
        </w:rPr>
      </w:pPr>
      <w:r w:rsidRPr="00360D7C">
        <w:rPr>
          <w:rFonts w:ascii="Book Antiqua" w:hAnsi="Book Antiqua"/>
          <w:shd w:val="clear" w:color="auto" w:fill="FFFFFF"/>
        </w:rPr>
        <w:t>Proyecto de la Cámara 2429</w:t>
      </w:r>
    </w:p>
    <w:p w14:paraId="5C58E843" w14:textId="77777777" w:rsidR="00790DCE" w:rsidRDefault="009D1A61" w:rsidP="00E569B3">
      <w:pPr>
        <w:pStyle w:val="ListParagraph"/>
        <w:spacing w:after="120" w:line="240" w:lineRule="auto"/>
        <w:ind w:left="1066"/>
        <w:contextualSpacing w:val="0"/>
        <w:jc w:val="both"/>
        <w:rPr>
          <w:rFonts w:ascii="Book Antiqua" w:hAnsi="Book Antiqua"/>
          <w:shd w:val="clear" w:color="auto" w:fill="FFFFFF"/>
        </w:rPr>
      </w:pPr>
      <w:r>
        <w:rPr>
          <w:rFonts w:ascii="Book Antiqua" w:hAnsi="Book Antiqua"/>
          <w:shd w:val="clear" w:color="auto" w:fill="FFFFFF"/>
        </w:rPr>
        <w:t>E</w:t>
      </w:r>
      <w:r w:rsidRPr="00360D7C">
        <w:rPr>
          <w:rFonts w:ascii="Book Antiqua" w:hAnsi="Book Antiqua"/>
          <w:shd w:val="clear" w:color="auto" w:fill="FFFFFF"/>
        </w:rPr>
        <w:t>l 20 de abril de 2015</w:t>
      </w:r>
      <w:r>
        <w:rPr>
          <w:rFonts w:ascii="Book Antiqua" w:hAnsi="Book Antiqua"/>
          <w:shd w:val="clear" w:color="auto" w:fill="FFFFFF"/>
        </w:rPr>
        <w:t xml:space="preserve"> </w:t>
      </w:r>
      <w:r w:rsidR="00C267BA" w:rsidRPr="00360D7C">
        <w:rPr>
          <w:rFonts w:ascii="Book Antiqua" w:hAnsi="Book Antiqua"/>
          <w:shd w:val="clear" w:color="auto" w:fill="FFFFFF"/>
        </w:rPr>
        <w:t xml:space="preserve">el compañero </w:t>
      </w:r>
      <w:r w:rsidR="00C267BA" w:rsidRPr="00F977C3">
        <w:rPr>
          <w:rFonts w:ascii="Book Antiqua" w:hAnsi="Book Antiqua"/>
          <w:shd w:val="clear" w:color="auto" w:fill="FFFFFF"/>
        </w:rPr>
        <w:t>Peña Ramírez</w:t>
      </w:r>
      <w:r w:rsidR="00F24B86">
        <w:rPr>
          <w:rFonts w:ascii="Book Antiqua" w:hAnsi="Book Antiqua"/>
          <w:shd w:val="clear" w:color="auto" w:fill="FFFFFF"/>
        </w:rPr>
        <w:t xml:space="preserve"> presentó la medida. E</w:t>
      </w:r>
      <w:r w:rsidR="00F24B86" w:rsidRPr="00360D7C">
        <w:rPr>
          <w:rFonts w:ascii="Book Antiqua" w:hAnsi="Book Antiqua"/>
          <w:shd w:val="clear" w:color="auto" w:fill="FFFFFF"/>
        </w:rPr>
        <w:t>l 19 de diciembre de 2016</w:t>
      </w:r>
      <w:r w:rsidR="00F24B86">
        <w:rPr>
          <w:rFonts w:ascii="Book Antiqua" w:hAnsi="Book Antiqua"/>
          <w:shd w:val="clear" w:color="auto" w:fill="FFFFFF"/>
        </w:rPr>
        <w:t xml:space="preserve"> l</w:t>
      </w:r>
      <w:r w:rsidR="00C267BA" w:rsidRPr="00360D7C">
        <w:rPr>
          <w:rFonts w:ascii="Book Antiqua" w:hAnsi="Book Antiqua"/>
          <w:shd w:val="clear" w:color="auto" w:fill="FFFFFF"/>
        </w:rPr>
        <w:t>a Comisión de lo Jurídico de la Cámara de la 17</w:t>
      </w:r>
      <w:r w:rsidR="00F24B86">
        <w:rPr>
          <w:rFonts w:ascii="Book Antiqua" w:hAnsi="Book Antiqua"/>
          <w:shd w:val="clear" w:color="auto" w:fill="FFFFFF"/>
        </w:rPr>
        <w:t>.</w:t>
      </w:r>
      <w:r w:rsidR="00C267BA" w:rsidRPr="00360D7C">
        <w:rPr>
          <w:rFonts w:ascii="Book Antiqua" w:hAnsi="Book Antiqua"/>
          <w:shd w:val="clear" w:color="auto" w:fill="FFFFFF"/>
        </w:rPr>
        <w:t xml:space="preserve">a Asamblea Legislativa de Puerto Rico, emitió un </w:t>
      </w:r>
      <w:r w:rsidR="00EF684B">
        <w:rPr>
          <w:rFonts w:ascii="Book Antiqua" w:hAnsi="Book Antiqua"/>
          <w:shd w:val="clear" w:color="auto" w:fill="FFFFFF"/>
        </w:rPr>
        <w:t>i</w:t>
      </w:r>
      <w:r w:rsidR="00C267BA" w:rsidRPr="00360D7C">
        <w:rPr>
          <w:rFonts w:ascii="Book Antiqua" w:hAnsi="Book Antiqua"/>
          <w:shd w:val="clear" w:color="auto" w:fill="FFFFFF"/>
        </w:rPr>
        <w:t xml:space="preserve">nforme </w:t>
      </w:r>
      <w:r w:rsidR="00EF684B">
        <w:rPr>
          <w:rFonts w:ascii="Book Antiqua" w:hAnsi="Book Antiqua"/>
          <w:shd w:val="clear" w:color="auto" w:fill="FFFFFF"/>
        </w:rPr>
        <w:t>n</w:t>
      </w:r>
      <w:r w:rsidR="00C267BA" w:rsidRPr="00360D7C">
        <w:rPr>
          <w:rFonts w:ascii="Book Antiqua" w:hAnsi="Book Antiqua"/>
          <w:shd w:val="clear" w:color="auto" w:fill="FFFFFF"/>
        </w:rPr>
        <w:t>egativo sobre</w:t>
      </w:r>
      <w:r w:rsidR="00EF684B">
        <w:rPr>
          <w:rFonts w:ascii="Book Antiqua" w:hAnsi="Book Antiqua"/>
          <w:shd w:val="clear" w:color="auto" w:fill="FFFFFF"/>
        </w:rPr>
        <w:t xml:space="preserve"> la medida</w:t>
      </w:r>
      <w:r w:rsidR="00F24B86">
        <w:rPr>
          <w:rFonts w:ascii="Book Antiqua" w:hAnsi="Book Antiqua"/>
          <w:shd w:val="clear" w:color="auto" w:fill="FFFFFF"/>
        </w:rPr>
        <w:t>.</w:t>
      </w:r>
    </w:p>
    <w:p w14:paraId="5470DFF0" w14:textId="77777777" w:rsidR="00C01A01" w:rsidRDefault="00C01A01" w:rsidP="00E569B3">
      <w:pPr>
        <w:pStyle w:val="ListParagraph"/>
        <w:spacing w:after="120" w:line="240" w:lineRule="auto"/>
        <w:ind w:left="1066"/>
        <w:contextualSpacing w:val="0"/>
        <w:jc w:val="both"/>
        <w:rPr>
          <w:rFonts w:ascii="Book Antiqua" w:hAnsi="Book Antiqua"/>
          <w:shd w:val="clear" w:color="auto" w:fill="FFFFFF"/>
        </w:rPr>
      </w:pPr>
    </w:p>
    <w:p w14:paraId="3B67CA42" w14:textId="77777777" w:rsidR="00790DCE" w:rsidRDefault="00790DCE" w:rsidP="00C01A01">
      <w:pPr>
        <w:pStyle w:val="ListParagraph"/>
        <w:spacing w:after="0" w:line="240" w:lineRule="auto"/>
        <w:ind w:left="1066"/>
        <w:contextualSpacing w:val="0"/>
        <w:jc w:val="both"/>
        <w:rPr>
          <w:rFonts w:ascii="Book Antiqua" w:hAnsi="Book Antiqua"/>
          <w:shd w:val="clear" w:color="auto" w:fill="FFFFFF"/>
        </w:rPr>
      </w:pPr>
    </w:p>
    <w:p w14:paraId="57B68FC9" w14:textId="47A47240" w:rsidR="000D7875" w:rsidRPr="00360D7C" w:rsidRDefault="000D7875" w:rsidP="000D7875">
      <w:pPr>
        <w:pStyle w:val="ListParagraph"/>
        <w:numPr>
          <w:ilvl w:val="0"/>
          <w:numId w:val="4"/>
        </w:numPr>
        <w:spacing w:after="0" w:line="240" w:lineRule="auto"/>
        <w:jc w:val="both"/>
        <w:rPr>
          <w:rFonts w:ascii="Book Antiqua" w:hAnsi="Book Antiqua"/>
          <w:shd w:val="clear" w:color="auto" w:fill="FFFFFF"/>
        </w:rPr>
      </w:pPr>
      <w:r w:rsidRPr="00360D7C">
        <w:rPr>
          <w:rFonts w:ascii="Book Antiqua" w:hAnsi="Book Antiqua"/>
          <w:shd w:val="clear" w:color="auto" w:fill="FFFFFF"/>
        </w:rPr>
        <w:lastRenderedPageBreak/>
        <w:t>Proyecto de la Cámara 130</w:t>
      </w:r>
    </w:p>
    <w:p w14:paraId="11B6F90D" w14:textId="5084638B" w:rsidR="000D7875" w:rsidRPr="00360D7C" w:rsidRDefault="00263FCC" w:rsidP="00E569B3">
      <w:pPr>
        <w:pStyle w:val="ListParagraph"/>
        <w:spacing w:after="120" w:line="240" w:lineRule="auto"/>
        <w:ind w:left="1066"/>
        <w:contextualSpacing w:val="0"/>
        <w:jc w:val="both"/>
        <w:rPr>
          <w:rFonts w:ascii="Book Antiqua" w:hAnsi="Book Antiqua"/>
          <w:shd w:val="clear" w:color="auto" w:fill="FFFFFF"/>
        </w:rPr>
      </w:pPr>
      <w:r>
        <w:rPr>
          <w:rFonts w:ascii="Book Antiqua" w:hAnsi="Book Antiqua"/>
          <w:shd w:val="clear" w:color="auto" w:fill="FFFFFF"/>
        </w:rPr>
        <w:t>E</w:t>
      </w:r>
      <w:r w:rsidRPr="00360D7C">
        <w:rPr>
          <w:rFonts w:ascii="Book Antiqua" w:hAnsi="Book Antiqua"/>
          <w:shd w:val="clear" w:color="auto" w:fill="FFFFFF"/>
        </w:rPr>
        <w:t>l 2 de enero de 2017</w:t>
      </w:r>
      <w:r>
        <w:rPr>
          <w:rFonts w:ascii="Book Antiqua" w:hAnsi="Book Antiqua"/>
          <w:shd w:val="clear" w:color="auto" w:fill="FFFFFF"/>
        </w:rPr>
        <w:t xml:space="preserve"> </w:t>
      </w:r>
      <w:r w:rsidRPr="00360D7C">
        <w:rPr>
          <w:rFonts w:ascii="Book Antiqua" w:hAnsi="Book Antiqua"/>
          <w:shd w:val="clear" w:color="auto" w:fill="FFFFFF"/>
        </w:rPr>
        <w:t xml:space="preserve">el compañero </w:t>
      </w:r>
      <w:r w:rsidRPr="00E569B3">
        <w:rPr>
          <w:rFonts w:ascii="Book Antiqua" w:hAnsi="Book Antiqua"/>
          <w:shd w:val="clear" w:color="auto" w:fill="FFFFFF"/>
        </w:rPr>
        <w:t>Peña Ramírez</w:t>
      </w:r>
      <w:r>
        <w:rPr>
          <w:rFonts w:ascii="Book Antiqua" w:hAnsi="Book Antiqua"/>
          <w:shd w:val="clear" w:color="auto" w:fill="FFFFFF"/>
        </w:rPr>
        <w:t xml:space="preserve"> presentó la medida que </w:t>
      </w:r>
      <w:r w:rsidR="004B588B">
        <w:rPr>
          <w:rFonts w:ascii="Book Antiqua" w:hAnsi="Book Antiqua"/>
          <w:shd w:val="clear" w:color="auto" w:fill="FFFFFF"/>
        </w:rPr>
        <w:t>fue aprobada por la</w:t>
      </w:r>
      <w:r w:rsidRPr="00360D7C">
        <w:rPr>
          <w:rFonts w:ascii="Book Antiqua" w:hAnsi="Book Antiqua"/>
          <w:shd w:val="clear" w:color="auto" w:fill="FFFFFF"/>
        </w:rPr>
        <w:t xml:space="preserve"> Cámara de Representantes</w:t>
      </w:r>
      <w:r w:rsidR="004B588B">
        <w:rPr>
          <w:rFonts w:ascii="Book Antiqua" w:hAnsi="Book Antiqua"/>
          <w:shd w:val="clear" w:color="auto" w:fill="FFFFFF"/>
        </w:rPr>
        <w:t xml:space="preserve"> </w:t>
      </w:r>
      <w:r w:rsidR="000D7875" w:rsidRPr="00360D7C">
        <w:rPr>
          <w:rFonts w:ascii="Book Antiqua" w:hAnsi="Book Antiqua"/>
          <w:shd w:val="clear" w:color="auto" w:fill="FFFFFF"/>
        </w:rPr>
        <w:t>el 10 de diciembre de 2017</w:t>
      </w:r>
      <w:r w:rsidR="001A5208">
        <w:rPr>
          <w:rFonts w:ascii="Book Antiqua" w:hAnsi="Book Antiqua"/>
          <w:shd w:val="clear" w:color="auto" w:fill="FFFFFF"/>
        </w:rPr>
        <w:t>.</w:t>
      </w:r>
      <w:r w:rsidR="000D7875" w:rsidRPr="00360D7C">
        <w:rPr>
          <w:rFonts w:ascii="Book Antiqua" w:hAnsi="Book Antiqua"/>
          <w:shd w:val="clear" w:color="auto" w:fill="FFFFFF"/>
        </w:rPr>
        <w:t xml:space="preserve"> </w:t>
      </w:r>
      <w:r w:rsidR="004B588B">
        <w:rPr>
          <w:rFonts w:ascii="Book Antiqua" w:hAnsi="Book Antiqua"/>
          <w:shd w:val="clear" w:color="auto" w:fill="FFFFFF"/>
        </w:rPr>
        <w:t>E</w:t>
      </w:r>
      <w:r w:rsidR="000D7875" w:rsidRPr="00360D7C">
        <w:rPr>
          <w:rFonts w:ascii="Book Antiqua" w:hAnsi="Book Antiqua"/>
          <w:shd w:val="clear" w:color="auto" w:fill="FFFFFF"/>
        </w:rPr>
        <w:t>l Senado</w:t>
      </w:r>
      <w:r w:rsidR="004B588B">
        <w:rPr>
          <w:rFonts w:ascii="Book Antiqua" w:hAnsi="Book Antiqua"/>
          <w:shd w:val="clear" w:color="auto" w:fill="FFFFFF"/>
        </w:rPr>
        <w:t xml:space="preserve"> no atendió la medida</w:t>
      </w:r>
      <w:r w:rsidR="000D7875" w:rsidRPr="00360D7C">
        <w:rPr>
          <w:rFonts w:ascii="Book Antiqua" w:hAnsi="Book Antiqua"/>
          <w:shd w:val="clear" w:color="auto" w:fill="FFFFFF"/>
        </w:rPr>
        <w:t xml:space="preserve">.  </w:t>
      </w:r>
    </w:p>
    <w:p w14:paraId="34485DC8" w14:textId="5F01ECDD" w:rsidR="00C267BA" w:rsidRPr="00360D7C" w:rsidRDefault="000D7875" w:rsidP="00C267BA">
      <w:pPr>
        <w:pStyle w:val="ListParagraph"/>
        <w:numPr>
          <w:ilvl w:val="0"/>
          <w:numId w:val="4"/>
        </w:numPr>
        <w:spacing w:after="0" w:line="240" w:lineRule="auto"/>
        <w:jc w:val="both"/>
        <w:rPr>
          <w:rFonts w:ascii="Book Antiqua" w:hAnsi="Book Antiqua"/>
          <w:shd w:val="clear" w:color="auto" w:fill="FFFFFF"/>
        </w:rPr>
      </w:pPr>
      <w:r w:rsidRPr="00360D7C">
        <w:rPr>
          <w:rFonts w:ascii="Book Antiqua" w:hAnsi="Book Antiqua"/>
          <w:shd w:val="clear" w:color="auto" w:fill="FFFFFF"/>
        </w:rPr>
        <w:t>Proyecto de la Cámara 343</w:t>
      </w:r>
    </w:p>
    <w:p w14:paraId="669AB28D" w14:textId="237DB357" w:rsidR="000D7875" w:rsidRDefault="00263FCC" w:rsidP="00B344DA">
      <w:pPr>
        <w:pStyle w:val="ListParagraph"/>
        <w:spacing w:after="240" w:line="240" w:lineRule="auto"/>
        <w:ind w:left="1066"/>
        <w:contextualSpacing w:val="0"/>
        <w:jc w:val="both"/>
        <w:rPr>
          <w:rFonts w:ascii="Book Antiqua" w:hAnsi="Book Antiqua"/>
          <w:sz w:val="22"/>
          <w:szCs w:val="22"/>
          <w:shd w:val="clear" w:color="auto" w:fill="FFFFFF"/>
        </w:rPr>
      </w:pPr>
      <w:r>
        <w:rPr>
          <w:rFonts w:ascii="Book Antiqua" w:hAnsi="Book Antiqua"/>
          <w:shd w:val="clear" w:color="auto" w:fill="FFFFFF"/>
        </w:rPr>
        <w:t xml:space="preserve">El 5 de enero de 2021 </w:t>
      </w:r>
      <w:r w:rsidRPr="00360D7C">
        <w:rPr>
          <w:rFonts w:ascii="Book Antiqua" w:hAnsi="Book Antiqua"/>
          <w:shd w:val="clear" w:color="auto" w:fill="FFFFFF"/>
        </w:rPr>
        <w:t xml:space="preserve">el compañero </w:t>
      </w:r>
      <w:r w:rsidRPr="00E569B3">
        <w:rPr>
          <w:rFonts w:ascii="Book Antiqua" w:hAnsi="Book Antiqua"/>
          <w:shd w:val="clear" w:color="auto" w:fill="FFFFFF"/>
        </w:rPr>
        <w:t>Peña Ramírez</w:t>
      </w:r>
      <w:r>
        <w:rPr>
          <w:rFonts w:ascii="Book Antiqua" w:hAnsi="Book Antiqua"/>
          <w:shd w:val="clear" w:color="auto" w:fill="FFFFFF"/>
        </w:rPr>
        <w:t xml:space="preserve"> presentó la medida que </w:t>
      </w:r>
      <w:r w:rsidR="000D7875" w:rsidRPr="00360D7C">
        <w:rPr>
          <w:rFonts w:ascii="Book Antiqua" w:hAnsi="Book Antiqua"/>
          <w:shd w:val="clear" w:color="auto" w:fill="FFFFFF"/>
        </w:rPr>
        <w:t>la Cámara de Representantes</w:t>
      </w:r>
      <w:r>
        <w:rPr>
          <w:rFonts w:ascii="Book Antiqua" w:hAnsi="Book Antiqua"/>
          <w:shd w:val="clear" w:color="auto" w:fill="FFFFFF"/>
        </w:rPr>
        <w:t xml:space="preserve"> rehusó atender</w:t>
      </w:r>
      <w:r w:rsidR="007D2931">
        <w:rPr>
          <w:rFonts w:ascii="Book Antiqua" w:hAnsi="Book Antiqua"/>
          <w:shd w:val="clear" w:color="auto" w:fill="FFFFFF"/>
        </w:rPr>
        <w:t xml:space="preserve"> en la </w:t>
      </w:r>
      <w:r w:rsidR="002B1923">
        <w:rPr>
          <w:rFonts w:ascii="Book Antiqua" w:hAnsi="Book Antiqua"/>
          <w:shd w:val="clear" w:color="auto" w:fill="FFFFFF"/>
        </w:rPr>
        <w:t>19.a Asamblea Legislativa</w:t>
      </w:r>
      <w:r w:rsidR="000D7875" w:rsidRPr="00360D7C">
        <w:rPr>
          <w:rFonts w:ascii="Book Antiqua" w:hAnsi="Book Antiqua"/>
          <w:shd w:val="clear" w:color="auto" w:fill="FFFFFF"/>
        </w:rPr>
        <w:t>.</w:t>
      </w:r>
      <w:r w:rsidR="000D7875" w:rsidRPr="00743661">
        <w:rPr>
          <w:rFonts w:ascii="Book Antiqua" w:hAnsi="Book Antiqua"/>
          <w:sz w:val="22"/>
          <w:szCs w:val="22"/>
          <w:shd w:val="clear" w:color="auto" w:fill="FFFFFF"/>
        </w:rPr>
        <w:t xml:space="preserve"> </w:t>
      </w:r>
    </w:p>
    <w:p w14:paraId="3671E2DF" w14:textId="71AE71FD" w:rsidR="004D6527" w:rsidRPr="00906B22" w:rsidRDefault="00906B22" w:rsidP="00906B22">
      <w:pPr>
        <w:spacing w:after="240" w:line="288" w:lineRule="auto"/>
        <w:ind w:firstLine="708"/>
        <w:jc w:val="both"/>
        <w:rPr>
          <w:rFonts w:ascii="Book Antiqua" w:hAnsi="Book Antiqua"/>
          <w:shd w:val="clear" w:color="auto" w:fill="FFFFFF"/>
        </w:rPr>
      </w:pPr>
      <w:r>
        <w:rPr>
          <w:rFonts w:ascii="Book Antiqua" w:hAnsi="Book Antiqua"/>
          <w:shd w:val="clear" w:color="auto" w:fill="FFFFFF"/>
        </w:rPr>
        <w:t xml:space="preserve">En síntesis, la medida propone </w:t>
      </w:r>
      <w:r w:rsidRPr="00906B22">
        <w:rPr>
          <w:rFonts w:ascii="Book Antiqua" w:hAnsi="Book Antiqua"/>
          <w:shd w:val="clear" w:color="auto" w:fill="FFFFFF"/>
        </w:rPr>
        <w:t>con premura, pero de manera sosegada, la obligación de crear un plan piloto que permita tener salas especializadas en asuntos laborales en los tribunales de Puerto Rico. Estas salas se denominarán especializadas pues serán las encargadas en atender en primera instancia, asuntos relacionados con incapacidad, accidentes en el trabajo, despido injustificado, licencias por maternidad, periodo de lactancia, pago de salarios, detección de sustancias controladas en el empleo, salud y seguridad en el empleo, hostigamiento sexual, salario mínimo, vacaciones o licencias por enfermedad, discrimen en el empleo, entre otros temas de</w:t>
      </w:r>
      <w:r w:rsidR="003C6856">
        <w:rPr>
          <w:rFonts w:ascii="Book Antiqua" w:hAnsi="Book Antiqua"/>
          <w:shd w:val="clear" w:color="auto" w:fill="FFFFFF"/>
        </w:rPr>
        <w:t xml:space="preserve"> </w:t>
      </w:r>
      <w:r w:rsidRPr="00906B22">
        <w:rPr>
          <w:rFonts w:ascii="Book Antiqua" w:hAnsi="Book Antiqua"/>
          <w:shd w:val="clear" w:color="auto" w:fill="FFFFFF"/>
        </w:rPr>
        <w:t>l</w:t>
      </w:r>
      <w:r w:rsidR="003C6856">
        <w:rPr>
          <w:rFonts w:ascii="Book Antiqua" w:hAnsi="Book Antiqua"/>
          <w:shd w:val="clear" w:color="auto" w:fill="FFFFFF"/>
        </w:rPr>
        <w:t>a</w:t>
      </w:r>
      <w:r w:rsidRPr="00906B22">
        <w:rPr>
          <w:rFonts w:ascii="Book Antiqua" w:hAnsi="Book Antiqua"/>
          <w:shd w:val="clear" w:color="auto" w:fill="FFFFFF"/>
        </w:rPr>
        <w:t xml:space="preserve"> relación obrero-patronal </w:t>
      </w:r>
      <w:r w:rsidR="004E5A6E">
        <w:rPr>
          <w:rFonts w:ascii="Book Antiqua" w:hAnsi="Book Antiqua"/>
          <w:shd w:val="clear" w:color="auto" w:fill="FFFFFF"/>
        </w:rPr>
        <w:t xml:space="preserve">o </w:t>
      </w:r>
      <w:r w:rsidRPr="00906B22">
        <w:rPr>
          <w:rFonts w:ascii="Book Antiqua" w:hAnsi="Book Antiqua"/>
          <w:shd w:val="clear" w:color="auto" w:fill="FFFFFF"/>
        </w:rPr>
        <w:t>ámbito laboral.</w:t>
      </w:r>
    </w:p>
    <w:p w14:paraId="015F67E8" w14:textId="6D7026D0" w:rsidR="00F94272" w:rsidRPr="000C52F6" w:rsidRDefault="00CB4BCC" w:rsidP="008703A0">
      <w:pPr>
        <w:spacing w:after="0" w:line="360" w:lineRule="auto"/>
        <w:jc w:val="center"/>
        <w:rPr>
          <w:rFonts w:ascii="Book Antiqua" w:eastAsia="Calibri" w:hAnsi="Book Antiqua" w:cs="Times New Roman"/>
          <w:spacing w:val="12"/>
          <w:kern w:val="0"/>
          <w14:ligatures w14:val="none"/>
        </w:rPr>
      </w:pPr>
      <w:r w:rsidRPr="000C52F6">
        <w:rPr>
          <w:rFonts w:ascii="Book Antiqua" w:eastAsia="Calibri" w:hAnsi="Book Antiqua" w:cs="Times New Roman"/>
          <w:spacing w:val="12"/>
          <w:kern w:val="0"/>
          <w14:ligatures w14:val="none"/>
        </w:rPr>
        <w:t>ANÁLISIS DE LA MEDIDA</w:t>
      </w:r>
    </w:p>
    <w:p w14:paraId="3DD37C5C" w14:textId="5CA34FA6" w:rsidR="00D22A35" w:rsidRPr="00743661" w:rsidRDefault="00E45EAF" w:rsidP="00165423">
      <w:pPr>
        <w:spacing w:after="0" w:line="288" w:lineRule="auto"/>
        <w:ind w:firstLine="706"/>
        <w:jc w:val="both"/>
        <w:rPr>
          <w:rFonts w:ascii="Book Antiqua" w:eastAsia="Calibri" w:hAnsi="Book Antiqua" w:cs="Times New Roman"/>
          <w:bCs/>
          <w:kern w:val="0"/>
          <w14:ligatures w14:val="none"/>
        </w:rPr>
      </w:pPr>
      <w:r w:rsidRPr="00743661">
        <w:rPr>
          <w:rFonts w:ascii="Book Antiqua" w:eastAsia="Calibri" w:hAnsi="Book Antiqua" w:cs="Times New Roman"/>
          <w:bCs/>
          <w:kern w:val="0"/>
          <w14:ligatures w14:val="none"/>
        </w:rPr>
        <w:t>E</w:t>
      </w:r>
      <w:r w:rsidR="00D22A35" w:rsidRPr="00743661">
        <w:rPr>
          <w:rFonts w:ascii="Book Antiqua" w:eastAsia="Calibri" w:hAnsi="Book Antiqua" w:cs="Times New Roman"/>
          <w:bCs/>
          <w:kern w:val="0"/>
          <w14:ligatures w14:val="none"/>
        </w:rPr>
        <w:t>l</w:t>
      </w:r>
      <w:r w:rsidR="00467E10">
        <w:rPr>
          <w:rFonts w:ascii="Book Antiqua" w:eastAsia="Calibri" w:hAnsi="Book Antiqua" w:cs="Times New Roman"/>
          <w:bCs/>
          <w:kern w:val="0"/>
          <w14:ligatures w14:val="none"/>
        </w:rPr>
        <w:t xml:space="preserve"> </w:t>
      </w:r>
      <w:r w:rsidR="00467E10">
        <w:rPr>
          <w:rFonts w:ascii="Book Antiqua" w:eastAsia="Calibri" w:hAnsi="Book Antiqua" w:cs="Times New Roman"/>
          <w:b/>
          <w:kern w:val="0"/>
          <w14:ligatures w14:val="none"/>
        </w:rPr>
        <w:t>Departamento del Trabajo y Recursos Humanos</w:t>
      </w:r>
      <w:r w:rsidR="00D22A35" w:rsidRPr="00743661">
        <w:rPr>
          <w:rFonts w:ascii="Book Antiqua" w:eastAsia="Calibri" w:hAnsi="Book Antiqua" w:cs="Times New Roman"/>
          <w:bCs/>
          <w:kern w:val="0"/>
          <w14:ligatures w14:val="none"/>
        </w:rPr>
        <w:t xml:space="preserve"> </w:t>
      </w:r>
      <w:r w:rsidR="00467E10">
        <w:rPr>
          <w:rFonts w:ascii="Book Antiqua" w:eastAsia="Calibri" w:hAnsi="Book Antiqua" w:cs="Times New Roman"/>
          <w:bCs/>
          <w:kern w:val="0"/>
          <w14:ligatures w14:val="none"/>
        </w:rPr>
        <w:t>(</w:t>
      </w:r>
      <w:r w:rsidR="00D22A35" w:rsidRPr="00743661">
        <w:rPr>
          <w:rFonts w:ascii="Book Antiqua" w:eastAsia="Calibri" w:hAnsi="Book Antiqua" w:cs="Times New Roman"/>
          <w:bCs/>
          <w:kern w:val="0"/>
          <w14:ligatures w14:val="none"/>
        </w:rPr>
        <w:t>DTRH</w:t>
      </w:r>
      <w:r w:rsidR="00467E10">
        <w:rPr>
          <w:rFonts w:ascii="Book Antiqua" w:eastAsia="Calibri" w:hAnsi="Book Antiqua" w:cs="Times New Roman"/>
          <w:bCs/>
          <w:kern w:val="0"/>
          <w14:ligatures w14:val="none"/>
        </w:rPr>
        <w:t>)</w:t>
      </w:r>
      <w:r w:rsidR="00D22A35" w:rsidRPr="00743661">
        <w:rPr>
          <w:rFonts w:ascii="Book Antiqua" w:eastAsia="Calibri" w:hAnsi="Book Antiqua" w:cs="Times New Roman"/>
          <w:bCs/>
          <w:kern w:val="0"/>
          <w14:ligatures w14:val="none"/>
        </w:rPr>
        <w:t xml:space="preserve"> </w:t>
      </w:r>
      <w:r w:rsidR="00182C6C" w:rsidRPr="00743661">
        <w:rPr>
          <w:rFonts w:ascii="Book Antiqua" w:eastAsia="Calibri" w:hAnsi="Book Antiqua" w:cs="Times New Roman"/>
          <w:bCs/>
          <w:kern w:val="0"/>
          <w14:ligatures w14:val="none"/>
        </w:rPr>
        <w:t>invita a auscultar la opinión de la Oficina de Administración de los Tribunales, la Oficina de Gerencia y Presupuesto, así como el Departamento de Hacienda, para tener un cuadro más completo del análisis de esta legislación</w:t>
      </w:r>
      <w:r w:rsidR="00645D15">
        <w:rPr>
          <w:rFonts w:ascii="Book Antiqua" w:eastAsia="Calibri" w:hAnsi="Book Antiqua" w:cs="Times New Roman"/>
          <w:bCs/>
          <w:kern w:val="0"/>
          <w14:ligatures w14:val="none"/>
        </w:rPr>
        <w:t>.</w:t>
      </w:r>
      <w:r w:rsidR="00D22A35" w:rsidRPr="00743661">
        <w:rPr>
          <w:rStyle w:val="FootnoteReference"/>
          <w:rFonts w:ascii="Book Antiqua" w:eastAsia="Calibri" w:hAnsi="Book Antiqua" w:cs="Times New Roman"/>
          <w:bCs/>
          <w:kern w:val="0"/>
          <w14:ligatures w14:val="none"/>
        </w:rPr>
        <w:footnoteReference w:id="5"/>
      </w:r>
      <w:r w:rsidR="00D22A35" w:rsidRPr="00743661">
        <w:rPr>
          <w:rFonts w:ascii="Book Antiqua" w:eastAsia="Calibri" w:hAnsi="Book Antiqua" w:cs="Times New Roman"/>
          <w:bCs/>
          <w:kern w:val="0"/>
          <w14:ligatures w14:val="none"/>
        </w:rPr>
        <w:t xml:space="preserve"> </w:t>
      </w:r>
    </w:p>
    <w:p w14:paraId="7B5035B9" w14:textId="77777777" w:rsidR="008E140D" w:rsidRDefault="00E84577" w:rsidP="00165423">
      <w:pPr>
        <w:spacing w:after="0" w:line="288" w:lineRule="auto"/>
        <w:ind w:firstLine="706"/>
        <w:jc w:val="both"/>
        <w:rPr>
          <w:rFonts w:ascii="Book Antiqua" w:hAnsi="Book Antiqua"/>
        </w:rPr>
      </w:pPr>
      <w:r w:rsidRPr="00743661">
        <w:rPr>
          <w:rFonts w:ascii="Book Antiqua" w:hAnsi="Book Antiqua"/>
        </w:rPr>
        <w:t>E</w:t>
      </w:r>
      <w:r w:rsidR="00094D9E">
        <w:rPr>
          <w:rFonts w:ascii="Book Antiqua" w:hAnsi="Book Antiqua"/>
        </w:rPr>
        <w:t>l</w:t>
      </w:r>
      <w:r w:rsidRPr="00743661">
        <w:rPr>
          <w:rFonts w:ascii="Book Antiqua" w:hAnsi="Book Antiqua"/>
        </w:rPr>
        <w:t xml:space="preserve"> </w:t>
      </w:r>
      <w:r w:rsidR="00094D9E">
        <w:rPr>
          <w:rFonts w:ascii="Book Antiqua" w:hAnsi="Book Antiqua"/>
        </w:rPr>
        <w:t xml:space="preserve">DTRH </w:t>
      </w:r>
      <w:r w:rsidRPr="00743661">
        <w:rPr>
          <w:rFonts w:ascii="Book Antiqua" w:hAnsi="Book Antiqua"/>
        </w:rPr>
        <w:t>re</w:t>
      </w:r>
      <w:r w:rsidR="00094D9E">
        <w:rPr>
          <w:rFonts w:ascii="Book Antiqua" w:hAnsi="Book Antiqua"/>
        </w:rPr>
        <w:t>cuerda</w:t>
      </w:r>
      <w:r w:rsidRPr="00743661">
        <w:rPr>
          <w:rFonts w:ascii="Book Antiqua" w:hAnsi="Book Antiqua"/>
        </w:rPr>
        <w:t xml:space="preserve"> que existe un foro administrativo especializado para este tipo de controversias. Se trata de la Oficina de Mediación y Adjudicación (OMA), creada como una enmienda a la </w:t>
      </w:r>
      <w:r w:rsidR="00047EA0">
        <w:rPr>
          <w:rFonts w:ascii="Book Antiqua" w:hAnsi="Book Antiqua"/>
        </w:rPr>
        <w:t>l</w:t>
      </w:r>
      <w:r w:rsidRPr="00743661">
        <w:rPr>
          <w:rFonts w:ascii="Book Antiqua" w:hAnsi="Book Antiqua"/>
        </w:rPr>
        <w:t xml:space="preserve">ey </w:t>
      </w:r>
      <w:r w:rsidR="00047EA0">
        <w:rPr>
          <w:rFonts w:ascii="Book Antiqua" w:hAnsi="Book Antiqua"/>
        </w:rPr>
        <w:t>o</w:t>
      </w:r>
      <w:r w:rsidRPr="00743661">
        <w:rPr>
          <w:rFonts w:ascii="Book Antiqua" w:hAnsi="Book Antiqua"/>
        </w:rPr>
        <w:t>rgánica del DTRH mediante la Ley</w:t>
      </w:r>
      <w:r w:rsidR="00047EA0">
        <w:rPr>
          <w:rFonts w:ascii="Book Antiqua" w:hAnsi="Book Antiqua"/>
        </w:rPr>
        <w:t xml:space="preserve"> Núm.</w:t>
      </w:r>
      <w:r w:rsidRPr="00743661">
        <w:rPr>
          <w:rFonts w:ascii="Book Antiqua" w:hAnsi="Book Antiqua"/>
        </w:rPr>
        <w:t xml:space="preserve"> 384-2004. La creación de la OMA respondió a la necesidad de facultar al DTRH para establecer procedimientos adjudicativos </w:t>
      </w:r>
      <w:r w:rsidR="008E140D">
        <w:rPr>
          <w:rFonts w:ascii="Book Antiqua" w:hAnsi="Book Antiqua"/>
        </w:rPr>
        <w:t xml:space="preserve">que </w:t>
      </w:r>
      <w:r w:rsidRPr="00743661">
        <w:rPr>
          <w:rFonts w:ascii="Book Antiqua" w:hAnsi="Book Antiqua"/>
        </w:rPr>
        <w:t>resolv</w:t>
      </w:r>
      <w:r w:rsidR="008E140D">
        <w:rPr>
          <w:rFonts w:ascii="Book Antiqua" w:hAnsi="Book Antiqua"/>
        </w:rPr>
        <w:t>ieran</w:t>
      </w:r>
      <w:r w:rsidRPr="00743661">
        <w:rPr>
          <w:rFonts w:ascii="Book Antiqua" w:hAnsi="Book Antiqua"/>
        </w:rPr>
        <w:t xml:space="preserve"> ciertos reclamos de nuestros trabajadores de manera ágil, eficiente y consistente. </w:t>
      </w:r>
    </w:p>
    <w:p w14:paraId="0CC90391" w14:textId="77777777" w:rsidR="004E5A6E" w:rsidRDefault="004E5A6E" w:rsidP="00165423">
      <w:pPr>
        <w:spacing w:after="0" w:line="288" w:lineRule="auto"/>
        <w:ind w:firstLine="706"/>
        <w:jc w:val="both"/>
        <w:rPr>
          <w:rFonts w:ascii="Book Antiqua" w:hAnsi="Book Antiqua"/>
        </w:rPr>
      </w:pPr>
    </w:p>
    <w:p w14:paraId="436E3E42" w14:textId="77777777" w:rsidR="004E5A6E" w:rsidRDefault="004E5A6E" w:rsidP="00165423">
      <w:pPr>
        <w:spacing w:after="0" w:line="288" w:lineRule="auto"/>
        <w:ind w:firstLine="706"/>
        <w:jc w:val="both"/>
        <w:rPr>
          <w:rFonts w:ascii="Book Antiqua" w:hAnsi="Book Antiqua"/>
        </w:rPr>
      </w:pPr>
    </w:p>
    <w:p w14:paraId="7B3092E8" w14:textId="77777777" w:rsidR="00C01A01" w:rsidRDefault="00C01A01" w:rsidP="00165423">
      <w:pPr>
        <w:spacing w:after="0" w:line="288" w:lineRule="auto"/>
        <w:ind w:firstLine="706"/>
        <w:jc w:val="both"/>
        <w:rPr>
          <w:rFonts w:ascii="Book Antiqua" w:hAnsi="Book Antiqua"/>
        </w:rPr>
      </w:pPr>
    </w:p>
    <w:p w14:paraId="27505D8B" w14:textId="77777777" w:rsidR="00C01A01" w:rsidRDefault="00C01A01" w:rsidP="00165423">
      <w:pPr>
        <w:spacing w:after="0" w:line="288" w:lineRule="auto"/>
        <w:ind w:firstLine="706"/>
        <w:jc w:val="both"/>
        <w:rPr>
          <w:rFonts w:ascii="Book Antiqua" w:hAnsi="Book Antiqua"/>
        </w:rPr>
      </w:pPr>
    </w:p>
    <w:p w14:paraId="24CDFAA7" w14:textId="7789A280" w:rsidR="00151EAB" w:rsidRDefault="00E84577" w:rsidP="00165423">
      <w:pPr>
        <w:spacing w:after="0" w:line="288" w:lineRule="auto"/>
        <w:ind w:firstLine="706"/>
        <w:jc w:val="both"/>
        <w:rPr>
          <w:rFonts w:ascii="Book Antiqua" w:hAnsi="Book Antiqua"/>
        </w:rPr>
      </w:pPr>
      <w:r w:rsidRPr="00743661">
        <w:rPr>
          <w:rFonts w:ascii="Book Antiqua" w:hAnsi="Book Antiqua"/>
        </w:rPr>
        <w:lastRenderedPageBreak/>
        <w:t xml:space="preserve">La exposición de motivos del </w:t>
      </w:r>
      <w:r w:rsidR="009F5D8C">
        <w:rPr>
          <w:rFonts w:ascii="Book Antiqua" w:hAnsi="Book Antiqua"/>
        </w:rPr>
        <w:t xml:space="preserve">mencionado </w:t>
      </w:r>
      <w:r w:rsidRPr="00743661">
        <w:rPr>
          <w:rFonts w:ascii="Book Antiqua" w:hAnsi="Book Antiqua"/>
        </w:rPr>
        <w:t xml:space="preserve">estatuto </w:t>
      </w:r>
      <w:r w:rsidR="00743661" w:rsidRPr="00743661">
        <w:rPr>
          <w:rFonts w:ascii="Book Antiqua" w:hAnsi="Book Antiqua"/>
        </w:rPr>
        <w:t>rector</w:t>
      </w:r>
      <w:r w:rsidRPr="00743661">
        <w:rPr>
          <w:rFonts w:ascii="Book Antiqua" w:hAnsi="Book Antiqua"/>
        </w:rPr>
        <w:t xml:space="preserve"> reconoció que el desarrollo económico de Puerto Rico está vinculado a la agilidad que requieren estas transacciones</w:t>
      </w:r>
      <w:r w:rsidR="00D808B1">
        <w:rPr>
          <w:rFonts w:ascii="Book Antiqua" w:hAnsi="Book Antiqua"/>
        </w:rPr>
        <w:t xml:space="preserve">. </w:t>
      </w:r>
      <w:r w:rsidR="009F5D8C">
        <w:rPr>
          <w:rFonts w:ascii="Book Antiqua" w:hAnsi="Book Antiqua"/>
        </w:rPr>
        <w:t xml:space="preserve">Los </w:t>
      </w:r>
      <w:r w:rsidRPr="00743661">
        <w:rPr>
          <w:rFonts w:ascii="Book Antiqua" w:hAnsi="Book Antiqua"/>
        </w:rPr>
        <w:t>foros especializados pued</w:t>
      </w:r>
      <w:r w:rsidR="009F5D8C">
        <w:rPr>
          <w:rFonts w:ascii="Book Antiqua" w:hAnsi="Book Antiqua"/>
        </w:rPr>
        <w:t>e</w:t>
      </w:r>
      <w:r w:rsidRPr="00743661">
        <w:rPr>
          <w:rFonts w:ascii="Book Antiqua" w:hAnsi="Book Antiqua"/>
        </w:rPr>
        <w:t xml:space="preserve">n resolver </w:t>
      </w:r>
      <w:r w:rsidR="009F5D8C">
        <w:rPr>
          <w:rFonts w:ascii="Book Antiqua" w:hAnsi="Book Antiqua"/>
        </w:rPr>
        <w:t xml:space="preserve">eficientemente los </w:t>
      </w:r>
      <w:r w:rsidRPr="00743661">
        <w:rPr>
          <w:rFonts w:ascii="Book Antiqua" w:hAnsi="Book Antiqua"/>
        </w:rPr>
        <w:t xml:space="preserve">conflictos obrero-patronales, y de esa manera, mantener la estabilidad operacional de los talleres de trabajo. La OMA se creó “teniendo en mente aliviar a los tribunales de justicia en casos rutinarios de menor cuantía y dedicar los recursos del litigio judicial a los casos complejos y de mayor trascendencia, lo que a su vez reduce y alivia el calendario de casos en los </w:t>
      </w:r>
      <w:proofErr w:type="spellStart"/>
      <w:r w:rsidRPr="00743661">
        <w:rPr>
          <w:rFonts w:ascii="Book Antiqua" w:hAnsi="Book Antiqua"/>
        </w:rPr>
        <w:t>trib</w:t>
      </w:r>
      <w:r w:rsidR="00C429F6">
        <w:rPr>
          <w:rFonts w:ascii="Book Antiqua" w:hAnsi="Book Antiqua"/>
        </w:rPr>
        <w:t>n</w:t>
      </w:r>
      <w:r w:rsidRPr="00743661">
        <w:rPr>
          <w:rFonts w:ascii="Book Antiqua" w:hAnsi="Book Antiqua"/>
        </w:rPr>
        <w:t>uales</w:t>
      </w:r>
      <w:proofErr w:type="spellEnd"/>
      <w:r w:rsidRPr="00743661">
        <w:rPr>
          <w:rFonts w:ascii="Book Antiqua" w:hAnsi="Book Antiqua"/>
        </w:rPr>
        <w:t xml:space="preserve">”. </w:t>
      </w:r>
    </w:p>
    <w:p w14:paraId="2C5DC817" w14:textId="77777777" w:rsidR="00097933" w:rsidRDefault="00876657" w:rsidP="004E5A6E">
      <w:pPr>
        <w:spacing w:after="120" w:line="288" w:lineRule="auto"/>
        <w:ind w:firstLine="706"/>
        <w:jc w:val="both"/>
        <w:rPr>
          <w:rFonts w:ascii="Book Antiqua" w:hAnsi="Book Antiqua"/>
        </w:rPr>
      </w:pPr>
      <w:r>
        <w:rPr>
          <w:rFonts w:ascii="Book Antiqua" w:hAnsi="Book Antiqua"/>
        </w:rPr>
        <w:t>E</w:t>
      </w:r>
      <w:r w:rsidR="00D670AB" w:rsidRPr="00743661">
        <w:rPr>
          <w:rFonts w:ascii="Book Antiqua" w:hAnsi="Book Antiqua"/>
        </w:rPr>
        <w:t xml:space="preserve">l DTRH </w:t>
      </w:r>
      <w:r>
        <w:rPr>
          <w:rFonts w:ascii="Book Antiqua" w:hAnsi="Book Antiqua"/>
        </w:rPr>
        <w:t xml:space="preserve">llamó la atención a </w:t>
      </w:r>
      <w:r w:rsidR="00D670AB" w:rsidRPr="00743661">
        <w:rPr>
          <w:rFonts w:ascii="Book Antiqua" w:hAnsi="Book Antiqua"/>
        </w:rPr>
        <w:t xml:space="preserve">dos </w:t>
      </w:r>
      <w:r w:rsidR="00183566" w:rsidRPr="00743661">
        <w:rPr>
          <w:rFonts w:ascii="Book Antiqua" w:hAnsi="Book Antiqua"/>
        </w:rPr>
        <w:t xml:space="preserve">proyectos de ley relacionados a </w:t>
      </w:r>
      <w:r>
        <w:rPr>
          <w:rFonts w:ascii="Book Antiqua" w:hAnsi="Book Antiqua"/>
        </w:rPr>
        <w:t>l</w:t>
      </w:r>
      <w:r w:rsidR="00183566" w:rsidRPr="00743661">
        <w:rPr>
          <w:rFonts w:ascii="Book Antiqua" w:hAnsi="Book Antiqua"/>
        </w:rPr>
        <w:t>os procesos adjudicativos especializados sobre las relaciones obrero-patronales</w:t>
      </w:r>
      <w:r w:rsidR="00762A82" w:rsidRPr="00743661">
        <w:rPr>
          <w:rFonts w:ascii="Book Antiqua" w:hAnsi="Book Antiqua"/>
        </w:rPr>
        <w:t>.</w:t>
      </w:r>
      <w:r w:rsidR="00183566" w:rsidRPr="00743661">
        <w:rPr>
          <w:rFonts w:ascii="Book Antiqua" w:hAnsi="Book Antiqua"/>
        </w:rPr>
        <w:t xml:space="preserve"> Se trata de la medida legislativa de administración A65: P. de la C. 585 y su equivalente en el Senado, P. del S. 612. El propósito de ambos </w:t>
      </w:r>
      <w:r w:rsidR="002C330F">
        <w:rPr>
          <w:rFonts w:ascii="Book Antiqua" w:hAnsi="Book Antiqua"/>
        </w:rPr>
        <w:t>fue</w:t>
      </w:r>
      <w:r w:rsidR="00183566" w:rsidRPr="00743661">
        <w:rPr>
          <w:rFonts w:ascii="Book Antiqua" w:hAnsi="Book Antiqua"/>
        </w:rPr>
        <w:t xml:space="preserve"> ampliar la jurisdicción de la OMA para que pu</w:t>
      </w:r>
      <w:r w:rsidR="0005105A">
        <w:rPr>
          <w:rFonts w:ascii="Book Antiqua" w:hAnsi="Book Antiqua"/>
        </w:rPr>
        <w:t>diera</w:t>
      </w:r>
      <w:r w:rsidR="00183566" w:rsidRPr="00743661">
        <w:rPr>
          <w:rFonts w:ascii="Book Antiqua" w:hAnsi="Book Antiqua"/>
        </w:rPr>
        <w:t xml:space="preserve"> adjudicar controversias relacionadas con la ley del pago de salario mínimo y cualquier otra controversia asignada por el </w:t>
      </w:r>
      <w:r w:rsidR="0005105A" w:rsidRPr="00743661">
        <w:rPr>
          <w:rFonts w:ascii="Book Antiqua" w:hAnsi="Book Antiqua"/>
        </w:rPr>
        <w:t>secretario</w:t>
      </w:r>
      <w:r w:rsidR="00183566" w:rsidRPr="00743661">
        <w:rPr>
          <w:rFonts w:ascii="Book Antiqua" w:hAnsi="Book Antiqua"/>
        </w:rPr>
        <w:t xml:space="preserve"> del DTRH “mediante reglamento, siempre y cuando dicha adjudicación no conlleve la concesión de daños y perjuicios”. </w:t>
      </w:r>
      <w:r w:rsidR="009A7B14">
        <w:rPr>
          <w:rFonts w:ascii="Book Antiqua" w:hAnsi="Book Antiqua"/>
        </w:rPr>
        <w:t xml:space="preserve">Tal </w:t>
      </w:r>
      <w:r w:rsidR="00183566" w:rsidRPr="00743661">
        <w:rPr>
          <w:rFonts w:ascii="Book Antiqua" w:hAnsi="Book Antiqua"/>
        </w:rPr>
        <w:t>legislación fue atendida</w:t>
      </w:r>
      <w:r w:rsidR="00CC505A">
        <w:rPr>
          <w:rFonts w:ascii="Book Antiqua" w:hAnsi="Book Antiqua"/>
        </w:rPr>
        <w:t xml:space="preserve"> por la Asamblea Legislativa</w:t>
      </w:r>
      <w:r w:rsidR="00BB34EE">
        <w:rPr>
          <w:rFonts w:ascii="Book Antiqua" w:hAnsi="Book Antiqua"/>
        </w:rPr>
        <w:t xml:space="preserve"> y</w:t>
      </w:r>
      <w:r w:rsidR="00183566" w:rsidRPr="00743661">
        <w:rPr>
          <w:rFonts w:ascii="Book Antiqua" w:hAnsi="Book Antiqua"/>
        </w:rPr>
        <w:t xml:space="preserve"> fue firmad</w:t>
      </w:r>
      <w:r w:rsidR="00BB34EE">
        <w:rPr>
          <w:rFonts w:ascii="Book Antiqua" w:hAnsi="Book Antiqua"/>
        </w:rPr>
        <w:t>a</w:t>
      </w:r>
      <w:r w:rsidR="00183566" w:rsidRPr="00743661">
        <w:rPr>
          <w:rFonts w:ascii="Book Antiqua" w:hAnsi="Book Antiqua"/>
        </w:rPr>
        <w:t xml:space="preserve"> por la Gobernadora</w:t>
      </w:r>
      <w:r w:rsidR="00BB34EE">
        <w:rPr>
          <w:rFonts w:ascii="Book Antiqua" w:hAnsi="Book Antiqua"/>
        </w:rPr>
        <w:t xml:space="preserve"> —</w:t>
      </w:r>
      <w:r w:rsidR="00183566" w:rsidRPr="00743661">
        <w:rPr>
          <w:rFonts w:ascii="Book Antiqua" w:hAnsi="Book Antiqua"/>
        </w:rPr>
        <w:t xml:space="preserve"> se convirtió en la Ley</w:t>
      </w:r>
      <w:r w:rsidR="00BB34EE">
        <w:rPr>
          <w:rFonts w:ascii="Book Antiqua" w:hAnsi="Book Antiqua"/>
        </w:rPr>
        <w:t xml:space="preserve"> Núm.</w:t>
      </w:r>
      <w:r w:rsidR="00183566" w:rsidRPr="00743661">
        <w:rPr>
          <w:rFonts w:ascii="Book Antiqua" w:hAnsi="Book Antiqua"/>
        </w:rPr>
        <w:t xml:space="preserve"> 69-2026. </w:t>
      </w:r>
    </w:p>
    <w:p w14:paraId="607AEB4E" w14:textId="77777777" w:rsidR="00097933" w:rsidRDefault="005D7771" w:rsidP="004E5A6E">
      <w:pPr>
        <w:spacing w:after="120" w:line="288" w:lineRule="auto"/>
        <w:ind w:firstLine="706"/>
        <w:jc w:val="both"/>
        <w:rPr>
          <w:rFonts w:ascii="Book Antiqua" w:eastAsia="Calibri" w:hAnsi="Book Antiqua" w:cs="Times New Roman"/>
          <w:bCs/>
          <w:kern w:val="0"/>
          <w14:ligatures w14:val="none"/>
        </w:rPr>
      </w:pPr>
      <w:r w:rsidRPr="00743661">
        <w:rPr>
          <w:rFonts w:ascii="Book Antiqua" w:eastAsia="Calibri" w:hAnsi="Book Antiqua" w:cs="Times New Roman"/>
          <w:bCs/>
          <w:kern w:val="0"/>
          <w14:ligatures w14:val="none"/>
        </w:rPr>
        <w:t xml:space="preserve">La </w:t>
      </w:r>
      <w:r w:rsidR="006F1C1D">
        <w:rPr>
          <w:rFonts w:ascii="Book Antiqua" w:eastAsia="Calibri" w:hAnsi="Book Antiqua" w:cs="Times New Roman"/>
          <w:b/>
          <w:kern w:val="0"/>
          <w14:ligatures w14:val="none"/>
        </w:rPr>
        <w:t xml:space="preserve">Oficina de Administración de los Tribunales </w:t>
      </w:r>
      <w:r w:rsidR="006F1C1D" w:rsidRPr="006F1C1D">
        <w:rPr>
          <w:rFonts w:ascii="Book Antiqua" w:eastAsia="Calibri" w:hAnsi="Book Antiqua" w:cs="Times New Roman"/>
          <w:bCs/>
          <w:kern w:val="0"/>
          <w14:ligatures w14:val="none"/>
        </w:rPr>
        <w:t>(</w:t>
      </w:r>
      <w:r w:rsidRPr="00743661">
        <w:rPr>
          <w:rFonts w:ascii="Book Antiqua" w:eastAsia="Calibri" w:hAnsi="Book Antiqua" w:cs="Times New Roman"/>
          <w:bCs/>
          <w:kern w:val="0"/>
          <w14:ligatures w14:val="none"/>
        </w:rPr>
        <w:t>OAT</w:t>
      </w:r>
      <w:r w:rsidR="006F1C1D">
        <w:rPr>
          <w:rFonts w:ascii="Book Antiqua" w:eastAsia="Calibri" w:hAnsi="Book Antiqua" w:cs="Times New Roman"/>
          <w:bCs/>
          <w:kern w:val="0"/>
          <w14:ligatures w14:val="none"/>
        </w:rPr>
        <w:t>)</w:t>
      </w:r>
      <w:r w:rsidRPr="00743661">
        <w:rPr>
          <w:rFonts w:ascii="Book Antiqua" w:eastAsia="Calibri" w:hAnsi="Book Antiqua" w:cs="Times New Roman"/>
          <w:bCs/>
          <w:kern w:val="0"/>
          <w14:ligatures w14:val="none"/>
        </w:rPr>
        <w:t xml:space="preserve"> resum</w:t>
      </w:r>
      <w:r w:rsidR="00084340">
        <w:rPr>
          <w:rFonts w:ascii="Book Antiqua" w:eastAsia="Calibri" w:hAnsi="Book Antiqua" w:cs="Times New Roman"/>
          <w:bCs/>
          <w:kern w:val="0"/>
          <w14:ligatures w14:val="none"/>
        </w:rPr>
        <w:t>ió</w:t>
      </w:r>
      <w:r w:rsidRPr="00743661">
        <w:rPr>
          <w:rFonts w:ascii="Book Antiqua" w:eastAsia="Calibri" w:hAnsi="Book Antiqua" w:cs="Times New Roman"/>
          <w:bCs/>
          <w:kern w:val="0"/>
          <w14:ligatures w14:val="none"/>
        </w:rPr>
        <w:t xml:space="preserve"> la medida</w:t>
      </w:r>
      <w:r w:rsidR="00084340">
        <w:rPr>
          <w:rFonts w:ascii="Book Antiqua" w:eastAsia="Calibri" w:hAnsi="Book Antiqua" w:cs="Times New Roman"/>
          <w:bCs/>
          <w:kern w:val="0"/>
          <w14:ligatures w14:val="none"/>
        </w:rPr>
        <w:t xml:space="preserve"> y enfatizó</w:t>
      </w:r>
      <w:r w:rsidR="009F1889" w:rsidRPr="00743661">
        <w:rPr>
          <w:rFonts w:ascii="Book Antiqua" w:eastAsia="Calibri" w:hAnsi="Book Antiqua" w:cs="Times New Roman"/>
          <w:bCs/>
          <w:kern w:val="0"/>
          <w14:ligatures w14:val="none"/>
        </w:rPr>
        <w:t xml:space="preserve"> las facultades constitucionales del Tribunal Supremo de Puerto Rico para administrar la Rama Judicial</w:t>
      </w:r>
      <w:r w:rsidR="00C74758">
        <w:rPr>
          <w:rFonts w:ascii="Book Antiqua" w:eastAsia="Calibri" w:hAnsi="Book Antiqua" w:cs="Times New Roman"/>
          <w:bCs/>
          <w:kern w:val="0"/>
          <w14:ligatures w14:val="none"/>
        </w:rPr>
        <w:t>.</w:t>
      </w:r>
      <w:r w:rsidR="00C74758" w:rsidRPr="00743661">
        <w:rPr>
          <w:rStyle w:val="FootnoteReference"/>
          <w:rFonts w:ascii="Book Antiqua" w:eastAsia="Calibri" w:hAnsi="Book Antiqua" w:cs="Times New Roman"/>
          <w:bCs/>
          <w:kern w:val="0"/>
          <w14:ligatures w14:val="none"/>
        </w:rPr>
        <w:footnoteReference w:id="6"/>
      </w:r>
      <w:r w:rsidR="009F1889" w:rsidRPr="00743661">
        <w:rPr>
          <w:rFonts w:ascii="Book Antiqua" w:eastAsia="Calibri" w:hAnsi="Book Antiqua" w:cs="Times New Roman"/>
          <w:bCs/>
          <w:kern w:val="0"/>
          <w14:ligatures w14:val="none"/>
        </w:rPr>
        <w:t xml:space="preserve"> Uno de los puntos más importantes de su oposición indica:</w:t>
      </w:r>
    </w:p>
    <w:p w14:paraId="6EEAF8F4" w14:textId="77777777" w:rsidR="00097933" w:rsidRDefault="00097933" w:rsidP="004E5A6E">
      <w:pPr>
        <w:spacing w:after="120" w:line="288" w:lineRule="auto"/>
        <w:ind w:firstLine="706"/>
        <w:jc w:val="both"/>
        <w:rPr>
          <w:rFonts w:ascii="Book Antiqua" w:eastAsia="Calibri" w:hAnsi="Book Antiqua" w:cs="Times New Roman"/>
          <w:bCs/>
          <w:kern w:val="0"/>
          <w14:ligatures w14:val="none"/>
        </w:rPr>
      </w:pPr>
    </w:p>
    <w:p w14:paraId="6D48EDA0" w14:textId="77777777" w:rsidR="00097933" w:rsidRDefault="00097933" w:rsidP="004E5A6E">
      <w:pPr>
        <w:spacing w:after="120" w:line="288" w:lineRule="auto"/>
        <w:ind w:firstLine="706"/>
        <w:jc w:val="both"/>
        <w:rPr>
          <w:rFonts w:ascii="Book Antiqua" w:eastAsia="Calibri" w:hAnsi="Book Antiqua" w:cs="Times New Roman"/>
          <w:bCs/>
          <w:kern w:val="0"/>
          <w14:ligatures w14:val="none"/>
        </w:rPr>
      </w:pPr>
    </w:p>
    <w:p w14:paraId="6D4F6A4B" w14:textId="77777777" w:rsidR="00097933" w:rsidRDefault="00097933" w:rsidP="004E5A6E">
      <w:pPr>
        <w:spacing w:after="120" w:line="288" w:lineRule="auto"/>
        <w:ind w:firstLine="706"/>
        <w:jc w:val="both"/>
        <w:rPr>
          <w:rFonts w:ascii="Book Antiqua" w:eastAsia="Calibri" w:hAnsi="Book Antiqua" w:cs="Times New Roman"/>
          <w:bCs/>
          <w:kern w:val="0"/>
          <w14:ligatures w14:val="none"/>
        </w:rPr>
      </w:pPr>
    </w:p>
    <w:p w14:paraId="11C54815" w14:textId="77777777" w:rsidR="00097933" w:rsidRDefault="00097933" w:rsidP="004E5A6E">
      <w:pPr>
        <w:spacing w:after="120" w:line="288" w:lineRule="auto"/>
        <w:ind w:firstLine="706"/>
        <w:jc w:val="both"/>
        <w:rPr>
          <w:rFonts w:ascii="Book Antiqua" w:eastAsia="Calibri" w:hAnsi="Book Antiqua" w:cs="Times New Roman"/>
          <w:bCs/>
          <w:kern w:val="0"/>
          <w14:ligatures w14:val="none"/>
        </w:rPr>
      </w:pPr>
    </w:p>
    <w:p w14:paraId="72FE9800" w14:textId="77777777" w:rsidR="00097933" w:rsidRDefault="00097933" w:rsidP="004E5A6E">
      <w:pPr>
        <w:spacing w:after="120" w:line="288" w:lineRule="auto"/>
        <w:ind w:firstLine="706"/>
        <w:jc w:val="both"/>
        <w:rPr>
          <w:rFonts w:ascii="Book Antiqua" w:eastAsia="Calibri" w:hAnsi="Book Antiqua" w:cs="Times New Roman"/>
          <w:bCs/>
          <w:kern w:val="0"/>
          <w14:ligatures w14:val="none"/>
        </w:rPr>
      </w:pPr>
    </w:p>
    <w:p w14:paraId="04865918" w14:textId="77777777" w:rsidR="00097933" w:rsidRDefault="00097933" w:rsidP="004E5A6E">
      <w:pPr>
        <w:spacing w:after="120" w:line="288" w:lineRule="auto"/>
        <w:ind w:firstLine="706"/>
        <w:jc w:val="both"/>
        <w:rPr>
          <w:rFonts w:ascii="Book Antiqua" w:eastAsia="Calibri" w:hAnsi="Book Antiqua" w:cs="Times New Roman"/>
          <w:bCs/>
          <w:kern w:val="0"/>
          <w14:ligatures w14:val="none"/>
        </w:rPr>
      </w:pPr>
    </w:p>
    <w:p w14:paraId="7E05FD84" w14:textId="77777777" w:rsidR="00097933" w:rsidRDefault="00097933" w:rsidP="004E5A6E">
      <w:pPr>
        <w:spacing w:after="120" w:line="288" w:lineRule="auto"/>
        <w:ind w:firstLine="706"/>
        <w:jc w:val="both"/>
        <w:rPr>
          <w:rFonts w:ascii="Book Antiqua" w:eastAsia="Calibri" w:hAnsi="Book Antiqua" w:cs="Times New Roman"/>
          <w:bCs/>
          <w:kern w:val="0"/>
          <w14:ligatures w14:val="none"/>
        </w:rPr>
      </w:pPr>
    </w:p>
    <w:p w14:paraId="2BC79BC9" w14:textId="31149788" w:rsidR="009F1889" w:rsidRPr="00743661" w:rsidRDefault="009F1889" w:rsidP="004E5A6E">
      <w:pPr>
        <w:spacing w:after="120" w:line="288" w:lineRule="auto"/>
        <w:ind w:firstLine="706"/>
        <w:jc w:val="both"/>
        <w:rPr>
          <w:rFonts w:ascii="Book Antiqua" w:eastAsia="Calibri" w:hAnsi="Book Antiqua" w:cs="Times New Roman"/>
          <w:bCs/>
          <w:kern w:val="0"/>
          <w14:ligatures w14:val="none"/>
        </w:rPr>
      </w:pPr>
      <w:r w:rsidRPr="00743661">
        <w:rPr>
          <w:rFonts w:ascii="Book Antiqua" w:eastAsia="Calibri" w:hAnsi="Book Antiqua" w:cs="Times New Roman"/>
          <w:bCs/>
          <w:kern w:val="0"/>
          <w14:ligatures w14:val="none"/>
        </w:rPr>
        <w:t xml:space="preserve"> </w:t>
      </w:r>
    </w:p>
    <w:p w14:paraId="282DEDC1" w14:textId="77777777" w:rsidR="004E5A6E" w:rsidRDefault="009F1889" w:rsidP="004E5A6E">
      <w:pPr>
        <w:spacing w:after="120" w:line="240" w:lineRule="auto"/>
        <w:ind w:left="706"/>
        <w:jc w:val="both"/>
        <w:rPr>
          <w:rFonts w:ascii="Book Antiqua" w:eastAsia="Calibri" w:hAnsi="Book Antiqua" w:cs="Times New Roman"/>
          <w:bCs/>
          <w:kern w:val="0"/>
          <w14:ligatures w14:val="none"/>
        </w:rPr>
      </w:pPr>
      <w:r w:rsidRPr="00165423">
        <w:rPr>
          <w:rFonts w:ascii="Book Antiqua" w:eastAsia="Calibri" w:hAnsi="Book Antiqua" w:cs="Times New Roman"/>
          <w:bCs/>
          <w:kern w:val="0"/>
          <w14:ligatures w14:val="none"/>
        </w:rPr>
        <w:lastRenderedPageBreak/>
        <w:t xml:space="preserve">[l]a la medida legislativa bajo evaluación no parece tomar en consideración que el procedimiento sumario especial dispuesto en la Ley Núm. 2 de 17 de octubre de 1961, según enmendada, conocida como la “Ley de Procedimiento Sumario de Reclamaciones Laborales” constituye un mecanismo alterno al procedimiento judicial ordinario para la atención expedita de determinadas situaciones como las que pretende atender la propuesta legislativa. En consideración al propósito de promover y facilitar la agilización de los trámites judiciales, la Ley Núm. 2 establece un procedimiento judicial expedito para atender específicamente las reclamaciones instadas por obreros y empleados contra sus patronos exigiendo “cualquier derecho o beneficio, o cualquier suma por concepto de compensación por trabajo o labor realizados para dicho patrono, o por compensación en caso de que dicho obrero o empleado hubiere sido despedido de su empleo sin causa justificada”. </w:t>
      </w:r>
      <w:r w:rsidRPr="00165423">
        <w:rPr>
          <w:rFonts w:ascii="Book Antiqua" w:eastAsia="Calibri" w:hAnsi="Book Antiqua" w:cs="Times New Roman"/>
          <w:b/>
          <w:kern w:val="0"/>
          <w14:ligatures w14:val="none"/>
        </w:rPr>
        <w:t>El procedimiento provisto en dicho estatuto es de naturaleza sumaria e instituye términos cortos, impone limitaciones al descubrimiento de prueba y no permite las prórrogas, las cuales solo pueden ser concedidas por el tribunal a modo de excepción en determinadas circunstancias.</w:t>
      </w:r>
      <w:r w:rsidRPr="00165423">
        <w:rPr>
          <w:rFonts w:ascii="Book Antiqua" w:eastAsia="Calibri" w:hAnsi="Book Antiqua" w:cs="Times New Roman"/>
          <w:bCs/>
          <w:kern w:val="0"/>
          <w14:ligatures w14:val="none"/>
        </w:rPr>
        <w:t xml:space="preserve"> Lo anterior descansa en que este procedimiento se utiliza principalmente para reclamos de despido injustificado o de salarios en los que se entiende que el patrono generalmente cuenta con la prueba por estar bajo su control. Incluso, establece que el tribunal “dictará sentencia, declarando con o sin lugar la reclamación”, dentro del periodo de 24 horas de celebrado el juicio.</w:t>
      </w:r>
      <w:r w:rsidR="00D22D52">
        <w:rPr>
          <w:rStyle w:val="FootnoteReference"/>
          <w:rFonts w:ascii="Book Antiqua" w:eastAsia="Calibri" w:hAnsi="Book Antiqua" w:cs="Times New Roman"/>
          <w:bCs/>
          <w:kern w:val="0"/>
          <w14:ligatures w14:val="none"/>
        </w:rPr>
        <w:footnoteReference w:id="7"/>
      </w:r>
    </w:p>
    <w:p w14:paraId="73D9A751" w14:textId="120B0ABE" w:rsidR="00AA35D1" w:rsidRDefault="00727AC7" w:rsidP="000E1D28">
      <w:pPr>
        <w:spacing w:after="0" w:line="288" w:lineRule="auto"/>
        <w:ind w:firstLine="706"/>
        <w:jc w:val="both"/>
        <w:rPr>
          <w:rFonts w:ascii="Book Antiqua" w:hAnsi="Book Antiqua"/>
        </w:rPr>
      </w:pPr>
      <w:r>
        <w:rPr>
          <w:rFonts w:ascii="Book Antiqua" w:hAnsi="Book Antiqua"/>
        </w:rPr>
        <w:t>A</w:t>
      </w:r>
      <w:r w:rsidR="00AA35D1" w:rsidRPr="00743661">
        <w:rPr>
          <w:rFonts w:ascii="Book Antiqua" w:hAnsi="Book Antiqua"/>
        </w:rPr>
        <w:t xml:space="preserve"> pesar de que este procedimiento sumario fue diseñado para resolver controversias sobre servicios prestados por los empleados,</w:t>
      </w:r>
      <w:r>
        <w:rPr>
          <w:rFonts w:ascii="Book Antiqua" w:hAnsi="Book Antiqua"/>
        </w:rPr>
        <w:t xml:space="preserve"> l</w:t>
      </w:r>
      <w:r w:rsidRPr="00743661">
        <w:rPr>
          <w:rFonts w:ascii="Book Antiqua" w:hAnsi="Book Antiqua"/>
        </w:rPr>
        <w:t xml:space="preserve">a OAT entiende </w:t>
      </w:r>
      <w:r w:rsidR="00AD6ED1" w:rsidRPr="00743661">
        <w:rPr>
          <w:rFonts w:ascii="Book Antiqua" w:hAnsi="Book Antiqua"/>
        </w:rPr>
        <w:t>que también</w:t>
      </w:r>
      <w:r w:rsidR="00AA35D1" w:rsidRPr="00743661">
        <w:rPr>
          <w:rFonts w:ascii="Book Antiqua" w:hAnsi="Book Antiqua"/>
        </w:rPr>
        <w:t xml:space="preserve"> puede ser usado para resolver casos sobre otros aspectos relacionados con el empleo. Incluso</w:t>
      </w:r>
      <w:r w:rsidR="007E274F">
        <w:rPr>
          <w:rFonts w:ascii="Book Antiqua" w:hAnsi="Book Antiqua"/>
        </w:rPr>
        <w:t>,</w:t>
      </w:r>
      <w:r w:rsidR="00AA35D1" w:rsidRPr="00743661">
        <w:rPr>
          <w:rFonts w:ascii="Book Antiqua" w:hAnsi="Book Antiqua"/>
        </w:rPr>
        <w:t xml:space="preserve"> recuerda que el Tribunal Supremo ha dispuesto que cualquier foro judicial en Puerto Rico tiene discreción para ordenar que un caso presentado bajo el procedimiento sumario de la citada Ley Núm. 2 se adjudique bajo el procedimiento ordinario.</w:t>
      </w:r>
      <w:r w:rsidR="007E274F">
        <w:rPr>
          <w:rStyle w:val="FootnoteReference"/>
          <w:rFonts w:ascii="Book Antiqua" w:hAnsi="Book Antiqua"/>
        </w:rPr>
        <w:footnoteReference w:id="8"/>
      </w:r>
      <w:r w:rsidR="00AA35D1" w:rsidRPr="00743661">
        <w:rPr>
          <w:rFonts w:ascii="Book Antiqua" w:hAnsi="Book Antiqua"/>
        </w:rPr>
        <w:t xml:space="preserve"> Además de lo anterior, esta oficina administrativa indica que:</w:t>
      </w:r>
    </w:p>
    <w:p w14:paraId="3E58F722" w14:textId="4656E4A6" w:rsidR="00AA35D1" w:rsidRPr="008E5DAA" w:rsidRDefault="00AA35D1" w:rsidP="00AA35D1">
      <w:pPr>
        <w:spacing w:line="240" w:lineRule="auto"/>
        <w:ind w:left="706"/>
        <w:jc w:val="both"/>
        <w:rPr>
          <w:rFonts w:ascii="Book Antiqua" w:hAnsi="Book Antiqua"/>
        </w:rPr>
      </w:pPr>
      <w:r w:rsidRPr="008E5DAA">
        <w:rPr>
          <w:rFonts w:ascii="Book Antiqua" w:hAnsi="Book Antiqua"/>
        </w:rPr>
        <w:t>La propuesta legislativa obligaría al Poder Judicial a establecer salas destinadas a atender casos laborales y a reconducir recursos del Poder Judicial a dicho fin, independientemente de su impacto sobre las prioridades y los proyectos previamente trazados en atención a las necesidades del sistema judicial. En lo pertinente, es necesario ponderar y considerar determinados factores para estar en posición de determinar la necesidad y conveniencia, si alguna, del establecimiento de estas salas.</w:t>
      </w:r>
    </w:p>
    <w:p w14:paraId="20CF7B0E" w14:textId="77777777" w:rsidR="00B17BDE" w:rsidRDefault="000421E1" w:rsidP="0078192B">
      <w:pPr>
        <w:spacing w:after="0" w:line="288" w:lineRule="auto"/>
        <w:ind w:firstLine="706"/>
        <w:jc w:val="both"/>
        <w:rPr>
          <w:rFonts w:ascii="Book Antiqua" w:hAnsi="Book Antiqua"/>
        </w:rPr>
      </w:pPr>
      <w:r w:rsidRPr="00743661">
        <w:rPr>
          <w:rFonts w:ascii="Book Antiqua" w:hAnsi="Book Antiqua"/>
        </w:rPr>
        <w:lastRenderedPageBreak/>
        <w:t xml:space="preserve">La OAT insiste en que la Rama Judicial mantiene una evaluación interna constante, la cual tiene como objetivo poder identificar áreas a mejorar y mecanismos para salvaguardar los derechos de las personas. Pero entiende que las soluciones que puedan identificarse para la distribución de la carga judicial es responsabilidad del Poder Judicial, “así como el establecimiento de salas para dilucidar materias específicas, así como de salas especializadas para atender necesidades particulares de servicio en los tribunales”.  </w:t>
      </w:r>
    </w:p>
    <w:p w14:paraId="377F361C" w14:textId="6AB2FA7C" w:rsidR="00B45BDD" w:rsidRDefault="0078192B" w:rsidP="008E5DAA">
      <w:pPr>
        <w:spacing w:line="288" w:lineRule="auto"/>
        <w:ind w:firstLine="706"/>
        <w:jc w:val="both"/>
        <w:rPr>
          <w:rFonts w:ascii="Book Antiqua" w:hAnsi="Book Antiqua"/>
        </w:rPr>
      </w:pPr>
      <w:r>
        <w:rPr>
          <w:rFonts w:ascii="Book Antiqua" w:hAnsi="Book Antiqua"/>
        </w:rPr>
        <w:t>L</w:t>
      </w:r>
      <w:r w:rsidR="00B17BDE">
        <w:rPr>
          <w:rFonts w:ascii="Book Antiqua" w:hAnsi="Book Antiqua"/>
        </w:rPr>
        <w:t xml:space="preserve">a OAT </w:t>
      </w:r>
      <w:r w:rsidR="000421E1" w:rsidRPr="00743661">
        <w:rPr>
          <w:rFonts w:ascii="Book Antiqua" w:hAnsi="Book Antiqua"/>
        </w:rPr>
        <w:t>considera que este proyecto de ley contravendría los objetivos que se ha trazado para poder utilizar sus recursos al máximo</w:t>
      </w:r>
      <w:r>
        <w:rPr>
          <w:rFonts w:ascii="Book Antiqua" w:hAnsi="Book Antiqua"/>
        </w:rPr>
        <w:t>. Esto,</w:t>
      </w:r>
      <w:r w:rsidR="000421E1" w:rsidRPr="00743661">
        <w:rPr>
          <w:rFonts w:ascii="Book Antiqua" w:hAnsi="Book Antiqua"/>
        </w:rPr>
        <w:t xml:space="preserve"> a la luz de las necesidades que </w:t>
      </w:r>
      <w:r w:rsidR="006C22C6">
        <w:rPr>
          <w:rFonts w:ascii="Book Antiqua" w:hAnsi="Book Antiqua"/>
        </w:rPr>
        <w:t>la OAT</w:t>
      </w:r>
      <w:r w:rsidR="000421E1" w:rsidRPr="00743661">
        <w:rPr>
          <w:rFonts w:ascii="Book Antiqua" w:hAnsi="Book Antiqua"/>
        </w:rPr>
        <w:t xml:space="preserve"> ha identificado y que incluso pudiera constituir una subutilización de sus recursos, </w:t>
      </w:r>
      <w:r w:rsidR="00743661" w:rsidRPr="00743661">
        <w:rPr>
          <w:rFonts w:ascii="Book Antiqua" w:hAnsi="Book Antiqua"/>
        </w:rPr>
        <w:t>aun</w:t>
      </w:r>
      <w:r w:rsidR="000421E1" w:rsidRPr="00743661">
        <w:rPr>
          <w:rFonts w:ascii="Book Antiqua" w:hAnsi="Book Antiqua"/>
        </w:rPr>
        <w:t xml:space="preserve"> cuando entienda que necesitarían todo lo contrario. </w:t>
      </w:r>
      <w:r w:rsidR="00A177C2">
        <w:rPr>
          <w:rFonts w:ascii="Book Antiqua" w:hAnsi="Book Antiqua"/>
        </w:rPr>
        <w:t xml:space="preserve">La OAT hizo </w:t>
      </w:r>
      <w:r w:rsidR="000421E1" w:rsidRPr="00743661">
        <w:rPr>
          <w:rFonts w:ascii="Book Antiqua" w:hAnsi="Book Antiqua"/>
        </w:rPr>
        <w:t xml:space="preserve">un llamado para que “impere la deferencia a la facultad del Poder Judicial para dirigir los recursos judiciales con la flexibilidad necesaria y conforme a sus propias necesidades, a fin de alcanzar las metas y los objetivos dispuestos”. </w:t>
      </w:r>
    </w:p>
    <w:p w14:paraId="04A79FBB" w14:textId="736D7A47" w:rsidR="008A5F13" w:rsidRPr="008E5DAA" w:rsidRDefault="008A5F13" w:rsidP="008A5F13">
      <w:pPr>
        <w:spacing w:after="0" w:line="360" w:lineRule="auto"/>
        <w:jc w:val="center"/>
        <w:rPr>
          <w:rFonts w:ascii="Book Antiqua" w:eastAsia="Calibri" w:hAnsi="Book Antiqua" w:cs="Times New Roman"/>
          <w:spacing w:val="12"/>
          <w:kern w:val="0"/>
          <w14:ligatures w14:val="none"/>
        </w:rPr>
      </w:pPr>
      <w:r w:rsidRPr="008E5DAA">
        <w:rPr>
          <w:rFonts w:ascii="Book Antiqua" w:eastAsia="Calibri" w:hAnsi="Book Antiqua" w:cs="Times New Roman"/>
          <w:spacing w:val="12"/>
          <w:kern w:val="0"/>
          <w14:ligatures w14:val="none"/>
        </w:rPr>
        <w:t>IMPACTO FISCAL</w:t>
      </w:r>
    </w:p>
    <w:p w14:paraId="5EC347D5" w14:textId="72A08EF3" w:rsidR="008A5F13" w:rsidRPr="00743661" w:rsidRDefault="00931B3C" w:rsidP="008E5DAA">
      <w:pPr>
        <w:spacing w:after="0" w:line="288" w:lineRule="auto"/>
        <w:ind w:firstLine="706"/>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S</w:t>
      </w:r>
      <w:r w:rsidR="00A23D19">
        <w:rPr>
          <w:rFonts w:ascii="Book Antiqua" w:eastAsia="Calibri" w:hAnsi="Book Antiqua" w:cs="Times New Roman"/>
          <w:bCs/>
          <w:kern w:val="0"/>
          <w14:ligatures w14:val="none"/>
        </w:rPr>
        <w:t xml:space="preserve">e </w:t>
      </w:r>
      <w:r w:rsidR="008A44D0" w:rsidRPr="00743661">
        <w:rPr>
          <w:rFonts w:ascii="Book Antiqua" w:eastAsia="Calibri" w:hAnsi="Book Antiqua" w:cs="Times New Roman"/>
          <w:bCs/>
          <w:kern w:val="0"/>
          <w14:ligatures w14:val="none"/>
        </w:rPr>
        <w:t>evalu</w:t>
      </w:r>
      <w:r>
        <w:rPr>
          <w:rFonts w:ascii="Book Antiqua" w:eastAsia="Calibri" w:hAnsi="Book Antiqua" w:cs="Times New Roman"/>
          <w:bCs/>
          <w:kern w:val="0"/>
          <w14:ligatures w14:val="none"/>
        </w:rPr>
        <w:t>ó</w:t>
      </w:r>
      <w:r w:rsidR="008A44D0" w:rsidRPr="00743661">
        <w:rPr>
          <w:rFonts w:ascii="Book Antiqua" w:eastAsia="Calibri" w:hAnsi="Book Antiqua" w:cs="Times New Roman"/>
          <w:bCs/>
          <w:kern w:val="0"/>
          <w14:ligatures w14:val="none"/>
        </w:rPr>
        <w:t xml:space="preserve"> el impacto fiscal que esta medida tendría sobre los recursos de la Rama Judicial. </w:t>
      </w:r>
      <w:r>
        <w:rPr>
          <w:rFonts w:ascii="Book Antiqua" w:eastAsia="Calibri" w:hAnsi="Book Antiqua" w:cs="Times New Roman"/>
          <w:bCs/>
          <w:kern w:val="0"/>
          <w14:ligatures w14:val="none"/>
        </w:rPr>
        <w:t xml:space="preserve">Se </w:t>
      </w:r>
      <w:r w:rsidR="008A44D0" w:rsidRPr="00743661">
        <w:rPr>
          <w:rFonts w:ascii="Book Antiqua" w:eastAsia="Calibri" w:hAnsi="Book Antiqua" w:cs="Times New Roman"/>
          <w:bCs/>
          <w:kern w:val="0"/>
          <w14:ligatures w14:val="none"/>
        </w:rPr>
        <w:t>tom</w:t>
      </w:r>
      <w:r>
        <w:rPr>
          <w:rFonts w:ascii="Book Antiqua" w:eastAsia="Calibri" w:hAnsi="Book Antiqua" w:cs="Times New Roman"/>
          <w:bCs/>
          <w:kern w:val="0"/>
          <w14:ligatures w14:val="none"/>
        </w:rPr>
        <w:t>ó</w:t>
      </w:r>
      <w:r w:rsidR="008A44D0" w:rsidRPr="00743661">
        <w:rPr>
          <w:rFonts w:ascii="Book Antiqua" w:eastAsia="Calibri" w:hAnsi="Book Antiqua" w:cs="Times New Roman"/>
          <w:bCs/>
          <w:kern w:val="0"/>
          <w14:ligatures w14:val="none"/>
        </w:rPr>
        <w:t xml:space="preserve"> como referencia el informe de la Oficina de Presupuesto de la Asamblea Legislativa (OPAL) sobre el Proyecto del Senado 365. Este es muy pertinente, pues dicha pieza legislativa buscaba crear la </w:t>
      </w:r>
      <w:r w:rsidR="008A44D0" w:rsidRPr="00931B3C">
        <w:rPr>
          <w:rFonts w:ascii="Book Antiqua" w:eastAsia="Calibri" w:hAnsi="Book Antiqua" w:cs="Times New Roman"/>
          <w:bCs/>
          <w:i/>
          <w:iCs/>
          <w:kern w:val="0"/>
          <w14:ligatures w14:val="none"/>
        </w:rPr>
        <w:t>Ley para la Creación de las Salas Especializadas de Asuntos de Adultos Mayores</w:t>
      </w:r>
      <w:r w:rsidR="008A44D0" w:rsidRPr="00743661">
        <w:rPr>
          <w:rFonts w:ascii="Book Antiqua" w:eastAsia="Calibri" w:hAnsi="Book Antiqua" w:cs="Times New Roman"/>
          <w:bCs/>
          <w:kern w:val="0"/>
          <w14:ligatures w14:val="none"/>
        </w:rPr>
        <w:t xml:space="preserve"> en el Tribunal de Primera Instancia de Puerto Rico. </w:t>
      </w:r>
    </w:p>
    <w:p w14:paraId="64C69A80" w14:textId="77777777" w:rsidR="00FA7C8E" w:rsidRDefault="00896778" w:rsidP="008E5DAA">
      <w:pPr>
        <w:spacing w:after="0" w:line="288" w:lineRule="auto"/>
        <w:ind w:firstLine="706"/>
        <w:jc w:val="both"/>
        <w:rPr>
          <w:rFonts w:ascii="Book Antiqua" w:eastAsia="Calibri" w:hAnsi="Book Antiqua" w:cs="Times New Roman"/>
          <w:bCs/>
          <w:kern w:val="0"/>
          <w14:ligatures w14:val="none"/>
        </w:rPr>
      </w:pPr>
      <w:r w:rsidRPr="00743661">
        <w:rPr>
          <w:rFonts w:ascii="Book Antiqua" w:eastAsia="Calibri" w:hAnsi="Book Antiqua" w:cs="Times New Roman"/>
          <w:bCs/>
          <w:kern w:val="0"/>
          <w14:ligatures w14:val="none"/>
        </w:rPr>
        <w:t xml:space="preserve">En noviembre de 2025, </w:t>
      </w:r>
      <w:r w:rsidR="0004344B">
        <w:rPr>
          <w:rFonts w:ascii="Book Antiqua" w:eastAsia="Calibri" w:hAnsi="Book Antiqua" w:cs="Times New Roman"/>
          <w:bCs/>
          <w:kern w:val="0"/>
          <w14:ligatures w14:val="none"/>
        </w:rPr>
        <w:t xml:space="preserve">la OPAL </w:t>
      </w:r>
      <w:r w:rsidRPr="00743661">
        <w:rPr>
          <w:rFonts w:ascii="Book Antiqua" w:eastAsia="Calibri" w:hAnsi="Book Antiqua" w:cs="Times New Roman"/>
          <w:bCs/>
          <w:kern w:val="0"/>
          <w14:ligatures w14:val="none"/>
        </w:rPr>
        <w:t xml:space="preserve">dispuso que no se puede precisar </w:t>
      </w:r>
      <w:r w:rsidR="0004344B">
        <w:rPr>
          <w:rFonts w:ascii="Book Antiqua" w:eastAsia="Calibri" w:hAnsi="Book Antiqua" w:cs="Times New Roman"/>
          <w:bCs/>
          <w:kern w:val="0"/>
          <w14:ligatures w14:val="none"/>
        </w:rPr>
        <w:t xml:space="preserve">un </w:t>
      </w:r>
      <w:r w:rsidRPr="00743661">
        <w:rPr>
          <w:rFonts w:ascii="Book Antiqua" w:eastAsia="Calibri" w:hAnsi="Book Antiqua" w:cs="Times New Roman"/>
          <w:bCs/>
          <w:kern w:val="0"/>
          <w14:ligatures w14:val="none"/>
        </w:rPr>
        <w:t>impacto fiscal debido al alto grado de incertidumbre que existe en esta etapa del proceso</w:t>
      </w:r>
      <w:r w:rsidR="00683E89">
        <w:rPr>
          <w:rFonts w:ascii="Book Antiqua" w:eastAsia="Calibri" w:hAnsi="Book Antiqua" w:cs="Times New Roman"/>
          <w:bCs/>
          <w:kern w:val="0"/>
          <w14:ligatures w14:val="none"/>
        </w:rPr>
        <w:t>.</w:t>
      </w:r>
      <w:r w:rsidRPr="00743661">
        <w:rPr>
          <w:rStyle w:val="FootnoteReference"/>
          <w:rFonts w:ascii="Book Antiqua" w:eastAsia="Calibri" w:hAnsi="Book Antiqua" w:cs="Times New Roman"/>
          <w:bCs/>
          <w:kern w:val="0"/>
          <w14:ligatures w14:val="none"/>
        </w:rPr>
        <w:footnoteReference w:id="9"/>
      </w:r>
      <w:r w:rsidRPr="00743661">
        <w:rPr>
          <w:rFonts w:ascii="Book Antiqua" w:eastAsia="Calibri" w:hAnsi="Book Antiqua" w:cs="Times New Roman"/>
          <w:bCs/>
          <w:kern w:val="0"/>
          <w14:ligatures w14:val="none"/>
        </w:rPr>
        <w:t xml:space="preserve"> Esta oficina especializada señala que</w:t>
      </w:r>
      <w:r w:rsidR="00FA7C8E">
        <w:rPr>
          <w:rFonts w:ascii="Book Antiqua" w:eastAsia="Calibri" w:hAnsi="Book Antiqua" w:cs="Times New Roman"/>
          <w:bCs/>
          <w:kern w:val="0"/>
          <w14:ligatures w14:val="none"/>
        </w:rPr>
        <w:t>,</w:t>
      </w:r>
      <w:r w:rsidRPr="00743661">
        <w:rPr>
          <w:rFonts w:ascii="Book Antiqua" w:eastAsia="Calibri" w:hAnsi="Book Antiqua" w:cs="Times New Roman"/>
          <w:bCs/>
          <w:kern w:val="0"/>
          <w14:ligatures w14:val="none"/>
        </w:rPr>
        <w:t xml:space="preserve"> si las salas especializadas fueran análogas a un tribunal independiente, ello implicaría costos relacionados a la habilitación de espacios físicos en cada una de las regiones judiciales, así como gastos de construcción, alquiler de espacio, pago de utilidades, seguridad entre otros. </w:t>
      </w:r>
    </w:p>
    <w:p w14:paraId="0E62062D" w14:textId="77777777" w:rsidR="00097933" w:rsidRDefault="00097933" w:rsidP="008E5DAA">
      <w:pPr>
        <w:spacing w:after="0" w:line="288" w:lineRule="auto"/>
        <w:ind w:firstLine="706"/>
        <w:jc w:val="both"/>
        <w:rPr>
          <w:rFonts w:ascii="Book Antiqua" w:eastAsia="Calibri" w:hAnsi="Book Antiqua" w:cs="Times New Roman"/>
          <w:bCs/>
          <w:kern w:val="0"/>
          <w14:ligatures w14:val="none"/>
        </w:rPr>
      </w:pPr>
    </w:p>
    <w:p w14:paraId="625EA785" w14:textId="77777777" w:rsidR="00097933" w:rsidRDefault="00097933" w:rsidP="008E5DAA">
      <w:pPr>
        <w:spacing w:after="0" w:line="288" w:lineRule="auto"/>
        <w:ind w:firstLine="706"/>
        <w:jc w:val="both"/>
        <w:rPr>
          <w:rFonts w:ascii="Book Antiqua" w:eastAsia="Calibri" w:hAnsi="Book Antiqua" w:cs="Times New Roman"/>
          <w:bCs/>
          <w:kern w:val="0"/>
          <w14:ligatures w14:val="none"/>
        </w:rPr>
      </w:pPr>
    </w:p>
    <w:p w14:paraId="0C4D7CA2" w14:textId="77777777" w:rsidR="00097933" w:rsidRDefault="00097933" w:rsidP="008E5DAA">
      <w:pPr>
        <w:spacing w:after="0" w:line="288" w:lineRule="auto"/>
        <w:ind w:firstLine="706"/>
        <w:jc w:val="both"/>
        <w:rPr>
          <w:rFonts w:ascii="Book Antiqua" w:eastAsia="Calibri" w:hAnsi="Book Antiqua" w:cs="Times New Roman"/>
          <w:bCs/>
          <w:kern w:val="0"/>
          <w14:ligatures w14:val="none"/>
        </w:rPr>
      </w:pPr>
    </w:p>
    <w:p w14:paraId="4C515A18" w14:textId="6EC8C34F" w:rsidR="00896778" w:rsidRPr="00743661" w:rsidRDefault="00896778" w:rsidP="008E5DAA">
      <w:pPr>
        <w:spacing w:after="0" w:line="288" w:lineRule="auto"/>
        <w:ind w:firstLine="706"/>
        <w:jc w:val="both"/>
        <w:rPr>
          <w:rFonts w:ascii="Book Antiqua" w:eastAsia="Calibri" w:hAnsi="Book Antiqua" w:cs="Times New Roman"/>
          <w:bCs/>
          <w:kern w:val="0"/>
          <w14:ligatures w14:val="none"/>
        </w:rPr>
      </w:pPr>
      <w:r w:rsidRPr="00743661">
        <w:rPr>
          <w:rFonts w:ascii="Book Antiqua" w:eastAsia="Calibri" w:hAnsi="Book Antiqua" w:cs="Times New Roman"/>
          <w:bCs/>
          <w:kern w:val="0"/>
          <w14:ligatures w14:val="none"/>
        </w:rPr>
        <w:lastRenderedPageBreak/>
        <w:t xml:space="preserve">Además, se tendrían que considerar </w:t>
      </w:r>
      <w:r w:rsidR="00800693" w:rsidRPr="00743661">
        <w:rPr>
          <w:rFonts w:ascii="Book Antiqua" w:eastAsia="Calibri" w:hAnsi="Book Antiqua" w:cs="Times New Roman"/>
          <w:bCs/>
          <w:kern w:val="0"/>
          <w14:ligatures w14:val="none"/>
        </w:rPr>
        <w:t xml:space="preserve">costos asociados al reclutamiento de personal de apoyo administrativo, </w:t>
      </w:r>
      <w:r w:rsidR="00FA7C8E">
        <w:rPr>
          <w:rFonts w:ascii="Book Antiqua" w:eastAsia="Calibri" w:hAnsi="Book Antiqua" w:cs="Times New Roman"/>
          <w:bCs/>
          <w:kern w:val="0"/>
          <w14:ligatures w14:val="none"/>
        </w:rPr>
        <w:t xml:space="preserve">lo cual </w:t>
      </w:r>
      <w:r w:rsidR="00800693" w:rsidRPr="00743661">
        <w:rPr>
          <w:rFonts w:ascii="Book Antiqua" w:eastAsia="Calibri" w:hAnsi="Book Antiqua" w:cs="Times New Roman"/>
          <w:bCs/>
          <w:kern w:val="0"/>
          <w14:ligatures w14:val="none"/>
        </w:rPr>
        <w:t xml:space="preserve">incluye personal de finanzas y recursos humanos. La implementación de este tipo de iniciativas pudiera implicar el reclutamiento de personal especializado. </w:t>
      </w:r>
      <w:r w:rsidR="007B25D2">
        <w:rPr>
          <w:rFonts w:ascii="Book Antiqua" w:eastAsia="Calibri" w:hAnsi="Book Antiqua" w:cs="Times New Roman"/>
          <w:bCs/>
          <w:kern w:val="0"/>
          <w14:ligatures w14:val="none"/>
        </w:rPr>
        <w:t>D</w:t>
      </w:r>
      <w:r w:rsidR="00800693" w:rsidRPr="00743661">
        <w:rPr>
          <w:rFonts w:ascii="Book Antiqua" w:eastAsia="Calibri" w:hAnsi="Book Antiqua" w:cs="Times New Roman"/>
          <w:bCs/>
          <w:kern w:val="0"/>
          <w14:ligatures w14:val="none"/>
        </w:rPr>
        <w:t xml:space="preserve">esde el punto de vista de la OPAL, realizar estimados basados en estos supuestos, con tantas variables desconocidas, que también van a depender de decisiones gerenciales para poner en vigor la legislación, </w:t>
      </w:r>
      <w:r w:rsidR="009A324E">
        <w:rPr>
          <w:rFonts w:ascii="Book Antiqua" w:eastAsia="Calibri" w:hAnsi="Book Antiqua" w:cs="Times New Roman"/>
          <w:bCs/>
          <w:kern w:val="0"/>
          <w14:ligatures w14:val="none"/>
        </w:rPr>
        <w:t xml:space="preserve">imposibilita </w:t>
      </w:r>
      <w:r w:rsidR="00800693" w:rsidRPr="00743661">
        <w:rPr>
          <w:rFonts w:ascii="Book Antiqua" w:eastAsia="Calibri" w:hAnsi="Book Antiqua" w:cs="Times New Roman"/>
          <w:bCs/>
          <w:kern w:val="0"/>
          <w14:ligatures w14:val="none"/>
        </w:rPr>
        <w:t xml:space="preserve">estimar un impacto fiscal con certeza. </w:t>
      </w:r>
    </w:p>
    <w:p w14:paraId="40A64BEE" w14:textId="5D6598F5" w:rsidR="00800693" w:rsidRDefault="009A324E" w:rsidP="008E5DAA">
      <w:pPr>
        <w:spacing w:after="0" w:line="288" w:lineRule="auto"/>
        <w:ind w:firstLine="706"/>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Esta c</w:t>
      </w:r>
      <w:r w:rsidR="00800693" w:rsidRPr="00743661">
        <w:rPr>
          <w:rFonts w:ascii="Book Antiqua" w:eastAsia="Calibri" w:hAnsi="Book Antiqua" w:cs="Times New Roman"/>
          <w:bCs/>
          <w:kern w:val="0"/>
          <w14:ligatures w14:val="none"/>
        </w:rPr>
        <w:t xml:space="preserve">omisión toma </w:t>
      </w:r>
      <w:r w:rsidR="000B6E84" w:rsidRPr="00743661">
        <w:rPr>
          <w:rFonts w:ascii="Book Antiqua" w:eastAsia="Calibri" w:hAnsi="Book Antiqua" w:cs="Times New Roman"/>
          <w:bCs/>
          <w:kern w:val="0"/>
          <w14:ligatures w14:val="none"/>
        </w:rPr>
        <w:t>conocimiento de la presentación de la Resolución de la Cámara 356 (A117), que es la petición presupuestaria de la Gobernadora</w:t>
      </w:r>
      <w:r w:rsidR="008C4A2B">
        <w:rPr>
          <w:rFonts w:ascii="Book Antiqua" w:eastAsia="Calibri" w:hAnsi="Book Antiqua" w:cs="Times New Roman"/>
          <w:bCs/>
          <w:kern w:val="0"/>
          <w14:ligatures w14:val="none"/>
        </w:rPr>
        <w:t>.</w:t>
      </w:r>
      <w:r w:rsidR="000B6E84" w:rsidRPr="00743661">
        <w:rPr>
          <w:rFonts w:ascii="Book Antiqua" w:eastAsia="Calibri" w:hAnsi="Book Antiqua" w:cs="Times New Roman"/>
          <w:bCs/>
          <w:kern w:val="0"/>
          <w14:ligatures w14:val="none"/>
        </w:rPr>
        <w:t xml:space="preserve"> </w:t>
      </w:r>
      <w:r w:rsidR="008C4A2B">
        <w:rPr>
          <w:rFonts w:ascii="Book Antiqua" w:eastAsia="Calibri" w:hAnsi="Book Antiqua" w:cs="Times New Roman"/>
          <w:bCs/>
          <w:kern w:val="0"/>
          <w14:ligatures w14:val="none"/>
        </w:rPr>
        <w:t>E</w:t>
      </w:r>
      <w:r w:rsidR="000B6E84" w:rsidRPr="00743661">
        <w:rPr>
          <w:rFonts w:ascii="Book Antiqua" w:eastAsia="Calibri" w:hAnsi="Book Antiqua" w:cs="Times New Roman"/>
          <w:bCs/>
          <w:kern w:val="0"/>
          <w14:ligatures w14:val="none"/>
        </w:rPr>
        <w:t xml:space="preserve">stablecería un presupuesto de ingresos y gastos para el próximo año fiscal por unos </w:t>
      </w:r>
      <w:r w:rsidR="000B6E84" w:rsidRPr="00C36AE7">
        <w:rPr>
          <w:rFonts w:ascii="Book Antiqua" w:eastAsia="Calibri" w:hAnsi="Book Antiqua" w:cs="Times New Roman"/>
          <w:bCs/>
          <w:kern w:val="0"/>
          <w14:ligatures w14:val="none"/>
        </w:rPr>
        <w:t>$13,180,532,000</w:t>
      </w:r>
      <w:r w:rsidR="000B6E84" w:rsidRPr="00743661">
        <w:rPr>
          <w:rFonts w:ascii="Book Antiqua" w:eastAsia="Calibri" w:hAnsi="Book Antiqua" w:cs="Times New Roman"/>
          <w:bCs/>
          <w:kern w:val="0"/>
          <w14:ligatures w14:val="none"/>
        </w:rPr>
        <w:t xml:space="preserve">. De esta cantidad, se hace una petición para la administración del Tribunal General de Justicia ascendente a unos </w:t>
      </w:r>
      <w:r w:rsidR="000B6E84" w:rsidRPr="00C36AE7">
        <w:rPr>
          <w:rFonts w:ascii="Book Antiqua" w:eastAsia="Calibri" w:hAnsi="Book Antiqua" w:cs="Times New Roman"/>
          <w:bCs/>
          <w:kern w:val="0"/>
          <w14:ligatures w14:val="none"/>
        </w:rPr>
        <w:t>$402,574,000.</w:t>
      </w:r>
    </w:p>
    <w:p w14:paraId="3D47005D" w14:textId="77777777" w:rsidR="00A8585B" w:rsidRPr="00743661" w:rsidRDefault="00A8585B" w:rsidP="00A8585B">
      <w:pPr>
        <w:spacing w:after="0" w:line="288" w:lineRule="auto"/>
        <w:ind w:firstLine="706"/>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 xml:space="preserve">Se </w:t>
      </w:r>
      <w:r w:rsidRPr="00743661">
        <w:rPr>
          <w:rFonts w:ascii="Book Antiqua" w:eastAsia="Calibri" w:hAnsi="Book Antiqua" w:cs="Times New Roman"/>
          <w:bCs/>
          <w:kern w:val="0"/>
          <w14:ligatures w14:val="none"/>
        </w:rPr>
        <w:t>ent</w:t>
      </w:r>
      <w:r>
        <w:rPr>
          <w:rFonts w:ascii="Book Antiqua" w:eastAsia="Calibri" w:hAnsi="Book Antiqua" w:cs="Times New Roman"/>
          <w:bCs/>
          <w:kern w:val="0"/>
          <w14:ligatures w14:val="none"/>
        </w:rPr>
        <w:t>i</w:t>
      </w:r>
      <w:r w:rsidRPr="00743661">
        <w:rPr>
          <w:rFonts w:ascii="Book Antiqua" w:eastAsia="Calibri" w:hAnsi="Book Antiqua" w:cs="Times New Roman"/>
          <w:bCs/>
          <w:kern w:val="0"/>
          <w14:ligatures w14:val="none"/>
        </w:rPr>
        <w:t xml:space="preserve">ende que </w:t>
      </w:r>
      <w:r>
        <w:rPr>
          <w:rFonts w:ascii="Book Antiqua" w:eastAsia="Calibri" w:hAnsi="Book Antiqua" w:cs="Times New Roman"/>
          <w:bCs/>
          <w:kern w:val="0"/>
          <w14:ligatures w14:val="none"/>
        </w:rPr>
        <w:t xml:space="preserve">existen los </w:t>
      </w:r>
      <w:r w:rsidRPr="00743661">
        <w:rPr>
          <w:rFonts w:ascii="Book Antiqua" w:eastAsia="Calibri" w:hAnsi="Book Antiqua" w:cs="Times New Roman"/>
          <w:bCs/>
          <w:kern w:val="0"/>
          <w14:ligatures w14:val="none"/>
        </w:rPr>
        <w:t>recursos fiscales suficientes para poder implantar el P. de la C. 965</w:t>
      </w:r>
      <w:r>
        <w:rPr>
          <w:rFonts w:ascii="Book Antiqua" w:eastAsia="Calibri" w:hAnsi="Book Antiqua" w:cs="Times New Roman"/>
          <w:bCs/>
          <w:kern w:val="0"/>
          <w14:ligatures w14:val="none"/>
        </w:rPr>
        <w:t xml:space="preserve">, al menos por el primero de los tres años propuestos. </w:t>
      </w:r>
    </w:p>
    <w:p w14:paraId="67E5CE91" w14:textId="77777777" w:rsidR="00A8585B" w:rsidRPr="00743661" w:rsidRDefault="00A8585B" w:rsidP="00A8585B">
      <w:pPr>
        <w:spacing w:after="240" w:line="288" w:lineRule="auto"/>
        <w:ind w:firstLine="706"/>
        <w:jc w:val="both"/>
        <w:rPr>
          <w:rFonts w:ascii="Book Antiqua" w:eastAsia="Book Antiqua" w:hAnsi="Book Antiqua" w:cs="Book Antiqua"/>
          <w:b/>
          <w:spacing w:val="12"/>
          <w:kern w:val="0"/>
          <w14:ligatures w14:val="none"/>
        </w:rPr>
      </w:pPr>
      <w:r w:rsidRPr="00743661">
        <w:rPr>
          <w:rFonts w:ascii="Book Antiqua" w:eastAsia="Calibri" w:hAnsi="Book Antiqua" w:cs="Times New Roman"/>
          <w:bCs/>
          <w:kern w:val="0"/>
          <w14:ligatures w14:val="none"/>
        </w:rPr>
        <w:t>Por lo anterior,</w:t>
      </w:r>
      <w:r>
        <w:rPr>
          <w:rFonts w:ascii="Book Antiqua" w:eastAsia="Calibri" w:hAnsi="Book Antiqua" w:cs="Times New Roman"/>
          <w:bCs/>
          <w:kern w:val="0"/>
          <w14:ligatures w14:val="none"/>
        </w:rPr>
        <w:t xml:space="preserve"> esta comisión</w:t>
      </w:r>
      <w:r w:rsidRPr="00743661">
        <w:rPr>
          <w:rFonts w:ascii="Book Antiqua" w:eastAsia="Calibri" w:hAnsi="Book Antiqua" w:cs="Times New Roman"/>
          <w:bCs/>
          <w:kern w:val="0"/>
          <w14:ligatures w14:val="none"/>
        </w:rPr>
        <w:t xml:space="preserve"> determina que </w:t>
      </w:r>
      <w:r>
        <w:rPr>
          <w:rFonts w:ascii="Book Antiqua" w:eastAsia="Calibri" w:hAnsi="Book Antiqua" w:cs="Times New Roman"/>
          <w:bCs/>
          <w:kern w:val="0"/>
          <w14:ligatures w14:val="none"/>
        </w:rPr>
        <w:t xml:space="preserve">el P. de la C. 965 </w:t>
      </w:r>
      <w:r w:rsidRPr="00743661">
        <w:rPr>
          <w:rFonts w:ascii="Book Antiqua" w:eastAsia="Calibri" w:hAnsi="Book Antiqua" w:cs="Times New Roman"/>
          <w:bCs/>
          <w:kern w:val="0"/>
          <w14:ligatures w14:val="none"/>
        </w:rPr>
        <w:t xml:space="preserve">no tiene un impacto fiscal significativo sobre las finanzas y recursos de la Rama Judicial. </w:t>
      </w:r>
    </w:p>
    <w:p w14:paraId="6AEFF224" w14:textId="388EF113" w:rsidR="00BC44F1" w:rsidRPr="008E5DAA" w:rsidRDefault="00CB4BCC" w:rsidP="006C2023">
      <w:pPr>
        <w:spacing w:after="120" w:line="288" w:lineRule="auto"/>
        <w:jc w:val="center"/>
        <w:rPr>
          <w:rFonts w:ascii="Book Antiqua" w:eastAsia="Book Antiqua" w:hAnsi="Book Antiqua" w:cs="Book Antiqua"/>
          <w:bCs/>
          <w:spacing w:val="12"/>
          <w:kern w:val="0"/>
          <w14:ligatures w14:val="none"/>
        </w:rPr>
      </w:pPr>
      <w:r w:rsidRPr="008E5DAA">
        <w:rPr>
          <w:rFonts w:ascii="Book Antiqua" w:eastAsia="Book Antiqua" w:hAnsi="Book Antiqua" w:cs="Book Antiqua"/>
          <w:bCs/>
          <w:spacing w:val="12"/>
          <w:kern w:val="0"/>
          <w14:ligatures w14:val="none"/>
        </w:rPr>
        <w:t>CONCLUSIÓN</w:t>
      </w:r>
    </w:p>
    <w:p w14:paraId="372E8778" w14:textId="715C70DC" w:rsidR="006C2023" w:rsidRDefault="00886E0C" w:rsidP="006C2023">
      <w:pPr>
        <w:pStyle w:val="NormalWeb"/>
        <w:spacing w:before="0" w:beforeAutospacing="0" w:after="0" w:afterAutospacing="0" w:line="288" w:lineRule="auto"/>
        <w:ind w:firstLine="706"/>
        <w:jc w:val="both"/>
        <w:rPr>
          <w:rFonts w:ascii="Book Antiqua" w:hAnsi="Book Antiqua"/>
        </w:rPr>
      </w:pPr>
      <w:r>
        <w:rPr>
          <w:rFonts w:ascii="Book Antiqua" w:hAnsi="Book Antiqua"/>
        </w:rPr>
        <w:t>Distinto a lo que la OAT planteó, e</w:t>
      </w:r>
      <w:r w:rsidR="00D231C2">
        <w:rPr>
          <w:rFonts w:ascii="Book Antiqua" w:hAnsi="Book Antiqua"/>
        </w:rPr>
        <w:t xml:space="preserve">sta comisión no encuentra </w:t>
      </w:r>
      <w:r w:rsidR="008F7857">
        <w:rPr>
          <w:rFonts w:ascii="Book Antiqua" w:hAnsi="Book Antiqua"/>
        </w:rPr>
        <w:t>impedimento legal para que esta medida siga su curso.</w:t>
      </w:r>
      <w:r w:rsidR="003C25B4">
        <w:rPr>
          <w:rFonts w:ascii="Book Antiqua" w:hAnsi="Book Antiqua"/>
        </w:rPr>
        <w:t xml:space="preserve"> </w:t>
      </w:r>
      <w:r w:rsidR="00CB5949">
        <w:rPr>
          <w:rFonts w:ascii="Book Antiqua" w:hAnsi="Book Antiqua"/>
        </w:rPr>
        <w:t>Según se reseñó, la constitución de Puerto Rico avala</w:t>
      </w:r>
      <w:r w:rsidR="001553A6">
        <w:rPr>
          <w:rFonts w:ascii="Book Antiqua" w:hAnsi="Book Antiqua"/>
        </w:rPr>
        <w:t xml:space="preserve"> lo que esta medida pretende. </w:t>
      </w:r>
      <w:r w:rsidR="00034ACD">
        <w:rPr>
          <w:rFonts w:ascii="Book Antiqua" w:hAnsi="Book Antiqua"/>
        </w:rPr>
        <w:t>S</w:t>
      </w:r>
      <w:r w:rsidR="006C2023">
        <w:rPr>
          <w:rFonts w:ascii="Book Antiqua" w:hAnsi="Book Antiqua"/>
        </w:rPr>
        <w:t xml:space="preserve">e eliminó el lenguaje de que las </w:t>
      </w:r>
      <w:r w:rsidR="00034ACD">
        <w:rPr>
          <w:rFonts w:ascii="Book Antiqua" w:hAnsi="Book Antiqua"/>
        </w:rPr>
        <w:t>primeras regiones judiciales</w:t>
      </w:r>
      <w:r w:rsidR="006C2023">
        <w:rPr>
          <w:rFonts w:ascii="Book Antiqua" w:hAnsi="Book Antiqua"/>
        </w:rPr>
        <w:t xml:space="preserve"> </w:t>
      </w:r>
      <w:r w:rsidR="00034ACD">
        <w:rPr>
          <w:rFonts w:ascii="Book Antiqua" w:hAnsi="Book Antiqua"/>
        </w:rPr>
        <w:t xml:space="preserve">donde se implantaría el plan piloto serían en San Juan y Mayagüez. Así, </w:t>
      </w:r>
      <w:r w:rsidR="00E11AC1">
        <w:rPr>
          <w:rFonts w:ascii="Book Antiqua" w:hAnsi="Book Antiqua"/>
        </w:rPr>
        <w:t xml:space="preserve">será el Tribunal Supremo —según se aclaró en el </w:t>
      </w:r>
      <w:proofErr w:type="spellStart"/>
      <w:r w:rsidR="00E11AC1">
        <w:rPr>
          <w:rFonts w:ascii="Book Antiqua" w:hAnsi="Book Antiqua"/>
        </w:rPr>
        <w:t>entirillado</w:t>
      </w:r>
      <w:proofErr w:type="spellEnd"/>
      <w:r w:rsidR="00E11AC1">
        <w:rPr>
          <w:rFonts w:ascii="Book Antiqua" w:hAnsi="Book Antiqua"/>
        </w:rPr>
        <w:t>—</w:t>
      </w:r>
      <w:r w:rsidR="00DB1914">
        <w:rPr>
          <w:rFonts w:ascii="Book Antiqua" w:hAnsi="Book Antiqua"/>
        </w:rPr>
        <w:t xml:space="preserve"> quien </w:t>
      </w:r>
      <w:r w:rsidR="003D1A7A">
        <w:rPr>
          <w:rFonts w:ascii="Book Antiqua" w:hAnsi="Book Antiqua"/>
        </w:rPr>
        <w:t xml:space="preserve">decidirá como </w:t>
      </w:r>
      <w:r w:rsidR="00034ACD">
        <w:rPr>
          <w:rFonts w:ascii="Book Antiqua" w:hAnsi="Book Antiqua"/>
        </w:rPr>
        <w:t>implementar la medida</w:t>
      </w:r>
      <w:r w:rsidR="00DB1914">
        <w:rPr>
          <w:rFonts w:ascii="Book Antiqua" w:hAnsi="Book Antiqua"/>
        </w:rPr>
        <w:t>.</w:t>
      </w:r>
      <w:r w:rsidR="00A248BE">
        <w:rPr>
          <w:rFonts w:ascii="Book Antiqua" w:hAnsi="Book Antiqua"/>
        </w:rPr>
        <w:t xml:space="preserve"> Tambi</w:t>
      </w:r>
      <w:r w:rsidR="00094DB5">
        <w:rPr>
          <w:rFonts w:ascii="Book Antiqua" w:hAnsi="Book Antiqua"/>
        </w:rPr>
        <w:t>én se modificó la exposición de motivos</w:t>
      </w:r>
      <w:r w:rsidR="005E7465">
        <w:rPr>
          <w:rFonts w:ascii="Book Antiqua" w:hAnsi="Book Antiqua"/>
        </w:rPr>
        <w:t xml:space="preserve">, pues esta utilizó como justificación </w:t>
      </w:r>
      <w:r w:rsidR="007766AC">
        <w:rPr>
          <w:rFonts w:ascii="Book Antiqua" w:hAnsi="Book Antiqua"/>
        </w:rPr>
        <w:t xml:space="preserve">la falta de celeridad en los pleitos laborales. Según explicó la OAT, </w:t>
      </w:r>
      <w:r w:rsidR="00107DE9">
        <w:rPr>
          <w:rFonts w:ascii="Book Antiqua" w:hAnsi="Book Antiqua"/>
        </w:rPr>
        <w:t>existe un procedimiento sumario laboral para ciertas reclamaciones.</w:t>
      </w:r>
    </w:p>
    <w:p w14:paraId="79CC9F7D" w14:textId="42244F59" w:rsidR="003A392E" w:rsidRDefault="003503A2" w:rsidP="006C2023">
      <w:pPr>
        <w:pStyle w:val="NormalWeb"/>
        <w:spacing w:before="0" w:beforeAutospacing="0" w:after="0" w:afterAutospacing="0" w:line="288" w:lineRule="auto"/>
        <w:ind w:firstLine="706"/>
        <w:jc w:val="both"/>
        <w:rPr>
          <w:rFonts w:ascii="Book Antiqua" w:hAnsi="Book Antiqua"/>
        </w:rPr>
      </w:pPr>
      <w:r>
        <w:rPr>
          <w:rFonts w:ascii="Book Antiqua" w:hAnsi="Book Antiqua"/>
        </w:rPr>
        <w:t xml:space="preserve">Las salas especializadas </w:t>
      </w:r>
      <w:r w:rsidR="000E79B2">
        <w:rPr>
          <w:rFonts w:ascii="Book Antiqua" w:hAnsi="Book Antiqua"/>
        </w:rPr>
        <w:t>en asuntos laborales permitirán que el persona</w:t>
      </w:r>
      <w:r w:rsidR="000F235C">
        <w:rPr>
          <w:rFonts w:ascii="Book Antiqua" w:hAnsi="Book Antiqua"/>
        </w:rPr>
        <w:t>l</w:t>
      </w:r>
      <w:r w:rsidR="000E79B2">
        <w:rPr>
          <w:rFonts w:ascii="Book Antiqua" w:hAnsi="Book Antiqua"/>
        </w:rPr>
        <w:t xml:space="preserve"> de la rama judicial pueda desarrollar la pericia en este tema tan apremiante para la economía de Puerto Rico. </w:t>
      </w:r>
      <w:r w:rsidR="00A23898">
        <w:rPr>
          <w:rFonts w:ascii="Book Antiqua" w:hAnsi="Book Antiqua"/>
        </w:rPr>
        <w:t>Implantar esta</w:t>
      </w:r>
      <w:r w:rsidR="000F235C">
        <w:rPr>
          <w:rFonts w:ascii="Book Antiqua" w:hAnsi="Book Antiqua"/>
        </w:rPr>
        <w:t xml:space="preserve"> medida </w:t>
      </w:r>
      <w:r w:rsidR="00471A87">
        <w:rPr>
          <w:rFonts w:ascii="Book Antiqua" w:hAnsi="Book Antiqua"/>
        </w:rPr>
        <w:t>tambié</w:t>
      </w:r>
      <w:r w:rsidR="0046401C">
        <w:rPr>
          <w:rFonts w:ascii="Book Antiqua" w:hAnsi="Book Antiqua"/>
        </w:rPr>
        <w:t>n ayudará a auscultar la necesidad de</w:t>
      </w:r>
      <w:r w:rsidR="00FD5A4A">
        <w:rPr>
          <w:rFonts w:ascii="Book Antiqua" w:hAnsi="Book Antiqua"/>
        </w:rPr>
        <w:t xml:space="preserve"> implementar y</w:t>
      </w:r>
      <w:r w:rsidR="0046401C">
        <w:rPr>
          <w:rFonts w:ascii="Book Antiqua" w:hAnsi="Book Antiqua"/>
        </w:rPr>
        <w:t xml:space="preserve"> expandir </w:t>
      </w:r>
      <w:r w:rsidR="00C01A01">
        <w:rPr>
          <w:rFonts w:ascii="Book Antiqua" w:hAnsi="Book Antiqua"/>
        </w:rPr>
        <w:t xml:space="preserve">otras </w:t>
      </w:r>
      <w:r w:rsidR="0046401C">
        <w:rPr>
          <w:rFonts w:ascii="Book Antiqua" w:hAnsi="Book Antiqua"/>
        </w:rPr>
        <w:t xml:space="preserve">salas especializadas que mejor puedan servir las </w:t>
      </w:r>
      <w:r w:rsidR="002609FA">
        <w:rPr>
          <w:rFonts w:ascii="Book Antiqua" w:hAnsi="Book Antiqua"/>
        </w:rPr>
        <w:t xml:space="preserve">preocupaciones </w:t>
      </w:r>
      <w:r w:rsidR="00D53AEC">
        <w:rPr>
          <w:rFonts w:ascii="Book Antiqua" w:hAnsi="Book Antiqua"/>
        </w:rPr>
        <w:t xml:space="preserve">de los residentes </w:t>
      </w:r>
      <w:r w:rsidR="002609FA">
        <w:rPr>
          <w:rFonts w:ascii="Book Antiqua" w:hAnsi="Book Antiqua"/>
        </w:rPr>
        <w:t>de las regiones judiciales.</w:t>
      </w:r>
    </w:p>
    <w:p w14:paraId="6897D287" w14:textId="77777777" w:rsidR="00DB1914" w:rsidRDefault="00DB1914" w:rsidP="006C2023">
      <w:pPr>
        <w:pStyle w:val="NormalWeb"/>
        <w:spacing w:before="0" w:beforeAutospacing="0" w:after="0" w:afterAutospacing="0" w:line="288" w:lineRule="auto"/>
        <w:ind w:firstLine="706"/>
        <w:jc w:val="both"/>
        <w:rPr>
          <w:rFonts w:ascii="Book Antiqua" w:hAnsi="Book Antiqua"/>
        </w:rPr>
      </w:pPr>
    </w:p>
    <w:p w14:paraId="59E2D6B4" w14:textId="77777777" w:rsidR="00DB1914" w:rsidRDefault="00DB1914" w:rsidP="006C2023">
      <w:pPr>
        <w:pStyle w:val="NormalWeb"/>
        <w:spacing w:before="0" w:beforeAutospacing="0" w:after="0" w:afterAutospacing="0" w:line="288" w:lineRule="auto"/>
        <w:ind w:firstLine="706"/>
        <w:jc w:val="both"/>
        <w:rPr>
          <w:rFonts w:ascii="Book Antiqua" w:hAnsi="Book Antiqua"/>
        </w:rPr>
      </w:pPr>
    </w:p>
    <w:p w14:paraId="30B380B1" w14:textId="77777777" w:rsidR="00DB1914" w:rsidRDefault="00DB1914" w:rsidP="006C2023">
      <w:pPr>
        <w:pStyle w:val="NormalWeb"/>
        <w:spacing w:before="0" w:beforeAutospacing="0" w:after="0" w:afterAutospacing="0" w:line="288" w:lineRule="auto"/>
        <w:ind w:firstLine="706"/>
        <w:jc w:val="both"/>
        <w:rPr>
          <w:rFonts w:ascii="Book Antiqua" w:hAnsi="Book Antiqua"/>
        </w:rPr>
      </w:pPr>
    </w:p>
    <w:p w14:paraId="21488ADE" w14:textId="1CE87217" w:rsidR="000743E5" w:rsidRPr="00743661" w:rsidRDefault="000743E5" w:rsidP="0035228A">
      <w:pPr>
        <w:pStyle w:val="NormalWeb"/>
        <w:spacing w:before="0" w:beforeAutospacing="0" w:after="360" w:afterAutospacing="0" w:line="288" w:lineRule="auto"/>
        <w:ind w:firstLine="706"/>
        <w:jc w:val="both"/>
        <w:rPr>
          <w:rFonts w:ascii="Book Antiqua" w:hAnsi="Book Antiqua"/>
        </w:rPr>
      </w:pPr>
      <w:r w:rsidRPr="00743661">
        <w:rPr>
          <w:rFonts w:ascii="Book Antiqua" w:hAnsi="Book Antiqua"/>
        </w:rPr>
        <w:lastRenderedPageBreak/>
        <w:t>Por lo</w:t>
      </w:r>
      <w:r w:rsidR="0035228A">
        <w:rPr>
          <w:rFonts w:ascii="Book Antiqua" w:hAnsi="Book Antiqua"/>
        </w:rPr>
        <w:t xml:space="preserve"> anterior</w:t>
      </w:r>
      <w:r w:rsidRPr="00743661">
        <w:rPr>
          <w:rFonts w:ascii="Book Antiqua" w:hAnsi="Book Antiqua"/>
        </w:rPr>
        <w:t xml:space="preserve">, la Comisión de lo Jurídico recomienda </w:t>
      </w:r>
      <w:r w:rsidR="0035228A">
        <w:rPr>
          <w:rFonts w:ascii="Book Antiqua" w:hAnsi="Book Antiqua"/>
        </w:rPr>
        <w:t>que se</w:t>
      </w:r>
      <w:r w:rsidRPr="00743661">
        <w:rPr>
          <w:rFonts w:ascii="Book Antiqua" w:hAnsi="Book Antiqua"/>
        </w:rPr>
        <w:t xml:space="preserve"> apr</w:t>
      </w:r>
      <w:r w:rsidR="0035228A">
        <w:rPr>
          <w:rFonts w:ascii="Book Antiqua" w:hAnsi="Book Antiqua"/>
        </w:rPr>
        <w:t>uebe</w:t>
      </w:r>
      <w:r w:rsidRPr="00743661">
        <w:rPr>
          <w:rFonts w:ascii="Book Antiqua" w:hAnsi="Book Antiqua"/>
        </w:rPr>
        <w:t xml:space="preserve"> el P. de la C. </w:t>
      </w:r>
      <w:r w:rsidR="00E84577" w:rsidRPr="00743661">
        <w:rPr>
          <w:rFonts w:ascii="Book Antiqua" w:hAnsi="Book Antiqua"/>
        </w:rPr>
        <w:t>965</w:t>
      </w:r>
      <w:r w:rsidRPr="00743661">
        <w:rPr>
          <w:rFonts w:ascii="Book Antiqua" w:hAnsi="Book Antiqua"/>
        </w:rPr>
        <w:t>, con las enmiendas</w:t>
      </w:r>
      <w:r w:rsidRPr="00743661">
        <w:rPr>
          <w:rFonts w:ascii="Book Antiqua" w:eastAsia="Calibri" w:hAnsi="Book Antiqua"/>
        </w:rPr>
        <w:t xml:space="preserve"> en el </w:t>
      </w:r>
      <w:proofErr w:type="spellStart"/>
      <w:r w:rsidRPr="00743661">
        <w:rPr>
          <w:rFonts w:ascii="Book Antiqua" w:eastAsia="Calibri" w:hAnsi="Book Antiqua"/>
        </w:rPr>
        <w:t>entirillado</w:t>
      </w:r>
      <w:proofErr w:type="spellEnd"/>
      <w:r w:rsidRPr="00743661">
        <w:rPr>
          <w:rFonts w:ascii="Book Antiqua" w:eastAsia="Calibri" w:hAnsi="Book Antiqua"/>
        </w:rPr>
        <w:t xml:space="preserve"> electrónico</w:t>
      </w:r>
      <w:r w:rsidR="0035228A">
        <w:rPr>
          <w:rFonts w:ascii="Book Antiqua" w:eastAsia="Calibri" w:hAnsi="Book Antiqua"/>
        </w:rPr>
        <w:t xml:space="preserve"> adjunto</w:t>
      </w:r>
      <w:r w:rsidRPr="00743661">
        <w:rPr>
          <w:rFonts w:ascii="Book Antiqua" w:eastAsia="Calibri" w:hAnsi="Book Antiqua"/>
        </w:rPr>
        <w:t>.</w:t>
      </w:r>
    </w:p>
    <w:p w14:paraId="5144D337" w14:textId="15F7FD33" w:rsidR="00CB4BCC" w:rsidRPr="00743661" w:rsidRDefault="00CB4BCC" w:rsidP="000B4646">
      <w:pPr>
        <w:spacing w:after="0" w:line="360" w:lineRule="auto"/>
        <w:jc w:val="both"/>
        <w:rPr>
          <w:rFonts w:ascii="Book Antiqua" w:eastAsia="Book Antiqua" w:hAnsi="Book Antiqua" w:cs="Book Antiqua"/>
          <w:kern w:val="0"/>
          <w14:ligatures w14:val="none"/>
        </w:rPr>
      </w:pPr>
      <w:r w:rsidRPr="00743661">
        <w:rPr>
          <w:rFonts w:ascii="Book Antiqua" w:eastAsia="Book Antiqua" w:hAnsi="Book Antiqua" w:cs="Book Antiqua"/>
          <w:kern w:val="0"/>
          <w14:ligatures w14:val="none"/>
        </w:rPr>
        <w:t>Respetuosamente sometido,</w:t>
      </w:r>
    </w:p>
    <w:p w14:paraId="5867B946" w14:textId="77777777" w:rsidR="00CB4BCC" w:rsidRPr="00743661" w:rsidRDefault="00CB4BCC" w:rsidP="00CB4BCC">
      <w:pPr>
        <w:spacing w:after="0" w:line="360" w:lineRule="auto"/>
        <w:jc w:val="both"/>
        <w:rPr>
          <w:rFonts w:ascii="Book Antiqua" w:eastAsia="Book Antiqua" w:hAnsi="Book Antiqua" w:cs="Book Antiqua"/>
          <w:b/>
          <w:bCs/>
          <w:i/>
          <w:iCs/>
          <w:kern w:val="0"/>
          <w14:ligatures w14:val="none"/>
        </w:rPr>
      </w:pPr>
    </w:p>
    <w:p w14:paraId="1E3B9989" w14:textId="4D34957A" w:rsidR="00CB4BCC" w:rsidRPr="0035228A" w:rsidRDefault="00320217" w:rsidP="00CB4BCC">
      <w:pPr>
        <w:spacing w:after="0" w:line="240" w:lineRule="auto"/>
        <w:jc w:val="both"/>
        <w:rPr>
          <w:rFonts w:ascii="Book Antiqua" w:eastAsia="Book Antiqua" w:hAnsi="Book Antiqua" w:cs="Book Antiqua"/>
          <w:b/>
          <w:bCs/>
          <w:smallCaps/>
          <w:kern w:val="0"/>
          <w14:ligatures w14:val="none"/>
        </w:rPr>
      </w:pPr>
      <w:r w:rsidRPr="0035228A">
        <w:rPr>
          <w:rFonts w:ascii="Book Antiqua" w:eastAsia="Book Antiqua" w:hAnsi="Book Antiqua" w:cs="Book Antiqua"/>
          <w:b/>
          <w:bCs/>
          <w:smallCaps/>
          <w:kern w:val="0"/>
          <w14:ligatures w14:val="none"/>
        </w:rPr>
        <w:t>José J. Pérez Cordero</w:t>
      </w:r>
    </w:p>
    <w:p w14:paraId="36546E0C" w14:textId="3F54BC44" w:rsidR="00AD63FF" w:rsidRDefault="00CB4BCC" w:rsidP="00743661">
      <w:pPr>
        <w:spacing w:after="0" w:line="240" w:lineRule="auto"/>
        <w:jc w:val="both"/>
        <w:rPr>
          <w:rFonts w:ascii="Book Antiqua" w:eastAsia="Book Antiqua" w:hAnsi="Book Antiqua" w:cs="Book Antiqua"/>
          <w:kern w:val="0"/>
          <w14:ligatures w14:val="none"/>
        </w:rPr>
      </w:pPr>
      <w:r w:rsidRPr="00743661">
        <w:rPr>
          <w:rFonts w:ascii="Book Antiqua" w:eastAsia="Book Antiqua" w:hAnsi="Book Antiqua" w:cs="Book Antiqua"/>
          <w:kern w:val="0"/>
          <w14:ligatures w14:val="none"/>
        </w:rPr>
        <w:t>Presidente</w:t>
      </w:r>
    </w:p>
    <w:p w14:paraId="5759DD4E" w14:textId="789742B4" w:rsidR="0035228A" w:rsidRPr="00743661" w:rsidRDefault="0035228A" w:rsidP="00743661">
      <w:pPr>
        <w:spacing w:after="0" w:line="240" w:lineRule="auto"/>
        <w:jc w:val="both"/>
        <w:rPr>
          <w:rFonts w:ascii="Book Antiqua" w:eastAsia="Book Antiqua" w:hAnsi="Book Antiqua" w:cs="Book Antiqua"/>
          <w:kern w:val="0"/>
          <w14:ligatures w14:val="none"/>
        </w:rPr>
      </w:pPr>
      <w:r>
        <w:rPr>
          <w:rFonts w:ascii="Book Antiqua" w:eastAsia="Book Antiqua" w:hAnsi="Book Antiqua" w:cs="Book Antiqua"/>
          <w:kern w:val="0"/>
          <w14:ligatures w14:val="none"/>
        </w:rPr>
        <w:t>Comisión de lo Jurídico</w:t>
      </w:r>
    </w:p>
    <w:sectPr w:rsidR="0035228A" w:rsidRPr="00743661" w:rsidSect="00CB4BCC">
      <w:headerReference w:type="even" r:id="rId11"/>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087A7" w14:textId="77777777" w:rsidR="007E7E22" w:rsidRDefault="007E7E22">
      <w:pPr>
        <w:spacing w:after="0" w:line="240" w:lineRule="auto"/>
      </w:pPr>
      <w:r>
        <w:separator/>
      </w:r>
    </w:p>
  </w:endnote>
  <w:endnote w:type="continuationSeparator" w:id="0">
    <w:p w14:paraId="6E615F39" w14:textId="77777777" w:rsidR="007E7E22" w:rsidRDefault="007E7E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77014" w14:textId="77777777" w:rsidR="007E7E22" w:rsidRDefault="007E7E22">
      <w:pPr>
        <w:spacing w:after="0" w:line="240" w:lineRule="auto"/>
      </w:pPr>
      <w:r>
        <w:separator/>
      </w:r>
    </w:p>
  </w:footnote>
  <w:footnote w:type="continuationSeparator" w:id="0">
    <w:p w14:paraId="39A1C9E9" w14:textId="77777777" w:rsidR="007E7E22" w:rsidRDefault="007E7E22">
      <w:pPr>
        <w:spacing w:after="0" w:line="240" w:lineRule="auto"/>
      </w:pPr>
      <w:r>
        <w:continuationSeparator/>
      </w:r>
    </w:p>
  </w:footnote>
  <w:footnote w:id="1">
    <w:p w14:paraId="62738682" w14:textId="1C9DFBD7" w:rsidR="00981ECD" w:rsidRPr="001341E5" w:rsidRDefault="00981ECD" w:rsidP="001341E5">
      <w:pPr>
        <w:pStyle w:val="FootnoteText"/>
        <w:spacing w:after="60"/>
        <w:rPr>
          <w:rFonts w:ascii="Book Antiqua" w:hAnsi="Book Antiqua"/>
        </w:rPr>
      </w:pPr>
      <w:r w:rsidRPr="001341E5">
        <w:rPr>
          <w:rStyle w:val="FootnoteReference"/>
          <w:rFonts w:ascii="Book Antiqua" w:hAnsi="Book Antiqua"/>
        </w:rPr>
        <w:footnoteRef/>
      </w:r>
      <w:r w:rsidRPr="001341E5">
        <w:rPr>
          <w:rFonts w:ascii="Book Antiqua" w:hAnsi="Book Antiqua"/>
        </w:rPr>
        <w:t xml:space="preserve"> Conocida como la </w:t>
      </w:r>
      <w:r w:rsidRPr="001341E5">
        <w:rPr>
          <w:rFonts w:ascii="Book Antiqua" w:hAnsi="Book Antiqua"/>
          <w:i/>
          <w:iCs/>
        </w:rPr>
        <w:t>Ley de la Judicatura de Puerto Rico de 2003</w:t>
      </w:r>
      <w:r w:rsidRPr="001341E5">
        <w:rPr>
          <w:rFonts w:ascii="Book Antiqua" w:hAnsi="Book Antiqua"/>
        </w:rPr>
        <w:t>.</w:t>
      </w:r>
    </w:p>
  </w:footnote>
  <w:footnote w:id="2">
    <w:p w14:paraId="2743491E" w14:textId="1513F694" w:rsidR="000C18F3" w:rsidRPr="000C52F6" w:rsidRDefault="000C18F3" w:rsidP="001341E5">
      <w:pPr>
        <w:pStyle w:val="FootnoteText"/>
        <w:spacing w:after="60"/>
        <w:jc w:val="both"/>
        <w:rPr>
          <w:rFonts w:ascii="Book Antiqua" w:hAnsi="Book Antiqua" w:cs="Times New Roman"/>
        </w:rPr>
      </w:pPr>
      <w:r w:rsidRPr="001341E5">
        <w:rPr>
          <w:rStyle w:val="FootnoteReference"/>
          <w:rFonts w:ascii="Book Antiqua" w:hAnsi="Book Antiqua" w:cs="Times New Roman"/>
        </w:rPr>
        <w:footnoteRef/>
      </w:r>
      <w:r w:rsidRPr="001341E5">
        <w:rPr>
          <w:rFonts w:ascii="Book Antiqua" w:hAnsi="Book Antiqua" w:cs="Times New Roman"/>
        </w:rPr>
        <w:t xml:space="preserve"> </w:t>
      </w:r>
      <w:r w:rsidR="00745116" w:rsidRPr="001341E5">
        <w:rPr>
          <w:rFonts w:ascii="Book Antiqua" w:hAnsi="Book Antiqua" w:cs="Times New Roman"/>
        </w:rPr>
        <w:t>Título del</w:t>
      </w:r>
      <w:r w:rsidRPr="001341E5">
        <w:rPr>
          <w:rFonts w:ascii="Book Antiqua" w:hAnsi="Book Antiqua" w:cs="Times New Roman"/>
        </w:rPr>
        <w:t xml:space="preserve"> P. de la C. </w:t>
      </w:r>
      <w:r w:rsidR="00DC7940" w:rsidRPr="001341E5">
        <w:rPr>
          <w:rFonts w:ascii="Book Antiqua" w:hAnsi="Book Antiqua" w:cs="Times New Roman"/>
        </w:rPr>
        <w:t>965</w:t>
      </w:r>
      <w:r w:rsidR="00745116" w:rsidRPr="001341E5">
        <w:rPr>
          <w:rFonts w:ascii="Book Antiqua" w:hAnsi="Book Antiqua" w:cs="Times New Roman"/>
        </w:rPr>
        <w:t xml:space="preserve">, según el </w:t>
      </w:r>
      <w:proofErr w:type="spellStart"/>
      <w:r w:rsidR="00745116" w:rsidRPr="001341E5">
        <w:rPr>
          <w:rFonts w:ascii="Book Antiqua" w:hAnsi="Book Antiqua" w:cs="Times New Roman"/>
        </w:rPr>
        <w:t>entirillado</w:t>
      </w:r>
      <w:proofErr w:type="spellEnd"/>
      <w:r w:rsidR="00745116" w:rsidRPr="001341E5">
        <w:rPr>
          <w:rFonts w:ascii="Book Antiqua" w:hAnsi="Book Antiqua" w:cs="Times New Roman"/>
        </w:rPr>
        <w:t xml:space="preserve"> electrónico propuesto</w:t>
      </w:r>
      <w:r w:rsidRPr="001341E5">
        <w:rPr>
          <w:rFonts w:ascii="Book Antiqua" w:hAnsi="Book Antiqua" w:cs="Times New Roman"/>
        </w:rPr>
        <w:t>.</w:t>
      </w:r>
      <w:r w:rsidR="00745116" w:rsidRPr="001341E5">
        <w:rPr>
          <w:rFonts w:ascii="Book Antiqua" w:hAnsi="Book Antiqua" w:cs="Times New Roman"/>
        </w:rPr>
        <w:t xml:space="preserve"> Este proyecto de ley fue presentado el </w:t>
      </w:r>
      <w:r w:rsidR="00DC7940" w:rsidRPr="001341E5">
        <w:rPr>
          <w:rFonts w:ascii="Book Antiqua" w:hAnsi="Book Antiqua" w:cs="Times New Roman"/>
        </w:rPr>
        <w:t>6</w:t>
      </w:r>
      <w:r w:rsidR="00745116" w:rsidRPr="001341E5">
        <w:rPr>
          <w:rFonts w:ascii="Book Antiqua" w:hAnsi="Book Antiqua" w:cs="Times New Roman"/>
        </w:rPr>
        <w:t xml:space="preserve"> de </w:t>
      </w:r>
      <w:r w:rsidR="00DC7940" w:rsidRPr="001341E5">
        <w:rPr>
          <w:rFonts w:ascii="Book Antiqua" w:hAnsi="Book Antiqua" w:cs="Times New Roman"/>
        </w:rPr>
        <w:t>noviembre</w:t>
      </w:r>
      <w:r w:rsidR="00745116" w:rsidRPr="001341E5">
        <w:rPr>
          <w:rFonts w:ascii="Book Antiqua" w:hAnsi="Book Antiqua" w:cs="Times New Roman"/>
        </w:rPr>
        <w:t xml:space="preserve"> de 2025 por el compañero </w:t>
      </w:r>
      <w:r w:rsidR="00DC7940" w:rsidRPr="001341E5">
        <w:rPr>
          <w:rFonts w:ascii="Book Antiqua" w:hAnsi="Book Antiqua" w:cs="Times New Roman"/>
        </w:rPr>
        <w:t>Peña Ramírez</w:t>
      </w:r>
      <w:r w:rsidR="00745116" w:rsidRPr="001341E5">
        <w:rPr>
          <w:rFonts w:ascii="Book Antiqua" w:hAnsi="Book Antiqua" w:cs="Times New Roman"/>
        </w:rPr>
        <w:t>.</w:t>
      </w:r>
      <w:r w:rsidR="00745116" w:rsidRPr="000C52F6">
        <w:rPr>
          <w:rFonts w:ascii="Book Antiqua" w:hAnsi="Book Antiqua" w:cs="Times New Roman"/>
        </w:rPr>
        <w:t xml:space="preserve"> </w:t>
      </w:r>
    </w:p>
  </w:footnote>
  <w:footnote w:id="3">
    <w:p w14:paraId="7E305D5D" w14:textId="22E450F6" w:rsidR="00730876" w:rsidRPr="009E7AB8" w:rsidRDefault="00730876" w:rsidP="009E7AB8">
      <w:pPr>
        <w:pStyle w:val="FootnoteText"/>
        <w:spacing w:after="60"/>
        <w:rPr>
          <w:rFonts w:ascii="Book Antiqua" w:hAnsi="Book Antiqua" w:cs="Times New Roman"/>
        </w:rPr>
      </w:pPr>
      <w:r w:rsidRPr="009E7AB8">
        <w:rPr>
          <w:rStyle w:val="FootnoteReference"/>
          <w:rFonts w:ascii="Book Antiqua" w:hAnsi="Book Antiqua" w:cs="Times New Roman"/>
        </w:rPr>
        <w:footnoteRef/>
      </w:r>
      <w:r w:rsidRPr="009E7AB8">
        <w:rPr>
          <w:rFonts w:ascii="Book Antiqua" w:hAnsi="Book Antiqua" w:cs="Times New Roman"/>
        </w:rPr>
        <w:t xml:space="preserve"> Véanse las </w:t>
      </w:r>
      <w:r w:rsidR="009E7AB8" w:rsidRPr="009E7AB8">
        <w:rPr>
          <w:rFonts w:ascii="Book Antiqua" w:hAnsi="Book Antiqua" w:cs="Times New Roman"/>
        </w:rPr>
        <w:t>s</w:t>
      </w:r>
      <w:r w:rsidRPr="009E7AB8">
        <w:rPr>
          <w:rFonts w:ascii="Book Antiqua" w:hAnsi="Book Antiqua" w:cs="Times New Roman"/>
        </w:rPr>
        <w:t xml:space="preserve">ecciones 1 y 7, respectivamente, del </w:t>
      </w:r>
      <w:r w:rsidR="009E7AB8" w:rsidRPr="009E7AB8">
        <w:rPr>
          <w:rFonts w:ascii="Book Antiqua" w:hAnsi="Book Antiqua" w:cs="Times New Roman"/>
        </w:rPr>
        <w:t>a</w:t>
      </w:r>
      <w:r w:rsidRPr="009E7AB8">
        <w:rPr>
          <w:rFonts w:ascii="Book Antiqua" w:hAnsi="Book Antiqua" w:cs="Times New Roman"/>
        </w:rPr>
        <w:t xml:space="preserve">rtículo V de la Constitución de Puerto Rico. </w:t>
      </w:r>
    </w:p>
  </w:footnote>
  <w:footnote w:id="4">
    <w:p w14:paraId="3791FD8E" w14:textId="0738E421" w:rsidR="009E7AB8" w:rsidRPr="009E7AB8" w:rsidRDefault="009E7AB8" w:rsidP="009E7AB8">
      <w:pPr>
        <w:pStyle w:val="FootnoteText"/>
        <w:spacing w:after="60"/>
      </w:pPr>
      <w:r w:rsidRPr="009E7AB8">
        <w:rPr>
          <w:rStyle w:val="FootnoteReference"/>
          <w:rFonts w:ascii="Book Antiqua" w:hAnsi="Book Antiqua"/>
        </w:rPr>
        <w:footnoteRef/>
      </w:r>
      <w:r w:rsidRPr="009E7AB8">
        <w:rPr>
          <w:rFonts w:ascii="Book Antiqua" w:hAnsi="Book Antiqua"/>
        </w:rPr>
        <w:t xml:space="preserve"> Véase artículo 5.005 de la Ley Núm. 201-2003.</w:t>
      </w:r>
    </w:p>
  </w:footnote>
  <w:footnote w:id="5">
    <w:p w14:paraId="554B1F57" w14:textId="20AFFEFF" w:rsidR="00D22A35" w:rsidRPr="00165423" w:rsidRDefault="00D22A35" w:rsidP="00896778">
      <w:pPr>
        <w:pStyle w:val="FootnoteText"/>
        <w:jc w:val="both"/>
        <w:rPr>
          <w:rFonts w:ascii="Book Antiqua" w:hAnsi="Book Antiqua" w:cs="Times New Roman"/>
          <w:lang w:val="es-ES"/>
        </w:rPr>
      </w:pPr>
      <w:r w:rsidRPr="00165423">
        <w:rPr>
          <w:rStyle w:val="FootnoteReference"/>
          <w:rFonts w:ascii="Book Antiqua" w:hAnsi="Book Antiqua" w:cs="Times New Roman"/>
        </w:rPr>
        <w:footnoteRef/>
      </w:r>
      <w:r w:rsidRPr="00165423">
        <w:rPr>
          <w:rFonts w:ascii="Book Antiqua" w:hAnsi="Book Antiqua" w:cs="Times New Roman"/>
        </w:rPr>
        <w:t xml:space="preserve"> </w:t>
      </w:r>
      <w:r w:rsidRPr="00165423">
        <w:rPr>
          <w:rFonts w:ascii="Book Antiqua" w:hAnsi="Book Antiqua" w:cs="Times New Roman"/>
          <w:lang w:val="es-ES"/>
        </w:rPr>
        <w:t xml:space="preserve">Documento de </w:t>
      </w:r>
      <w:r w:rsidR="00E84577" w:rsidRPr="00165423">
        <w:rPr>
          <w:rFonts w:ascii="Book Antiqua" w:hAnsi="Book Antiqua" w:cs="Times New Roman"/>
          <w:lang w:val="es-ES"/>
        </w:rPr>
        <w:t>5</w:t>
      </w:r>
      <w:r w:rsidRPr="00165423">
        <w:rPr>
          <w:rFonts w:ascii="Book Antiqua" w:hAnsi="Book Antiqua" w:cs="Times New Roman"/>
          <w:lang w:val="es-ES"/>
        </w:rPr>
        <w:t xml:space="preserve"> páginas, con fecha de </w:t>
      </w:r>
      <w:r w:rsidR="00E84577" w:rsidRPr="00165423">
        <w:rPr>
          <w:rFonts w:ascii="Book Antiqua" w:hAnsi="Book Antiqua" w:cs="Times New Roman"/>
          <w:lang w:val="es-ES"/>
        </w:rPr>
        <w:t>20</w:t>
      </w:r>
      <w:r w:rsidRPr="00165423">
        <w:rPr>
          <w:rFonts w:ascii="Book Antiqua" w:hAnsi="Book Antiqua" w:cs="Times New Roman"/>
          <w:lang w:val="es-ES"/>
        </w:rPr>
        <w:t xml:space="preserve"> de</w:t>
      </w:r>
      <w:r w:rsidR="00E84577" w:rsidRPr="00165423">
        <w:rPr>
          <w:rFonts w:ascii="Book Antiqua" w:hAnsi="Book Antiqua" w:cs="Times New Roman"/>
          <w:lang w:val="es-ES"/>
        </w:rPr>
        <w:t xml:space="preserve"> noviembre </w:t>
      </w:r>
      <w:r w:rsidRPr="00165423">
        <w:rPr>
          <w:rFonts w:ascii="Book Antiqua" w:hAnsi="Book Antiqua" w:cs="Times New Roman"/>
          <w:lang w:val="es-ES"/>
        </w:rPr>
        <w:t>de 202</w:t>
      </w:r>
      <w:r w:rsidR="00E84577" w:rsidRPr="00165423">
        <w:rPr>
          <w:rFonts w:ascii="Book Antiqua" w:hAnsi="Book Antiqua" w:cs="Times New Roman"/>
          <w:lang w:val="es-ES"/>
        </w:rPr>
        <w:t>5</w:t>
      </w:r>
      <w:r w:rsidRPr="00165423">
        <w:rPr>
          <w:rFonts w:ascii="Book Antiqua" w:hAnsi="Book Antiqua" w:cs="Times New Roman"/>
          <w:lang w:val="es-ES"/>
        </w:rPr>
        <w:t xml:space="preserve"> y suscrito por la Honorable María del Pilar Vélez Casanova, </w:t>
      </w:r>
      <w:proofErr w:type="gramStart"/>
      <w:r w:rsidRPr="00165423">
        <w:rPr>
          <w:rFonts w:ascii="Book Antiqua" w:hAnsi="Book Antiqua" w:cs="Times New Roman"/>
          <w:lang w:val="es-ES"/>
        </w:rPr>
        <w:t>Secretaria</w:t>
      </w:r>
      <w:proofErr w:type="gramEnd"/>
      <w:r w:rsidRPr="00165423">
        <w:rPr>
          <w:rFonts w:ascii="Book Antiqua" w:hAnsi="Book Antiqua" w:cs="Times New Roman"/>
          <w:lang w:val="es-ES"/>
        </w:rPr>
        <w:t xml:space="preserve"> de dicho Departamento. </w:t>
      </w:r>
    </w:p>
  </w:footnote>
  <w:footnote w:id="6">
    <w:p w14:paraId="6E075C7B" w14:textId="14B67FE2" w:rsidR="00C74758" w:rsidRPr="00C74758" w:rsidRDefault="00C74758" w:rsidP="006F2ABC">
      <w:pPr>
        <w:pStyle w:val="FootnoteText"/>
        <w:spacing w:after="60"/>
        <w:jc w:val="both"/>
        <w:rPr>
          <w:rFonts w:ascii="Book Antiqua" w:hAnsi="Book Antiqua" w:cs="Times New Roman"/>
          <w:lang w:val="es-ES"/>
        </w:rPr>
      </w:pPr>
      <w:r w:rsidRPr="00C74758">
        <w:rPr>
          <w:rStyle w:val="FootnoteReference"/>
          <w:rFonts w:ascii="Book Antiqua" w:hAnsi="Book Antiqua" w:cs="Times New Roman"/>
        </w:rPr>
        <w:footnoteRef/>
      </w:r>
      <w:r w:rsidRPr="00C74758">
        <w:rPr>
          <w:rFonts w:ascii="Book Antiqua" w:hAnsi="Book Antiqua" w:cs="Times New Roman"/>
        </w:rPr>
        <w:t xml:space="preserve"> </w:t>
      </w:r>
      <w:r w:rsidRPr="00C74758">
        <w:rPr>
          <w:rFonts w:ascii="Book Antiqua" w:hAnsi="Book Antiqua" w:cs="Times New Roman"/>
          <w:lang w:val="es-ES"/>
        </w:rPr>
        <w:t xml:space="preserve">Documento de 8 páginas, con fecha de 4 de febrero de 2026 y suscrito por el Honorable Sigfrido Steidel Figueroa, Juez Administrador de los Tribunales en Puerto Rico. </w:t>
      </w:r>
    </w:p>
  </w:footnote>
  <w:footnote w:id="7">
    <w:p w14:paraId="7FB06815" w14:textId="01DFBCCA" w:rsidR="00D22D52" w:rsidRPr="00D21F65" w:rsidRDefault="00D22D52" w:rsidP="006F2ABC">
      <w:pPr>
        <w:pStyle w:val="FootnoteText"/>
        <w:spacing w:after="60"/>
        <w:rPr>
          <w:rFonts w:ascii="Book Antiqua" w:hAnsi="Book Antiqua"/>
        </w:rPr>
      </w:pPr>
      <w:r w:rsidRPr="00C74758">
        <w:rPr>
          <w:rStyle w:val="FootnoteReference"/>
          <w:rFonts w:ascii="Book Antiqua" w:hAnsi="Book Antiqua"/>
        </w:rPr>
        <w:footnoteRef/>
      </w:r>
      <w:r w:rsidRPr="00C74758">
        <w:rPr>
          <w:rFonts w:ascii="Book Antiqua" w:hAnsi="Book Antiqua"/>
        </w:rPr>
        <w:t xml:space="preserve"> </w:t>
      </w:r>
      <w:r w:rsidR="00D21F65" w:rsidRPr="00C74758">
        <w:rPr>
          <w:rFonts w:ascii="Book Antiqua" w:hAnsi="Book Antiqua"/>
        </w:rPr>
        <w:t>Énfasis suplido, citas en el original, omitidas.</w:t>
      </w:r>
    </w:p>
  </w:footnote>
  <w:footnote w:id="8">
    <w:p w14:paraId="231E91D8" w14:textId="267FF6EA" w:rsidR="007E274F" w:rsidRPr="007E274F" w:rsidRDefault="007E274F">
      <w:pPr>
        <w:pStyle w:val="FootnoteText"/>
        <w:rPr>
          <w:rFonts w:ascii="Book Antiqua" w:hAnsi="Book Antiqua"/>
        </w:rPr>
      </w:pPr>
      <w:r w:rsidRPr="007E274F">
        <w:rPr>
          <w:rStyle w:val="FootnoteReference"/>
          <w:rFonts w:ascii="Book Antiqua" w:hAnsi="Book Antiqua"/>
        </w:rPr>
        <w:footnoteRef/>
      </w:r>
      <w:r w:rsidRPr="007E274F">
        <w:rPr>
          <w:rFonts w:ascii="Book Antiqua" w:hAnsi="Book Antiqua"/>
        </w:rPr>
        <w:t xml:space="preserve"> Véase </w:t>
      </w:r>
      <w:r w:rsidRPr="007E274F">
        <w:rPr>
          <w:rFonts w:ascii="Book Antiqua" w:hAnsi="Book Antiqua"/>
          <w:i/>
          <w:iCs/>
        </w:rPr>
        <w:t>Ruiz v. San Agustín</w:t>
      </w:r>
      <w:r w:rsidRPr="007E274F">
        <w:rPr>
          <w:rFonts w:ascii="Book Antiqua" w:hAnsi="Book Antiqua"/>
        </w:rPr>
        <w:t>, 152 DPR 226 (2000).</w:t>
      </w:r>
    </w:p>
  </w:footnote>
  <w:footnote w:id="9">
    <w:p w14:paraId="4ED131F5" w14:textId="222F7B99" w:rsidR="00896778" w:rsidRPr="00F2251E" w:rsidRDefault="00896778" w:rsidP="00896778">
      <w:pPr>
        <w:pStyle w:val="FootnoteText"/>
        <w:jc w:val="both"/>
        <w:rPr>
          <w:rFonts w:ascii="Book Antiqua" w:hAnsi="Book Antiqua" w:cs="Times New Roman"/>
        </w:rPr>
      </w:pPr>
      <w:r w:rsidRPr="00F2251E">
        <w:rPr>
          <w:rStyle w:val="FootnoteReference"/>
          <w:rFonts w:ascii="Book Antiqua" w:hAnsi="Book Antiqua" w:cs="Times New Roman"/>
        </w:rPr>
        <w:footnoteRef/>
      </w:r>
      <w:r w:rsidRPr="00F2251E">
        <w:rPr>
          <w:rFonts w:ascii="Book Antiqua" w:hAnsi="Book Antiqua" w:cs="Times New Roman"/>
        </w:rPr>
        <w:t xml:space="preserve"> Véase Informe 2026-185, documento de 17 páginas, suscrito por el Lcdo. </w:t>
      </w:r>
      <w:proofErr w:type="spellStart"/>
      <w:r w:rsidRPr="00F2251E">
        <w:rPr>
          <w:rFonts w:ascii="Book Antiqua" w:hAnsi="Book Antiqua" w:cs="Times New Roman"/>
        </w:rPr>
        <w:t>Hecrian</w:t>
      </w:r>
      <w:proofErr w:type="spellEnd"/>
      <w:r w:rsidRPr="00F2251E">
        <w:rPr>
          <w:rFonts w:ascii="Book Antiqua" w:hAnsi="Book Antiqua" w:cs="Times New Roman"/>
        </w:rPr>
        <w:t xml:space="preserve"> D. Martínez </w:t>
      </w:r>
      <w:proofErr w:type="spellStart"/>
      <w:r w:rsidRPr="00F2251E">
        <w:rPr>
          <w:rFonts w:ascii="Book Antiqua" w:hAnsi="Book Antiqua" w:cs="Times New Roman"/>
        </w:rPr>
        <w:t>Martínez</w:t>
      </w:r>
      <w:proofErr w:type="spellEnd"/>
      <w:r w:rsidRPr="00F2251E">
        <w:rPr>
          <w:rFonts w:ascii="Book Antiqua" w:hAnsi="Book Antiqua" w:cs="Times New Roman"/>
        </w:rPr>
        <w:t xml:space="preserve">, </w:t>
      </w:r>
      <w:r w:rsidR="00F2251E" w:rsidRPr="00F2251E">
        <w:rPr>
          <w:rFonts w:ascii="Book Antiqua" w:hAnsi="Book Antiqua" w:cs="Times New Roman"/>
        </w:rPr>
        <w:t>director ejecutivo</w:t>
      </w:r>
      <w:r w:rsidRPr="00F2251E">
        <w:rPr>
          <w:rFonts w:ascii="Book Antiqua" w:hAnsi="Book Antiqua" w:cs="Times New Roman"/>
        </w:rPr>
        <w:t xml:space="preserve"> de la OPAL. </w:t>
      </w:r>
      <w:r w:rsidR="004C7283">
        <w:rPr>
          <w:rFonts w:ascii="Book Antiqua" w:hAnsi="Book Antiqua" w:cs="Times New Roman"/>
        </w:rPr>
        <w:t>E</w:t>
      </w:r>
      <w:r w:rsidR="004C7283" w:rsidRPr="00F2251E">
        <w:rPr>
          <w:rFonts w:ascii="Book Antiqua" w:hAnsi="Book Antiqua" w:cs="Times New Roman"/>
        </w:rPr>
        <w:t>l 25 de febrero de 2025,</w:t>
      </w:r>
      <w:r w:rsidR="004C7283">
        <w:rPr>
          <w:rFonts w:ascii="Book Antiqua" w:hAnsi="Book Antiqua" w:cs="Times New Roman"/>
        </w:rPr>
        <w:t xml:space="preserve"> </w:t>
      </w:r>
      <w:r w:rsidR="004C7283" w:rsidRPr="00F2251E">
        <w:rPr>
          <w:rFonts w:ascii="Book Antiqua" w:hAnsi="Book Antiqua" w:cs="Times New Roman"/>
        </w:rPr>
        <w:t xml:space="preserve">la senadora </w:t>
      </w:r>
      <w:r w:rsidR="004C7283" w:rsidRPr="003B0BF6">
        <w:rPr>
          <w:rFonts w:ascii="Book Antiqua" w:hAnsi="Book Antiqua" w:cs="Times New Roman"/>
        </w:rPr>
        <w:t>Soto Aguilú</w:t>
      </w:r>
      <w:r w:rsidR="004C7283">
        <w:rPr>
          <w:rFonts w:ascii="Book Antiqua" w:hAnsi="Book Antiqua" w:cs="Times New Roman"/>
        </w:rPr>
        <w:t xml:space="preserve"> presentó e</w:t>
      </w:r>
      <w:r w:rsidR="000B6E84" w:rsidRPr="00F2251E">
        <w:rPr>
          <w:rFonts w:ascii="Book Antiqua" w:hAnsi="Book Antiqua" w:cs="Times New Roman"/>
        </w:rPr>
        <w:t xml:space="preserve">l Proyecto del Senado 365. </w:t>
      </w:r>
      <w:r w:rsidR="00701422">
        <w:rPr>
          <w:rFonts w:ascii="Book Antiqua" w:hAnsi="Book Antiqua" w:cs="Times New Roman"/>
        </w:rPr>
        <w:t xml:space="preserve">El </w:t>
      </w:r>
      <w:r w:rsidR="00701422" w:rsidRPr="00F2251E">
        <w:rPr>
          <w:rFonts w:ascii="Book Antiqua" w:hAnsi="Book Antiqua" w:cs="Times New Roman"/>
        </w:rPr>
        <w:t>16 de octubre de 2025</w:t>
      </w:r>
      <w:r w:rsidR="00701422">
        <w:rPr>
          <w:rFonts w:ascii="Book Antiqua" w:hAnsi="Book Antiqua" w:cs="Times New Roman"/>
        </w:rPr>
        <w:t xml:space="preserve">, el </w:t>
      </w:r>
      <w:r w:rsidR="000B6E84" w:rsidRPr="00F2251E">
        <w:rPr>
          <w:rFonts w:ascii="Book Antiqua" w:hAnsi="Book Antiqua" w:cs="Times New Roman"/>
        </w:rPr>
        <w:t xml:space="preserve">proyecto de ley recibió un </w:t>
      </w:r>
      <w:r w:rsidR="00701422">
        <w:rPr>
          <w:rFonts w:ascii="Book Antiqua" w:hAnsi="Book Antiqua" w:cs="Times New Roman"/>
        </w:rPr>
        <w:t>i</w:t>
      </w:r>
      <w:r w:rsidR="000B6E84" w:rsidRPr="00F2251E">
        <w:rPr>
          <w:rFonts w:ascii="Book Antiqua" w:hAnsi="Book Antiqua" w:cs="Times New Roman"/>
        </w:rPr>
        <w:t xml:space="preserve">nforme </w:t>
      </w:r>
      <w:r w:rsidR="00701422">
        <w:rPr>
          <w:rFonts w:ascii="Book Antiqua" w:hAnsi="Book Antiqua" w:cs="Times New Roman"/>
        </w:rPr>
        <w:t>n</w:t>
      </w:r>
      <w:r w:rsidR="000B6E84" w:rsidRPr="00F2251E">
        <w:rPr>
          <w:rFonts w:ascii="Book Antiqua" w:hAnsi="Book Antiqua" w:cs="Times New Roman"/>
        </w:rPr>
        <w:t xml:space="preserve">egativo de </w:t>
      </w:r>
      <w:r w:rsidR="00701422">
        <w:rPr>
          <w:rFonts w:ascii="Book Antiqua" w:hAnsi="Book Antiqua" w:cs="Times New Roman"/>
        </w:rPr>
        <w:t>la</w:t>
      </w:r>
      <w:r w:rsidR="000B6E84" w:rsidRPr="00F2251E">
        <w:rPr>
          <w:rFonts w:ascii="Book Antiqua" w:hAnsi="Book Antiqua" w:cs="Times New Roman"/>
        </w:rPr>
        <w:t xml:space="preserve"> Comisión </w:t>
      </w:r>
      <w:r w:rsidR="003B0BF6" w:rsidRPr="00F2251E">
        <w:rPr>
          <w:rFonts w:ascii="Book Antiqua" w:hAnsi="Book Antiqua" w:cs="Times New Roman"/>
        </w:rPr>
        <w:t>de lo Jurídico</w:t>
      </w:r>
      <w:r w:rsidR="00701422">
        <w:rPr>
          <w:rFonts w:ascii="Book Antiqua" w:hAnsi="Book Antiqua" w:cs="Times New Roman"/>
        </w:rPr>
        <w:t xml:space="preserve"> del Senado</w:t>
      </w:r>
      <w:r w:rsidR="000B6E84" w:rsidRPr="00F2251E">
        <w:rPr>
          <w:rFonts w:ascii="Book Antiqua" w:hAnsi="Book Antiqua"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Default="00DC0D78" w:rsidP="00BA0F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rPr>
      <w:id w:val="681237441"/>
      <w:docPartObj>
        <w:docPartGallery w:val="Page Numbers (Top of Page)"/>
        <w:docPartUnique/>
      </w:docPartObj>
    </w:sdtPr>
    <w:sdtEndPr>
      <w:rPr>
        <w:rStyle w:val="PageNumber"/>
      </w:rPr>
    </w:sdtEndPr>
    <w:sdtContent>
      <w:p w14:paraId="1C5FEFF4" w14:textId="7958099E" w:rsidR="00BA0FB9" w:rsidRPr="00BA0FB9" w:rsidRDefault="00BA0FB9" w:rsidP="002547E9">
        <w:pPr>
          <w:pStyle w:val="Header"/>
          <w:framePr w:wrap="none" w:vAnchor="text" w:hAnchor="margin" w:xAlign="right" w:y="1"/>
          <w:rPr>
            <w:rStyle w:val="PageNumber"/>
            <w:rFonts w:ascii="Book Antiqua" w:hAnsi="Book Antiqua"/>
            <w:sz w:val="20"/>
          </w:rPr>
        </w:pPr>
        <w:r w:rsidRPr="00BA0FB9">
          <w:rPr>
            <w:rStyle w:val="PageNumber"/>
            <w:rFonts w:ascii="Book Antiqua" w:hAnsi="Book Antiqua"/>
            <w:sz w:val="20"/>
          </w:rPr>
          <w:fldChar w:fldCharType="begin"/>
        </w:r>
        <w:r w:rsidRPr="00BA0FB9">
          <w:rPr>
            <w:rStyle w:val="PageNumber"/>
            <w:rFonts w:ascii="Book Antiqua" w:hAnsi="Book Antiqua"/>
            <w:sz w:val="20"/>
          </w:rPr>
          <w:instrText xml:space="preserve"> PAGE </w:instrText>
        </w:r>
        <w:r w:rsidRPr="00BA0FB9">
          <w:rPr>
            <w:rStyle w:val="PageNumber"/>
            <w:rFonts w:ascii="Book Antiqua" w:hAnsi="Book Antiqua"/>
            <w:sz w:val="20"/>
          </w:rPr>
          <w:fldChar w:fldCharType="separate"/>
        </w:r>
        <w:r w:rsidRPr="00BA0FB9">
          <w:rPr>
            <w:rStyle w:val="PageNumber"/>
            <w:rFonts w:ascii="Book Antiqua" w:hAnsi="Book Antiqua"/>
            <w:noProof/>
            <w:sz w:val="20"/>
          </w:rPr>
          <w:t>5</w:t>
        </w:r>
        <w:r w:rsidRPr="00BA0FB9">
          <w:rPr>
            <w:rStyle w:val="PageNumber"/>
            <w:rFonts w:ascii="Book Antiqua" w:hAnsi="Book Antiqua"/>
            <w:sz w:val="20"/>
          </w:rPr>
          <w:fldChar w:fldCharType="end"/>
        </w:r>
      </w:p>
    </w:sdtContent>
  </w:sdt>
  <w:p w14:paraId="19F08BC9" w14:textId="5FF610DD" w:rsidR="00745116" w:rsidRDefault="00745116" w:rsidP="00BA0FB9">
    <w:pPr>
      <w:pStyle w:val="Header"/>
      <w:ind w:right="360"/>
      <w:rPr>
        <w:rFonts w:ascii="Book Antiqua" w:hAnsi="Book Antiqua"/>
        <w:sz w:val="20"/>
      </w:rPr>
    </w:pPr>
    <w:r>
      <w:rPr>
        <w:rFonts w:ascii="Book Antiqua" w:hAnsi="Book Antiqua"/>
        <w:sz w:val="20"/>
      </w:rPr>
      <w:t>Cámara de Representantes de Puerto Rico</w:t>
    </w:r>
  </w:p>
  <w:p w14:paraId="01DC0CA7" w14:textId="5ADE36FE" w:rsidR="00017DE0" w:rsidRPr="00BA0FB9" w:rsidRDefault="00BA0FB9" w:rsidP="00BA0FB9">
    <w:pPr>
      <w:pStyle w:val="Header"/>
      <w:ind w:right="360"/>
      <w:rPr>
        <w:rFonts w:ascii="Book Antiqua" w:hAnsi="Book Antiqua"/>
        <w:sz w:val="20"/>
      </w:rPr>
    </w:pPr>
    <w:r w:rsidRPr="00BA0FB9">
      <w:rPr>
        <w:rFonts w:ascii="Book Antiqua" w:hAnsi="Book Antiqua"/>
        <w:sz w:val="20"/>
      </w:rPr>
      <w:t>Comisión de lo Jurídico</w:t>
    </w:r>
  </w:p>
  <w:p w14:paraId="63732081" w14:textId="3919C175" w:rsidR="00BA0FB9" w:rsidRPr="00BA0FB9" w:rsidRDefault="00BA0FB9" w:rsidP="00BA0FB9">
    <w:pPr>
      <w:pStyle w:val="Header"/>
      <w:ind w:right="360"/>
      <w:rPr>
        <w:rFonts w:ascii="Book Antiqua" w:hAnsi="Book Antiqua"/>
        <w:sz w:val="20"/>
      </w:rPr>
    </w:pPr>
    <w:r w:rsidRPr="00BA0FB9">
      <w:rPr>
        <w:rFonts w:ascii="Book Antiqua" w:hAnsi="Book Antiqua"/>
        <w:sz w:val="20"/>
      </w:rPr>
      <w:t xml:space="preserve">Informe </w:t>
    </w:r>
    <w:r w:rsidR="008623E3">
      <w:rPr>
        <w:rFonts w:ascii="Book Antiqua" w:hAnsi="Book Antiqua"/>
        <w:sz w:val="20"/>
      </w:rPr>
      <w:t xml:space="preserve">Positivo </w:t>
    </w:r>
    <w:r w:rsidRPr="00BA0FB9">
      <w:rPr>
        <w:rFonts w:ascii="Book Antiqua" w:hAnsi="Book Antiqua"/>
        <w:sz w:val="20"/>
      </w:rPr>
      <w:t>P. de la C.</w:t>
    </w:r>
    <w:r>
      <w:rPr>
        <w:rFonts w:ascii="Book Antiqua" w:hAnsi="Book Antiqua"/>
        <w:sz w:val="20"/>
      </w:rPr>
      <w:t xml:space="preserve"> </w:t>
    </w:r>
    <w:r w:rsidR="004809CC">
      <w:rPr>
        <w:rFonts w:ascii="Book Antiqua" w:hAnsi="Book Antiqua"/>
        <w:sz w:val="20"/>
      </w:rPr>
      <w:t>965</w:t>
    </w:r>
  </w:p>
  <w:p w14:paraId="4C9DFBF4" w14:textId="77777777" w:rsidR="00BA0FB9" w:rsidRPr="00BA0FB9" w:rsidRDefault="00BA0FB9" w:rsidP="00BA0FB9">
    <w:pPr>
      <w:pStyle w:val="Header"/>
      <w:ind w:right="360"/>
      <w:rPr>
        <w:rFonts w:ascii="Book Antiqua" w:hAnsi="Book Antiqua"/>
        <w:sz w:val="20"/>
      </w:rPr>
    </w:pPr>
  </w:p>
  <w:p w14:paraId="21538D54" w14:textId="77777777" w:rsidR="00BA0FB9" w:rsidRPr="00BA0FB9"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6B602070"/>
    <w:multiLevelType w:val="hybridMultilevel"/>
    <w:tmpl w:val="DB0E3948"/>
    <w:lvl w:ilvl="0" w:tplc="D56ABAA4">
      <w:numFmt w:val="bullet"/>
      <w:lvlText w:val="-"/>
      <w:lvlJc w:val="left"/>
      <w:pPr>
        <w:ind w:left="1066" w:hanging="360"/>
      </w:pPr>
      <w:rPr>
        <w:rFonts w:ascii="Book Antiqua" w:eastAsiaTheme="minorHAnsi" w:hAnsi="Book Antiqua" w:cstheme="minorBidi" w:hint="default"/>
        <w:color w:val="auto"/>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num w:numId="1" w16cid:durableId="547962422">
    <w:abstractNumId w:val="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0"/>
  </w:num>
  <w:num w:numId="3" w16cid:durableId="574238919">
    <w:abstractNumId w:val="2"/>
  </w:num>
  <w:num w:numId="4" w16cid:durableId="1787361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0771"/>
    <w:rsid w:val="0000415C"/>
    <w:rsid w:val="000136F7"/>
    <w:rsid w:val="000140F6"/>
    <w:rsid w:val="000177B6"/>
    <w:rsid w:val="00017DE0"/>
    <w:rsid w:val="000277D6"/>
    <w:rsid w:val="00033266"/>
    <w:rsid w:val="00034ACD"/>
    <w:rsid w:val="000421E1"/>
    <w:rsid w:val="0004344B"/>
    <w:rsid w:val="00047EA0"/>
    <w:rsid w:val="0005105A"/>
    <w:rsid w:val="000510A4"/>
    <w:rsid w:val="00053414"/>
    <w:rsid w:val="00057149"/>
    <w:rsid w:val="0005781F"/>
    <w:rsid w:val="0006246B"/>
    <w:rsid w:val="00067980"/>
    <w:rsid w:val="00067A08"/>
    <w:rsid w:val="0007048B"/>
    <w:rsid w:val="000708C6"/>
    <w:rsid w:val="00070932"/>
    <w:rsid w:val="000743E5"/>
    <w:rsid w:val="00076BDB"/>
    <w:rsid w:val="00084340"/>
    <w:rsid w:val="00087EB1"/>
    <w:rsid w:val="00094D9E"/>
    <w:rsid w:val="00094DB5"/>
    <w:rsid w:val="00096272"/>
    <w:rsid w:val="00097933"/>
    <w:rsid w:val="000A5BDE"/>
    <w:rsid w:val="000B15BE"/>
    <w:rsid w:val="000B30BC"/>
    <w:rsid w:val="000B4646"/>
    <w:rsid w:val="000B6E84"/>
    <w:rsid w:val="000C18F3"/>
    <w:rsid w:val="000C52F6"/>
    <w:rsid w:val="000D434B"/>
    <w:rsid w:val="000D6426"/>
    <w:rsid w:val="000D7875"/>
    <w:rsid w:val="000D7951"/>
    <w:rsid w:val="000E1D28"/>
    <w:rsid w:val="000E3E7B"/>
    <w:rsid w:val="000E79B2"/>
    <w:rsid w:val="000F0B24"/>
    <w:rsid w:val="000F235C"/>
    <w:rsid w:val="000F3725"/>
    <w:rsid w:val="000F48F4"/>
    <w:rsid w:val="000F7BDE"/>
    <w:rsid w:val="00101518"/>
    <w:rsid w:val="00103370"/>
    <w:rsid w:val="00107DE9"/>
    <w:rsid w:val="00110219"/>
    <w:rsid w:val="001155A8"/>
    <w:rsid w:val="00127DAC"/>
    <w:rsid w:val="00131433"/>
    <w:rsid w:val="001341E5"/>
    <w:rsid w:val="00134979"/>
    <w:rsid w:val="00137636"/>
    <w:rsid w:val="001407A8"/>
    <w:rsid w:val="00144DFE"/>
    <w:rsid w:val="0014669D"/>
    <w:rsid w:val="00151C0B"/>
    <w:rsid w:val="00151EAB"/>
    <w:rsid w:val="00155053"/>
    <w:rsid w:val="001553A6"/>
    <w:rsid w:val="00162770"/>
    <w:rsid w:val="00163F28"/>
    <w:rsid w:val="00165172"/>
    <w:rsid w:val="00165423"/>
    <w:rsid w:val="00165BB2"/>
    <w:rsid w:val="00165F38"/>
    <w:rsid w:val="0016625F"/>
    <w:rsid w:val="00167D19"/>
    <w:rsid w:val="001730A8"/>
    <w:rsid w:val="00182C6C"/>
    <w:rsid w:val="00183566"/>
    <w:rsid w:val="00186A03"/>
    <w:rsid w:val="00191A62"/>
    <w:rsid w:val="001A1EDF"/>
    <w:rsid w:val="001A261F"/>
    <w:rsid w:val="001A2CE1"/>
    <w:rsid w:val="001A37D2"/>
    <w:rsid w:val="001A5208"/>
    <w:rsid w:val="001B058C"/>
    <w:rsid w:val="001C6691"/>
    <w:rsid w:val="001E040E"/>
    <w:rsid w:val="001F2813"/>
    <w:rsid w:val="001F65F6"/>
    <w:rsid w:val="001F682B"/>
    <w:rsid w:val="00202382"/>
    <w:rsid w:val="00202B70"/>
    <w:rsid w:val="00203B38"/>
    <w:rsid w:val="002044FE"/>
    <w:rsid w:val="00204A9D"/>
    <w:rsid w:val="00211176"/>
    <w:rsid w:val="002136CB"/>
    <w:rsid w:val="00217313"/>
    <w:rsid w:val="00217E90"/>
    <w:rsid w:val="002221F0"/>
    <w:rsid w:val="002323A7"/>
    <w:rsid w:val="0024001D"/>
    <w:rsid w:val="0024129A"/>
    <w:rsid w:val="00241370"/>
    <w:rsid w:val="00242BF0"/>
    <w:rsid w:val="00250F0F"/>
    <w:rsid w:val="00252E35"/>
    <w:rsid w:val="002541BE"/>
    <w:rsid w:val="002609FA"/>
    <w:rsid w:val="00263FCC"/>
    <w:rsid w:val="00272B73"/>
    <w:rsid w:val="00275C5D"/>
    <w:rsid w:val="002A439F"/>
    <w:rsid w:val="002A5686"/>
    <w:rsid w:val="002B1923"/>
    <w:rsid w:val="002B28D2"/>
    <w:rsid w:val="002B2A35"/>
    <w:rsid w:val="002B40AC"/>
    <w:rsid w:val="002B4C35"/>
    <w:rsid w:val="002C0D49"/>
    <w:rsid w:val="002C330F"/>
    <w:rsid w:val="002D2E26"/>
    <w:rsid w:val="002E49F0"/>
    <w:rsid w:val="002F0998"/>
    <w:rsid w:val="002F18AB"/>
    <w:rsid w:val="002F4AC2"/>
    <w:rsid w:val="002F4E78"/>
    <w:rsid w:val="002F4F33"/>
    <w:rsid w:val="00300B4D"/>
    <w:rsid w:val="00303DE8"/>
    <w:rsid w:val="003067F4"/>
    <w:rsid w:val="00310674"/>
    <w:rsid w:val="00310C64"/>
    <w:rsid w:val="003140AD"/>
    <w:rsid w:val="0031417B"/>
    <w:rsid w:val="0031443B"/>
    <w:rsid w:val="00316861"/>
    <w:rsid w:val="00317204"/>
    <w:rsid w:val="00320217"/>
    <w:rsid w:val="003206D9"/>
    <w:rsid w:val="0032185C"/>
    <w:rsid w:val="00322C70"/>
    <w:rsid w:val="0032636C"/>
    <w:rsid w:val="00332DC5"/>
    <w:rsid w:val="00337C3E"/>
    <w:rsid w:val="00337DDD"/>
    <w:rsid w:val="003503A2"/>
    <w:rsid w:val="0035228A"/>
    <w:rsid w:val="00354597"/>
    <w:rsid w:val="00360D7C"/>
    <w:rsid w:val="003710A9"/>
    <w:rsid w:val="00371D82"/>
    <w:rsid w:val="0038195D"/>
    <w:rsid w:val="00382F5C"/>
    <w:rsid w:val="00385EA0"/>
    <w:rsid w:val="00387AA8"/>
    <w:rsid w:val="003927E7"/>
    <w:rsid w:val="003A1A56"/>
    <w:rsid w:val="003A392E"/>
    <w:rsid w:val="003A4D3E"/>
    <w:rsid w:val="003A543A"/>
    <w:rsid w:val="003A56B4"/>
    <w:rsid w:val="003B0BF6"/>
    <w:rsid w:val="003B48B0"/>
    <w:rsid w:val="003C25B4"/>
    <w:rsid w:val="003C2B1D"/>
    <w:rsid w:val="003C30E4"/>
    <w:rsid w:val="003C3D24"/>
    <w:rsid w:val="003C61C9"/>
    <w:rsid w:val="003C6856"/>
    <w:rsid w:val="003D0CCD"/>
    <w:rsid w:val="003D1A7A"/>
    <w:rsid w:val="003D2144"/>
    <w:rsid w:val="003D481B"/>
    <w:rsid w:val="003D4C49"/>
    <w:rsid w:val="003E2C27"/>
    <w:rsid w:val="003E31B6"/>
    <w:rsid w:val="003E5F73"/>
    <w:rsid w:val="003E66AF"/>
    <w:rsid w:val="003F6738"/>
    <w:rsid w:val="003F6B6E"/>
    <w:rsid w:val="0040058A"/>
    <w:rsid w:val="004011C3"/>
    <w:rsid w:val="00401E40"/>
    <w:rsid w:val="0040313B"/>
    <w:rsid w:val="00410994"/>
    <w:rsid w:val="00414D73"/>
    <w:rsid w:val="00416B0C"/>
    <w:rsid w:val="0042272E"/>
    <w:rsid w:val="0042546D"/>
    <w:rsid w:val="00425F9C"/>
    <w:rsid w:val="00426675"/>
    <w:rsid w:val="0042743B"/>
    <w:rsid w:val="0042783C"/>
    <w:rsid w:val="00432086"/>
    <w:rsid w:val="00440ED7"/>
    <w:rsid w:val="004421FB"/>
    <w:rsid w:val="00444A9E"/>
    <w:rsid w:val="00450143"/>
    <w:rsid w:val="0045102D"/>
    <w:rsid w:val="004524C9"/>
    <w:rsid w:val="00453CFE"/>
    <w:rsid w:val="00455EAC"/>
    <w:rsid w:val="00457F21"/>
    <w:rsid w:val="0046401C"/>
    <w:rsid w:val="004642B0"/>
    <w:rsid w:val="00465F31"/>
    <w:rsid w:val="004678C2"/>
    <w:rsid w:val="00467E10"/>
    <w:rsid w:val="00471331"/>
    <w:rsid w:val="00471A87"/>
    <w:rsid w:val="004809CC"/>
    <w:rsid w:val="00486A6E"/>
    <w:rsid w:val="0049095B"/>
    <w:rsid w:val="004918F4"/>
    <w:rsid w:val="004922A1"/>
    <w:rsid w:val="004A5C02"/>
    <w:rsid w:val="004B05BC"/>
    <w:rsid w:val="004B588B"/>
    <w:rsid w:val="004C0DAB"/>
    <w:rsid w:val="004C3C30"/>
    <w:rsid w:val="004C5A49"/>
    <w:rsid w:val="004C7283"/>
    <w:rsid w:val="004D03F0"/>
    <w:rsid w:val="004D19BF"/>
    <w:rsid w:val="004D2FC8"/>
    <w:rsid w:val="004D352F"/>
    <w:rsid w:val="004D6527"/>
    <w:rsid w:val="004E1D46"/>
    <w:rsid w:val="004E5A6E"/>
    <w:rsid w:val="004F380E"/>
    <w:rsid w:val="005003E2"/>
    <w:rsid w:val="005044D6"/>
    <w:rsid w:val="00512BB2"/>
    <w:rsid w:val="00512D7C"/>
    <w:rsid w:val="00513338"/>
    <w:rsid w:val="005149DD"/>
    <w:rsid w:val="00517B4E"/>
    <w:rsid w:val="0052051E"/>
    <w:rsid w:val="00532969"/>
    <w:rsid w:val="00532FBC"/>
    <w:rsid w:val="005429CD"/>
    <w:rsid w:val="00544732"/>
    <w:rsid w:val="00544B79"/>
    <w:rsid w:val="005452A6"/>
    <w:rsid w:val="0054585D"/>
    <w:rsid w:val="0055257F"/>
    <w:rsid w:val="005534C8"/>
    <w:rsid w:val="0055498A"/>
    <w:rsid w:val="00566EB3"/>
    <w:rsid w:val="00570CCC"/>
    <w:rsid w:val="00571EBB"/>
    <w:rsid w:val="00574681"/>
    <w:rsid w:val="0057754A"/>
    <w:rsid w:val="005827CB"/>
    <w:rsid w:val="00585634"/>
    <w:rsid w:val="00590826"/>
    <w:rsid w:val="00595807"/>
    <w:rsid w:val="00595B66"/>
    <w:rsid w:val="005978CD"/>
    <w:rsid w:val="005979DD"/>
    <w:rsid w:val="005A1F4B"/>
    <w:rsid w:val="005A32FE"/>
    <w:rsid w:val="005A4F58"/>
    <w:rsid w:val="005A7DF9"/>
    <w:rsid w:val="005A7EFB"/>
    <w:rsid w:val="005B08F8"/>
    <w:rsid w:val="005B1D73"/>
    <w:rsid w:val="005B1E02"/>
    <w:rsid w:val="005B2906"/>
    <w:rsid w:val="005B2A11"/>
    <w:rsid w:val="005B2E79"/>
    <w:rsid w:val="005C0F39"/>
    <w:rsid w:val="005C4B93"/>
    <w:rsid w:val="005C5B93"/>
    <w:rsid w:val="005C6232"/>
    <w:rsid w:val="005C6FEA"/>
    <w:rsid w:val="005D185C"/>
    <w:rsid w:val="005D2E19"/>
    <w:rsid w:val="005D415D"/>
    <w:rsid w:val="005D7771"/>
    <w:rsid w:val="005E4419"/>
    <w:rsid w:val="005E49FD"/>
    <w:rsid w:val="005E6827"/>
    <w:rsid w:val="005E7465"/>
    <w:rsid w:val="005F06F3"/>
    <w:rsid w:val="005F2D63"/>
    <w:rsid w:val="005F3FB0"/>
    <w:rsid w:val="00602EE9"/>
    <w:rsid w:val="006032A1"/>
    <w:rsid w:val="00604F86"/>
    <w:rsid w:val="00610995"/>
    <w:rsid w:val="00616C07"/>
    <w:rsid w:val="006227E0"/>
    <w:rsid w:val="006238A3"/>
    <w:rsid w:val="00631812"/>
    <w:rsid w:val="00633DA8"/>
    <w:rsid w:val="00634555"/>
    <w:rsid w:val="00635FC4"/>
    <w:rsid w:val="0063667B"/>
    <w:rsid w:val="0064035D"/>
    <w:rsid w:val="006423F2"/>
    <w:rsid w:val="006425CA"/>
    <w:rsid w:val="00642B14"/>
    <w:rsid w:val="0064366D"/>
    <w:rsid w:val="00644953"/>
    <w:rsid w:val="00645C61"/>
    <w:rsid w:val="00645D15"/>
    <w:rsid w:val="00650E61"/>
    <w:rsid w:val="0065253D"/>
    <w:rsid w:val="00656F82"/>
    <w:rsid w:val="00661A92"/>
    <w:rsid w:val="00662077"/>
    <w:rsid w:val="00663C6C"/>
    <w:rsid w:val="00666BEA"/>
    <w:rsid w:val="0067020F"/>
    <w:rsid w:val="006702E7"/>
    <w:rsid w:val="00671E3F"/>
    <w:rsid w:val="006756B5"/>
    <w:rsid w:val="00681750"/>
    <w:rsid w:val="00683C80"/>
    <w:rsid w:val="00683E89"/>
    <w:rsid w:val="00690458"/>
    <w:rsid w:val="00690505"/>
    <w:rsid w:val="00690C0B"/>
    <w:rsid w:val="006B55C5"/>
    <w:rsid w:val="006B7588"/>
    <w:rsid w:val="006C178D"/>
    <w:rsid w:val="006C2023"/>
    <w:rsid w:val="006C22C6"/>
    <w:rsid w:val="006C26B3"/>
    <w:rsid w:val="006C3629"/>
    <w:rsid w:val="006C3AC9"/>
    <w:rsid w:val="006C6C95"/>
    <w:rsid w:val="006D0A5F"/>
    <w:rsid w:val="006D5BFE"/>
    <w:rsid w:val="006E019A"/>
    <w:rsid w:val="006E04E7"/>
    <w:rsid w:val="006E3AFA"/>
    <w:rsid w:val="006E413B"/>
    <w:rsid w:val="006E441B"/>
    <w:rsid w:val="006E44D0"/>
    <w:rsid w:val="006E6FCA"/>
    <w:rsid w:val="006E7EED"/>
    <w:rsid w:val="006F1C1D"/>
    <w:rsid w:val="006F2ABC"/>
    <w:rsid w:val="00701422"/>
    <w:rsid w:val="00703AB8"/>
    <w:rsid w:val="00706C48"/>
    <w:rsid w:val="0071094A"/>
    <w:rsid w:val="00710CB1"/>
    <w:rsid w:val="00711B31"/>
    <w:rsid w:val="007131CA"/>
    <w:rsid w:val="0072272E"/>
    <w:rsid w:val="00724D9D"/>
    <w:rsid w:val="00724F99"/>
    <w:rsid w:val="00727AC7"/>
    <w:rsid w:val="00727AFB"/>
    <w:rsid w:val="00730876"/>
    <w:rsid w:val="007323DD"/>
    <w:rsid w:val="007343F0"/>
    <w:rsid w:val="00734878"/>
    <w:rsid w:val="007353C9"/>
    <w:rsid w:val="00735498"/>
    <w:rsid w:val="00737B0E"/>
    <w:rsid w:val="00743661"/>
    <w:rsid w:val="00745116"/>
    <w:rsid w:val="00747617"/>
    <w:rsid w:val="007535C4"/>
    <w:rsid w:val="00754522"/>
    <w:rsid w:val="00761B64"/>
    <w:rsid w:val="00762A82"/>
    <w:rsid w:val="0076367F"/>
    <w:rsid w:val="00764B9A"/>
    <w:rsid w:val="0077111F"/>
    <w:rsid w:val="007766AC"/>
    <w:rsid w:val="00781046"/>
    <w:rsid w:val="0078192B"/>
    <w:rsid w:val="0078410D"/>
    <w:rsid w:val="00790DCE"/>
    <w:rsid w:val="007926D0"/>
    <w:rsid w:val="00794D28"/>
    <w:rsid w:val="007A42CB"/>
    <w:rsid w:val="007A57DF"/>
    <w:rsid w:val="007A5E0C"/>
    <w:rsid w:val="007B25D2"/>
    <w:rsid w:val="007B40D9"/>
    <w:rsid w:val="007B43B9"/>
    <w:rsid w:val="007C0447"/>
    <w:rsid w:val="007C07C2"/>
    <w:rsid w:val="007C2647"/>
    <w:rsid w:val="007C2A8D"/>
    <w:rsid w:val="007C2F35"/>
    <w:rsid w:val="007C4D01"/>
    <w:rsid w:val="007C4E34"/>
    <w:rsid w:val="007D1087"/>
    <w:rsid w:val="007D1174"/>
    <w:rsid w:val="007D1DEA"/>
    <w:rsid w:val="007D2931"/>
    <w:rsid w:val="007D6F71"/>
    <w:rsid w:val="007E1DCE"/>
    <w:rsid w:val="007E1FA6"/>
    <w:rsid w:val="007E274F"/>
    <w:rsid w:val="007E324B"/>
    <w:rsid w:val="007E4D0B"/>
    <w:rsid w:val="007E520E"/>
    <w:rsid w:val="007E7E22"/>
    <w:rsid w:val="007F3B1A"/>
    <w:rsid w:val="00800693"/>
    <w:rsid w:val="00803808"/>
    <w:rsid w:val="008048EC"/>
    <w:rsid w:val="00805E0F"/>
    <w:rsid w:val="008169F6"/>
    <w:rsid w:val="00817714"/>
    <w:rsid w:val="00821032"/>
    <w:rsid w:val="0083507A"/>
    <w:rsid w:val="00836B0A"/>
    <w:rsid w:val="00847C71"/>
    <w:rsid w:val="008511D3"/>
    <w:rsid w:val="00860A65"/>
    <w:rsid w:val="008623E3"/>
    <w:rsid w:val="00862C0D"/>
    <w:rsid w:val="00866738"/>
    <w:rsid w:val="008703A0"/>
    <w:rsid w:val="0087092F"/>
    <w:rsid w:val="00875E12"/>
    <w:rsid w:val="00876657"/>
    <w:rsid w:val="00877607"/>
    <w:rsid w:val="00880772"/>
    <w:rsid w:val="00884F8A"/>
    <w:rsid w:val="00886E0C"/>
    <w:rsid w:val="00887AA1"/>
    <w:rsid w:val="00891F60"/>
    <w:rsid w:val="00896778"/>
    <w:rsid w:val="008A29AF"/>
    <w:rsid w:val="008A3931"/>
    <w:rsid w:val="008A44D0"/>
    <w:rsid w:val="008A5F13"/>
    <w:rsid w:val="008A70CD"/>
    <w:rsid w:val="008B0257"/>
    <w:rsid w:val="008B1DBA"/>
    <w:rsid w:val="008B5563"/>
    <w:rsid w:val="008C0062"/>
    <w:rsid w:val="008C4002"/>
    <w:rsid w:val="008C4A2B"/>
    <w:rsid w:val="008E140D"/>
    <w:rsid w:val="008E19A5"/>
    <w:rsid w:val="008E3355"/>
    <w:rsid w:val="008E5DAA"/>
    <w:rsid w:val="008F0770"/>
    <w:rsid w:val="008F0926"/>
    <w:rsid w:val="008F12F9"/>
    <w:rsid w:val="008F2F73"/>
    <w:rsid w:val="008F509B"/>
    <w:rsid w:val="008F5B4F"/>
    <w:rsid w:val="008F7857"/>
    <w:rsid w:val="00900A2A"/>
    <w:rsid w:val="00901D6D"/>
    <w:rsid w:val="00902B84"/>
    <w:rsid w:val="00906B22"/>
    <w:rsid w:val="00907023"/>
    <w:rsid w:val="00907242"/>
    <w:rsid w:val="00915134"/>
    <w:rsid w:val="00917264"/>
    <w:rsid w:val="00921D43"/>
    <w:rsid w:val="00924D99"/>
    <w:rsid w:val="009266CF"/>
    <w:rsid w:val="00931B3C"/>
    <w:rsid w:val="0093335A"/>
    <w:rsid w:val="00935627"/>
    <w:rsid w:val="0093575A"/>
    <w:rsid w:val="00952D5D"/>
    <w:rsid w:val="00953EB2"/>
    <w:rsid w:val="0095527E"/>
    <w:rsid w:val="00955B5B"/>
    <w:rsid w:val="009623B9"/>
    <w:rsid w:val="0096350D"/>
    <w:rsid w:val="009643AD"/>
    <w:rsid w:val="009725A9"/>
    <w:rsid w:val="00981DCF"/>
    <w:rsid w:val="00981ECD"/>
    <w:rsid w:val="00982CB0"/>
    <w:rsid w:val="0098467A"/>
    <w:rsid w:val="009847AF"/>
    <w:rsid w:val="009877D1"/>
    <w:rsid w:val="00991596"/>
    <w:rsid w:val="00993383"/>
    <w:rsid w:val="00993EAF"/>
    <w:rsid w:val="0099414C"/>
    <w:rsid w:val="00996ED7"/>
    <w:rsid w:val="00997187"/>
    <w:rsid w:val="00997EC4"/>
    <w:rsid w:val="009A04F8"/>
    <w:rsid w:val="009A324E"/>
    <w:rsid w:val="009A34A6"/>
    <w:rsid w:val="009A40AE"/>
    <w:rsid w:val="009A704E"/>
    <w:rsid w:val="009A7B14"/>
    <w:rsid w:val="009B217F"/>
    <w:rsid w:val="009C2103"/>
    <w:rsid w:val="009C72E9"/>
    <w:rsid w:val="009D1A61"/>
    <w:rsid w:val="009E04CA"/>
    <w:rsid w:val="009E198A"/>
    <w:rsid w:val="009E6DB5"/>
    <w:rsid w:val="009E7AB8"/>
    <w:rsid w:val="009F1889"/>
    <w:rsid w:val="009F5D8C"/>
    <w:rsid w:val="009F6B5A"/>
    <w:rsid w:val="009F7109"/>
    <w:rsid w:val="009F7A36"/>
    <w:rsid w:val="00A0085F"/>
    <w:rsid w:val="00A01F1A"/>
    <w:rsid w:val="00A0671A"/>
    <w:rsid w:val="00A10A5B"/>
    <w:rsid w:val="00A11846"/>
    <w:rsid w:val="00A177C2"/>
    <w:rsid w:val="00A2335A"/>
    <w:rsid w:val="00A23898"/>
    <w:rsid w:val="00A23D19"/>
    <w:rsid w:val="00A248BE"/>
    <w:rsid w:val="00A27278"/>
    <w:rsid w:val="00A30B31"/>
    <w:rsid w:val="00A436EA"/>
    <w:rsid w:val="00A4506C"/>
    <w:rsid w:val="00A453D6"/>
    <w:rsid w:val="00A45DD0"/>
    <w:rsid w:val="00A4724D"/>
    <w:rsid w:val="00A50D44"/>
    <w:rsid w:val="00A619BC"/>
    <w:rsid w:val="00A63F11"/>
    <w:rsid w:val="00A80596"/>
    <w:rsid w:val="00A816AC"/>
    <w:rsid w:val="00A835AB"/>
    <w:rsid w:val="00A84B57"/>
    <w:rsid w:val="00A8585B"/>
    <w:rsid w:val="00A872C0"/>
    <w:rsid w:val="00A877FA"/>
    <w:rsid w:val="00A879E7"/>
    <w:rsid w:val="00A925FE"/>
    <w:rsid w:val="00A92C00"/>
    <w:rsid w:val="00A94F88"/>
    <w:rsid w:val="00AA1A70"/>
    <w:rsid w:val="00AA35D1"/>
    <w:rsid w:val="00AA662B"/>
    <w:rsid w:val="00AB470A"/>
    <w:rsid w:val="00AC073E"/>
    <w:rsid w:val="00AD2C7C"/>
    <w:rsid w:val="00AD63FF"/>
    <w:rsid w:val="00AD6ED1"/>
    <w:rsid w:val="00AE0139"/>
    <w:rsid w:val="00AF643C"/>
    <w:rsid w:val="00AF7B69"/>
    <w:rsid w:val="00B01CED"/>
    <w:rsid w:val="00B03DC3"/>
    <w:rsid w:val="00B0458E"/>
    <w:rsid w:val="00B13836"/>
    <w:rsid w:val="00B1497F"/>
    <w:rsid w:val="00B1606F"/>
    <w:rsid w:val="00B166D9"/>
    <w:rsid w:val="00B17BDE"/>
    <w:rsid w:val="00B20FD6"/>
    <w:rsid w:val="00B21720"/>
    <w:rsid w:val="00B22333"/>
    <w:rsid w:val="00B344DA"/>
    <w:rsid w:val="00B379A4"/>
    <w:rsid w:val="00B41268"/>
    <w:rsid w:val="00B421AC"/>
    <w:rsid w:val="00B4316B"/>
    <w:rsid w:val="00B457F6"/>
    <w:rsid w:val="00B45BDD"/>
    <w:rsid w:val="00B461B7"/>
    <w:rsid w:val="00B47C44"/>
    <w:rsid w:val="00B512CC"/>
    <w:rsid w:val="00B51E8F"/>
    <w:rsid w:val="00B5398B"/>
    <w:rsid w:val="00B56E27"/>
    <w:rsid w:val="00B6557B"/>
    <w:rsid w:val="00B70A60"/>
    <w:rsid w:val="00B7115C"/>
    <w:rsid w:val="00B72C62"/>
    <w:rsid w:val="00B752A0"/>
    <w:rsid w:val="00B763D3"/>
    <w:rsid w:val="00B77119"/>
    <w:rsid w:val="00B77CEE"/>
    <w:rsid w:val="00B77ED2"/>
    <w:rsid w:val="00B82581"/>
    <w:rsid w:val="00B86D18"/>
    <w:rsid w:val="00B944CD"/>
    <w:rsid w:val="00B95B73"/>
    <w:rsid w:val="00B970C8"/>
    <w:rsid w:val="00BA02DF"/>
    <w:rsid w:val="00BA06F2"/>
    <w:rsid w:val="00BA0FB9"/>
    <w:rsid w:val="00BA793A"/>
    <w:rsid w:val="00BB34EE"/>
    <w:rsid w:val="00BB55E5"/>
    <w:rsid w:val="00BC15B4"/>
    <w:rsid w:val="00BC1978"/>
    <w:rsid w:val="00BC44F1"/>
    <w:rsid w:val="00BC6187"/>
    <w:rsid w:val="00BC6D11"/>
    <w:rsid w:val="00BD00B1"/>
    <w:rsid w:val="00BD2C11"/>
    <w:rsid w:val="00BD6DF0"/>
    <w:rsid w:val="00BE4E95"/>
    <w:rsid w:val="00BE6F4B"/>
    <w:rsid w:val="00BF4209"/>
    <w:rsid w:val="00BF7047"/>
    <w:rsid w:val="00C01A01"/>
    <w:rsid w:val="00C10604"/>
    <w:rsid w:val="00C12DD1"/>
    <w:rsid w:val="00C1793F"/>
    <w:rsid w:val="00C267BA"/>
    <w:rsid w:val="00C32493"/>
    <w:rsid w:val="00C33C96"/>
    <w:rsid w:val="00C3522B"/>
    <w:rsid w:val="00C36AE7"/>
    <w:rsid w:val="00C4228B"/>
    <w:rsid w:val="00C429F6"/>
    <w:rsid w:val="00C43F3E"/>
    <w:rsid w:val="00C45ECF"/>
    <w:rsid w:val="00C50727"/>
    <w:rsid w:val="00C531EE"/>
    <w:rsid w:val="00C537C7"/>
    <w:rsid w:val="00C5445D"/>
    <w:rsid w:val="00C60DB5"/>
    <w:rsid w:val="00C62701"/>
    <w:rsid w:val="00C6479D"/>
    <w:rsid w:val="00C662B4"/>
    <w:rsid w:val="00C665B7"/>
    <w:rsid w:val="00C66EA5"/>
    <w:rsid w:val="00C677D7"/>
    <w:rsid w:val="00C72216"/>
    <w:rsid w:val="00C74758"/>
    <w:rsid w:val="00C7578D"/>
    <w:rsid w:val="00C843F8"/>
    <w:rsid w:val="00C851B0"/>
    <w:rsid w:val="00C87BD0"/>
    <w:rsid w:val="00C90D75"/>
    <w:rsid w:val="00C9258E"/>
    <w:rsid w:val="00C925B9"/>
    <w:rsid w:val="00C93433"/>
    <w:rsid w:val="00C96936"/>
    <w:rsid w:val="00CA37E0"/>
    <w:rsid w:val="00CA4A6F"/>
    <w:rsid w:val="00CA4C21"/>
    <w:rsid w:val="00CA6F77"/>
    <w:rsid w:val="00CA7F00"/>
    <w:rsid w:val="00CB4BCC"/>
    <w:rsid w:val="00CB5162"/>
    <w:rsid w:val="00CB5949"/>
    <w:rsid w:val="00CB5CF2"/>
    <w:rsid w:val="00CC07B7"/>
    <w:rsid w:val="00CC270A"/>
    <w:rsid w:val="00CC505A"/>
    <w:rsid w:val="00CC52C2"/>
    <w:rsid w:val="00CD1910"/>
    <w:rsid w:val="00CD4363"/>
    <w:rsid w:val="00CD5176"/>
    <w:rsid w:val="00CE3AB5"/>
    <w:rsid w:val="00CE5A0D"/>
    <w:rsid w:val="00CE72F1"/>
    <w:rsid w:val="00CF0B27"/>
    <w:rsid w:val="00CF1113"/>
    <w:rsid w:val="00CF3141"/>
    <w:rsid w:val="00CF6F95"/>
    <w:rsid w:val="00D0041B"/>
    <w:rsid w:val="00D01CCF"/>
    <w:rsid w:val="00D032B8"/>
    <w:rsid w:val="00D075A4"/>
    <w:rsid w:val="00D105EB"/>
    <w:rsid w:val="00D12599"/>
    <w:rsid w:val="00D14319"/>
    <w:rsid w:val="00D163E3"/>
    <w:rsid w:val="00D2019A"/>
    <w:rsid w:val="00D21F65"/>
    <w:rsid w:val="00D22A35"/>
    <w:rsid w:val="00D22AEA"/>
    <w:rsid w:val="00D22D52"/>
    <w:rsid w:val="00D231C2"/>
    <w:rsid w:val="00D25253"/>
    <w:rsid w:val="00D26763"/>
    <w:rsid w:val="00D27AA3"/>
    <w:rsid w:val="00D32AE6"/>
    <w:rsid w:val="00D3587B"/>
    <w:rsid w:val="00D362C9"/>
    <w:rsid w:val="00D4136E"/>
    <w:rsid w:val="00D44480"/>
    <w:rsid w:val="00D44CC7"/>
    <w:rsid w:val="00D53AEC"/>
    <w:rsid w:val="00D5588C"/>
    <w:rsid w:val="00D61097"/>
    <w:rsid w:val="00D670AB"/>
    <w:rsid w:val="00D7192B"/>
    <w:rsid w:val="00D761B6"/>
    <w:rsid w:val="00D808B1"/>
    <w:rsid w:val="00D82974"/>
    <w:rsid w:val="00D874CD"/>
    <w:rsid w:val="00D90CE6"/>
    <w:rsid w:val="00D91688"/>
    <w:rsid w:val="00D93876"/>
    <w:rsid w:val="00D94AF4"/>
    <w:rsid w:val="00D97A87"/>
    <w:rsid w:val="00DA2863"/>
    <w:rsid w:val="00DA2C43"/>
    <w:rsid w:val="00DA6C13"/>
    <w:rsid w:val="00DB1914"/>
    <w:rsid w:val="00DB2921"/>
    <w:rsid w:val="00DC0BD4"/>
    <w:rsid w:val="00DC0D78"/>
    <w:rsid w:val="00DC1C4E"/>
    <w:rsid w:val="00DC6B0B"/>
    <w:rsid w:val="00DC7940"/>
    <w:rsid w:val="00DD0FC6"/>
    <w:rsid w:val="00DD1E4B"/>
    <w:rsid w:val="00DD5E21"/>
    <w:rsid w:val="00DD78FE"/>
    <w:rsid w:val="00DE1A7D"/>
    <w:rsid w:val="00DE5009"/>
    <w:rsid w:val="00DF30B9"/>
    <w:rsid w:val="00E029D3"/>
    <w:rsid w:val="00E06368"/>
    <w:rsid w:val="00E068BB"/>
    <w:rsid w:val="00E11AC1"/>
    <w:rsid w:val="00E17BB6"/>
    <w:rsid w:val="00E22A58"/>
    <w:rsid w:val="00E242D8"/>
    <w:rsid w:val="00E258F1"/>
    <w:rsid w:val="00E266C8"/>
    <w:rsid w:val="00E3066B"/>
    <w:rsid w:val="00E3093D"/>
    <w:rsid w:val="00E370D2"/>
    <w:rsid w:val="00E374DF"/>
    <w:rsid w:val="00E37F53"/>
    <w:rsid w:val="00E40788"/>
    <w:rsid w:val="00E40A24"/>
    <w:rsid w:val="00E418F0"/>
    <w:rsid w:val="00E45EAF"/>
    <w:rsid w:val="00E52C35"/>
    <w:rsid w:val="00E54C56"/>
    <w:rsid w:val="00E54C5F"/>
    <w:rsid w:val="00E54EEA"/>
    <w:rsid w:val="00E569B3"/>
    <w:rsid w:val="00E61E41"/>
    <w:rsid w:val="00E634DC"/>
    <w:rsid w:val="00E6632B"/>
    <w:rsid w:val="00E677EF"/>
    <w:rsid w:val="00E67EED"/>
    <w:rsid w:val="00E72C81"/>
    <w:rsid w:val="00E739D1"/>
    <w:rsid w:val="00E7548B"/>
    <w:rsid w:val="00E80252"/>
    <w:rsid w:val="00E83E01"/>
    <w:rsid w:val="00E84577"/>
    <w:rsid w:val="00E92CD9"/>
    <w:rsid w:val="00E9488F"/>
    <w:rsid w:val="00E96311"/>
    <w:rsid w:val="00E9671F"/>
    <w:rsid w:val="00EA0FC2"/>
    <w:rsid w:val="00EA2870"/>
    <w:rsid w:val="00EA521C"/>
    <w:rsid w:val="00EA5AE0"/>
    <w:rsid w:val="00EB4353"/>
    <w:rsid w:val="00EB5F3B"/>
    <w:rsid w:val="00EB69A8"/>
    <w:rsid w:val="00EC3B17"/>
    <w:rsid w:val="00EC4332"/>
    <w:rsid w:val="00EC4BBD"/>
    <w:rsid w:val="00EC5282"/>
    <w:rsid w:val="00EC7456"/>
    <w:rsid w:val="00ED00D5"/>
    <w:rsid w:val="00ED4AE2"/>
    <w:rsid w:val="00ED4FD9"/>
    <w:rsid w:val="00ED6374"/>
    <w:rsid w:val="00EE0852"/>
    <w:rsid w:val="00EE179A"/>
    <w:rsid w:val="00EE2704"/>
    <w:rsid w:val="00EE40F2"/>
    <w:rsid w:val="00EE560D"/>
    <w:rsid w:val="00EF1784"/>
    <w:rsid w:val="00EF3837"/>
    <w:rsid w:val="00EF5599"/>
    <w:rsid w:val="00EF684B"/>
    <w:rsid w:val="00EF75BF"/>
    <w:rsid w:val="00F02B4A"/>
    <w:rsid w:val="00F03882"/>
    <w:rsid w:val="00F10FD2"/>
    <w:rsid w:val="00F12193"/>
    <w:rsid w:val="00F16319"/>
    <w:rsid w:val="00F16798"/>
    <w:rsid w:val="00F2251E"/>
    <w:rsid w:val="00F2281A"/>
    <w:rsid w:val="00F24B86"/>
    <w:rsid w:val="00F2640D"/>
    <w:rsid w:val="00F35191"/>
    <w:rsid w:val="00F46CE1"/>
    <w:rsid w:val="00F50CDC"/>
    <w:rsid w:val="00F6059F"/>
    <w:rsid w:val="00F61973"/>
    <w:rsid w:val="00F62406"/>
    <w:rsid w:val="00F64361"/>
    <w:rsid w:val="00F67A76"/>
    <w:rsid w:val="00F67BF9"/>
    <w:rsid w:val="00F73E6F"/>
    <w:rsid w:val="00F74C3D"/>
    <w:rsid w:val="00F75B7B"/>
    <w:rsid w:val="00F85421"/>
    <w:rsid w:val="00F85460"/>
    <w:rsid w:val="00F85AC7"/>
    <w:rsid w:val="00F86B2F"/>
    <w:rsid w:val="00F86E81"/>
    <w:rsid w:val="00F87F4D"/>
    <w:rsid w:val="00F91156"/>
    <w:rsid w:val="00F9273B"/>
    <w:rsid w:val="00F92D14"/>
    <w:rsid w:val="00F94272"/>
    <w:rsid w:val="00F97740"/>
    <w:rsid w:val="00F977C3"/>
    <w:rsid w:val="00FA6928"/>
    <w:rsid w:val="00FA7C8E"/>
    <w:rsid w:val="00FB21AE"/>
    <w:rsid w:val="00FB5C7E"/>
    <w:rsid w:val="00FB5E09"/>
    <w:rsid w:val="00FB6934"/>
    <w:rsid w:val="00FC2512"/>
    <w:rsid w:val="00FC321F"/>
    <w:rsid w:val="00FC7F10"/>
    <w:rsid w:val="00FD0271"/>
    <w:rsid w:val="00FD5230"/>
    <w:rsid w:val="00FD53B7"/>
    <w:rsid w:val="00FD57B8"/>
    <w:rsid w:val="00FD5A4A"/>
    <w:rsid w:val="00FD6918"/>
    <w:rsid w:val="00FE2235"/>
    <w:rsid w:val="00FE2E3C"/>
    <w:rsid w:val="00FE3BB3"/>
    <w:rsid w:val="00FE43A2"/>
    <w:rsid w:val="00FE51C5"/>
    <w:rsid w:val="00FF05FA"/>
    <w:rsid w:val="00FF2005"/>
    <w:rsid w:val="00FF215A"/>
    <w:rsid w:val="00FF303C"/>
    <w:rsid w:val="00FF32BB"/>
    <w:rsid w:val="00FF3AB6"/>
    <w:rsid w:val="00FF41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E840"/>
  <w15:chartTrackingRefBased/>
  <w15:docId w15:val="{33373540-18F0-491D-A7C5-6EBEF5FC6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BCC"/>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EC3E12-9C1F-49E0-8D52-FD241637B3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customXml/itemProps4.xml><?xml version="1.0" encoding="utf-8"?>
<ds:datastoreItem xmlns:ds="http://schemas.openxmlformats.org/officeDocument/2006/customXml" ds:itemID="{3F477C81-B903-48BA-A05A-1FCB72C2D2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1977</Words>
  <Characters>11272</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Camyl Moreno Pantojas</cp:lastModifiedBy>
  <cp:revision>2</cp:revision>
  <cp:lastPrinted>2025-04-04T20:44:00Z</cp:lastPrinted>
  <dcterms:created xsi:type="dcterms:W3CDTF">2026-06-15T14:12:00Z</dcterms:created>
  <dcterms:modified xsi:type="dcterms:W3CDTF">2026-06-15T14:12:00Z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dlc_DocIdItemGuid">
    <vt:lpwstr>6ae9c013-38e4-4425-a8a2-5bdaee703ffb</vt:lpwstr>
  </property>
  <property fmtid="{D5CDD505-2E9C-101B-9397-08002B2CF9AE}" pid="4" name="MediaServiceImageTags">
    <vt:lpwstr/>
  </property>
</Properties>
</file>