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8611A" w14:textId="77777777" w:rsidR="00E77265" w:rsidRPr="0064564B" w:rsidRDefault="00E77265" w:rsidP="00E77265">
      <w:pPr>
        <w:jc w:val="center"/>
        <w:outlineLvl w:val="0"/>
        <w:rPr>
          <w:rFonts w:ascii="Book Antiqua" w:hAnsi="Book Antiqua"/>
          <w:b/>
          <w:sz w:val="28"/>
          <w:szCs w:val="28"/>
          <w:lang w:val="es-ES_tradnl"/>
        </w:rPr>
      </w:pPr>
      <w:r>
        <w:rPr>
          <w:rFonts w:ascii="Book Antiqua" w:hAnsi="Book Antiqua"/>
          <w:b/>
          <w:sz w:val="28"/>
          <w:szCs w:val="28"/>
          <w:lang w:val="es-ES_tradnl"/>
        </w:rPr>
        <w:t>GOBIERNO DE PUERTO RICO</w:t>
      </w:r>
    </w:p>
    <w:p w14:paraId="0B22068E" w14:textId="77777777" w:rsidR="00E77265" w:rsidRPr="0064564B" w:rsidRDefault="00E77265" w:rsidP="00E77265">
      <w:pPr>
        <w:tabs>
          <w:tab w:val="left" w:pos="5080"/>
        </w:tabs>
        <w:jc w:val="center"/>
        <w:rPr>
          <w:rFonts w:ascii="Book Antiqua" w:hAnsi="Book Antiqua"/>
          <w:lang w:val="es-ES_tradnl"/>
        </w:rPr>
      </w:pPr>
    </w:p>
    <w:p w14:paraId="33621C7A" w14:textId="77777777" w:rsidR="00E77265" w:rsidRPr="0064564B" w:rsidRDefault="00E77265" w:rsidP="00E77265">
      <w:pPr>
        <w:pStyle w:val="Title2"/>
        <w:tabs>
          <w:tab w:val="clear" w:pos="7776"/>
          <w:tab w:val="clear" w:pos="7848"/>
          <w:tab w:val="right" w:pos="8640"/>
          <w:tab w:val="left" w:pos="9180"/>
        </w:tabs>
        <w:rPr>
          <w:rFonts w:ascii="Book Antiqua" w:hAnsi="Book Antiqua"/>
          <w:szCs w:val="24"/>
          <w:lang w:val="es-ES_tradnl"/>
        </w:rPr>
      </w:pPr>
      <w:r>
        <w:rPr>
          <w:rFonts w:ascii="Book Antiqua" w:hAnsi="Book Antiqua"/>
          <w:szCs w:val="24"/>
          <w:lang w:val="es-ES_tradnl"/>
        </w:rPr>
        <w:t>20ma. Asamblea</w:t>
      </w:r>
      <w:r>
        <w:rPr>
          <w:rFonts w:ascii="Book Antiqua" w:hAnsi="Book Antiqua"/>
          <w:szCs w:val="24"/>
          <w:lang w:val="es-ES_tradnl"/>
        </w:rPr>
        <w:tab/>
        <w:t xml:space="preserve">             3ra. Sesión</w:t>
      </w:r>
    </w:p>
    <w:p w14:paraId="55EB3236" w14:textId="77777777" w:rsidR="00E77265" w:rsidRPr="0064564B" w:rsidRDefault="00E77265" w:rsidP="00E77265">
      <w:pPr>
        <w:pStyle w:val="Title2"/>
        <w:tabs>
          <w:tab w:val="clear" w:pos="648"/>
          <w:tab w:val="left" w:pos="540"/>
          <w:tab w:val="left" w:pos="6930"/>
        </w:tabs>
        <w:rPr>
          <w:rFonts w:ascii="Book Antiqua" w:hAnsi="Book Antiqua"/>
          <w:szCs w:val="24"/>
          <w:lang w:val="es-ES_tradnl"/>
        </w:rPr>
      </w:pPr>
      <w:r>
        <w:rPr>
          <w:rFonts w:ascii="Book Antiqua" w:hAnsi="Book Antiqua"/>
          <w:szCs w:val="24"/>
          <w:lang w:val="es-ES_tradnl"/>
        </w:rPr>
        <w:tab/>
        <w:t>Legislativa</w:t>
      </w:r>
      <w:r>
        <w:rPr>
          <w:rFonts w:ascii="Book Antiqua" w:hAnsi="Book Antiqua"/>
          <w:szCs w:val="24"/>
          <w:lang w:val="es-ES_tradnl"/>
        </w:rPr>
        <w:tab/>
        <w:t xml:space="preserve">            Ordinaria</w:t>
      </w:r>
    </w:p>
    <w:p w14:paraId="3AF21CCE" w14:textId="77777777" w:rsidR="00E77265" w:rsidRPr="0064564B" w:rsidRDefault="00E77265" w:rsidP="00E77265">
      <w:pPr>
        <w:rPr>
          <w:rFonts w:ascii="Book Antiqua" w:hAnsi="Book Antiqua"/>
          <w:lang w:val="es-ES_tradnl"/>
        </w:rPr>
      </w:pPr>
    </w:p>
    <w:p w14:paraId="7547E6D8" w14:textId="77777777" w:rsidR="00E77265" w:rsidRPr="0064564B" w:rsidRDefault="00E77265" w:rsidP="00E77265">
      <w:pPr>
        <w:jc w:val="center"/>
        <w:outlineLvl w:val="0"/>
        <w:rPr>
          <w:rFonts w:ascii="Book Antiqua" w:hAnsi="Book Antiqua"/>
          <w:smallCaps/>
          <w:sz w:val="36"/>
          <w:szCs w:val="36"/>
          <w:lang w:val="es-ES_tradnl"/>
        </w:rPr>
      </w:pPr>
      <w:r>
        <w:rPr>
          <w:rFonts w:ascii="Book Antiqua" w:hAnsi="Book Antiqua"/>
          <w:b/>
          <w:caps/>
          <w:sz w:val="36"/>
          <w:szCs w:val="36"/>
          <w:lang w:val="es-ES_tradnl"/>
        </w:rPr>
        <w:t>CÁMARA DE REPRESENTANTES</w:t>
      </w:r>
    </w:p>
    <w:p w14:paraId="626FEEC4" w14:textId="77777777" w:rsidR="00E77265" w:rsidRPr="0064564B" w:rsidRDefault="00E77265" w:rsidP="00E77265">
      <w:pPr>
        <w:jc w:val="center"/>
        <w:rPr>
          <w:rFonts w:ascii="Book Antiqua" w:hAnsi="Book Antiqua" w:cs="Tahoma"/>
          <w:b/>
          <w:lang w:val="es-ES_tradnl"/>
        </w:rPr>
      </w:pPr>
    </w:p>
    <w:p w14:paraId="7B27D09B" w14:textId="77777777" w:rsidR="00E77265" w:rsidRPr="0064564B" w:rsidRDefault="00E77265" w:rsidP="00E77265">
      <w:pPr>
        <w:jc w:val="center"/>
        <w:rPr>
          <w:rFonts w:ascii="Book Antiqua" w:hAnsi="Book Antiqua" w:cs="Tahoma"/>
          <w:b/>
          <w:lang w:val="es-ES_tradnl"/>
        </w:rPr>
      </w:pPr>
    </w:p>
    <w:p w14:paraId="417AD0BB" w14:textId="77777777" w:rsidR="00E77265" w:rsidRPr="0064564B" w:rsidRDefault="00E77265" w:rsidP="00E77265">
      <w:pPr>
        <w:jc w:val="center"/>
        <w:outlineLvl w:val="0"/>
        <w:rPr>
          <w:rFonts w:ascii="Book Antiqua" w:hAnsi="Book Antiqua" w:cs="Tahoma"/>
          <w:b/>
          <w:sz w:val="52"/>
          <w:szCs w:val="52"/>
          <w:lang w:val="es-ES_tradnl"/>
        </w:rPr>
      </w:pPr>
      <w:r>
        <w:rPr>
          <w:rFonts w:ascii="Book Antiqua" w:hAnsi="Book Antiqua" w:cs="Tahoma"/>
          <w:b/>
          <w:sz w:val="52"/>
          <w:szCs w:val="52"/>
          <w:lang w:val="es-ES_tradnl"/>
        </w:rPr>
        <w:t>R. DE LA C. 604</w:t>
      </w:r>
    </w:p>
    <w:p w14:paraId="1FA66AAE" w14:textId="77777777" w:rsidR="00C73BF9" w:rsidRPr="00E77265" w:rsidRDefault="00C73BF9">
      <w:pPr>
        <w:rPr>
          <w:lang w:val="es-ES"/>
        </w:rPr>
      </w:pPr>
    </w:p>
    <w:p w14:paraId="4E575965" w14:textId="77777777" w:rsidR="00C73BF9" w:rsidRDefault="00F62920">
      <w:pPr>
        <w:jc w:val="center"/>
        <w:rPr>
          <w:rFonts w:ascii="Book Antiqua" w:eastAsia="Book Antiqua" w:hAnsi="Book Antiqua" w:cs="Book Antiqua"/>
          <w:b/>
          <w:bCs/>
          <w:sz w:val="28"/>
          <w:szCs w:val="28"/>
          <w:lang w:val="es-ES"/>
        </w:rPr>
      </w:pPr>
      <w:r w:rsidRPr="00E77265">
        <w:rPr>
          <w:rFonts w:ascii="Book Antiqua" w:eastAsia="Book Antiqua" w:hAnsi="Book Antiqua" w:cs="Book Antiqua"/>
          <w:b/>
          <w:bCs/>
          <w:sz w:val="28"/>
          <w:szCs w:val="28"/>
          <w:lang w:val="es-ES"/>
        </w:rPr>
        <w:t>INFORME POSITIVO</w:t>
      </w:r>
    </w:p>
    <w:p w14:paraId="080D5CC6" w14:textId="77777777" w:rsidR="00E77265" w:rsidRPr="00E77265" w:rsidRDefault="00E77265">
      <w:pPr>
        <w:jc w:val="center"/>
        <w:rPr>
          <w:lang w:val="es-ES"/>
        </w:rPr>
      </w:pPr>
    </w:p>
    <w:p w14:paraId="03ACCCAF" w14:textId="77777777" w:rsidR="00C73BF9" w:rsidRPr="00E77265" w:rsidRDefault="00C73BF9">
      <w:pPr>
        <w:rPr>
          <w:lang w:val="es-ES"/>
        </w:rPr>
      </w:pPr>
    </w:p>
    <w:p w14:paraId="17350442" w14:textId="77777777" w:rsidR="00C73BF9" w:rsidRPr="00E77265" w:rsidRDefault="00F62920" w:rsidP="00E77265">
      <w:pPr>
        <w:spacing w:after="200"/>
        <w:jc w:val="center"/>
        <w:rPr>
          <w:lang w:val="es-ES"/>
        </w:rPr>
      </w:pPr>
      <w:r w:rsidRPr="00E77265">
        <w:rPr>
          <w:rFonts w:ascii="Book Antiqua" w:eastAsia="Book Antiqua" w:hAnsi="Book Antiqua" w:cs="Book Antiqua"/>
          <w:sz w:val="24"/>
          <w:szCs w:val="24"/>
          <w:lang w:val="es-ES"/>
        </w:rPr>
        <w:t>23 de junio de 2026</w:t>
      </w:r>
    </w:p>
    <w:p w14:paraId="67F111AB" w14:textId="77777777" w:rsidR="00C73BF9" w:rsidRPr="00E77265" w:rsidRDefault="00C73BF9">
      <w:pPr>
        <w:rPr>
          <w:lang w:val="es-ES"/>
        </w:rPr>
      </w:pPr>
    </w:p>
    <w:p w14:paraId="263FC815" w14:textId="77777777" w:rsidR="00C73BF9" w:rsidRPr="00E77265" w:rsidRDefault="00F62920">
      <w:pPr>
        <w:rPr>
          <w:lang w:val="es-ES"/>
        </w:rPr>
      </w:pPr>
      <w:r w:rsidRPr="00E77265">
        <w:rPr>
          <w:rFonts w:ascii="Book Antiqua" w:eastAsia="Book Antiqua" w:hAnsi="Book Antiqua" w:cs="Book Antiqua"/>
          <w:b/>
          <w:bCs/>
          <w:sz w:val="24"/>
          <w:szCs w:val="24"/>
          <w:lang w:val="es-ES"/>
        </w:rPr>
        <w:t>A LA CÁMARA DE REPRESENTANTES DE PUERTO RICO:</w:t>
      </w:r>
    </w:p>
    <w:p w14:paraId="77EB83E0" w14:textId="77777777" w:rsidR="00C73BF9" w:rsidRPr="00E77265" w:rsidRDefault="00C73BF9">
      <w:pPr>
        <w:rPr>
          <w:lang w:val="es-ES"/>
        </w:rPr>
      </w:pPr>
    </w:p>
    <w:p w14:paraId="212F15B3" w14:textId="77777777" w:rsidR="00C73BF9" w:rsidRPr="00E77265" w:rsidRDefault="00F62920">
      <w:pPr>
        <w:ind w:firstLine="720"/>
        <w:jc w:val="both"/>
        <w:rPr>
          <w:lang w:val="es-ES"/>
        </w:rPr>
      </w:pPr>
      <w:r w:rsidRPr="00E77265">
        <w:rPr>
          <w:rFonts w:ascii="Book Antiqua" w:eastAsia="Book Antiqua" w:hAnsi="Book Antiqua" w:cs="Book Antiqua"/>
          <w:sz w:val="24"/>
          <w:szCs w:val="24"/>
          <w:lang w:val="es-ES"/>
        </w:rPr>
        <w:t>La Comisión de Asuntos Internos de la Cámara de Representantes, previo estudio y consideración de la R. de la C. 604, presentada por el representante Ocasio Ramos, tiene a bien someter su informe recomendando la aprobación de la medida con las enmiendas contenidas en el entirillado electrónico que acompaña este informe, cuyo título lee:</w:t>
      </w:r>
    </w:p>
    <w:p w14:paraId="2660281B" w14:textId="77777777" w:rsidR="00C73BF9" w:rsidRPr="00E77265" w:rsidRDefault="00C73BF9">
      <w:pPr>
        <w:rPr>
          <w:lang w:val="es-ES"/>
        </w:rPr>
      </w:pPr>
    </w:p>
    <w:p w14:paraId="51EF5080" w14:textId="14B38719" w:rsidR="00C73BF9" w:rsidRDefault="00F62920">
      <w:pPr>
        <w:ind w:firstLine="720"/>
        <w:jc w:val="both"/>
        <w:rPr>
          <w:rFonts w:ascii="Book Antiqua" w:eastAsia="Book Antiqua" w:hAnsi="Book Antiqua" w:cs="Book Antiqua"/>
          <w:sz w:val="24"/>
          <w:szCs w:val="24"/>
          <w:lang w:val="es-ES"/>
        </w:rPr>
      </w:pPr>
      <w:r w:rsidRPr="00E77265">
        <w:rPr>
          <w:rFonts w:ascii="Book Antiqua" w:eastAsia="Book Antiqua" w:hAnsi="Book Antiqua" w:cs="Book Antiqua"/>
          <w:sz w:val="24"/>
          <w:szCs w:val="24"/>
          <w:lang w:val="es-ES"/>
        </w:rPr>
        <w:t xml:space="preserve">“Para enmendar la Sección 6 de la R. de la C. 267, aprobada el 27 de junio de 2025, a los fines de extender hasta el </w:t>
      </w:r>
      <w:r w:rsidR="00686B26">
        <w:rPr>
          <w:rFonts w:ascii="Book Antiqua" w:eastAsia="Book Antiqua" w:hAnsi="Book Antiqua" w:cs="Book Antiqua"/>
          <w:sz w:val="24"/>
          <w:szCs w:val="24"/>
          <w:lang w:val="es-ES"/>
        </w:rPr>
        <w:t>final</w:t>
      </w:r>
      <w:r w:rsidRPr="00E77265">
        <w:rPr>
          <w:rFonts w:ascii="Book Antiqua" w:eastAsia="Book Antiqua" w:hAnsi="Book Antiqua" w:cs="Book Antiqua"/>
          <w:sz w:val="24"/>
          <w:szCs w:val="24"/>
          <w:lang w:val="es-ES"/>
        </w:rPr>
        <w:t xml:space="preserve"> de la Vigésima Asamblea Legislativa, el término otorgado a las Comisiones de Vivienda y Desarrollo Urbano</w:t>
      </w:r>
      <w:r w:rsidR="00CC3709">
        <w:rPr>
          <w:rFonts w:ascii="Book Antiqua" w:eastAsia="Book Antiqua" w:hAnsi="Book Antiqua" w:cs="Book Antiqua"/>
          <w:sz w:val="24"/>
          <w:szCs w:val="24"/>
          <w:lang w:val="es-ES"/>
        </w:rPr>
        <w:t>;</w:t>
      </w:r>
      <w:r w:rsidRPr="00E77265">
        <w:rPr>
          <w:rFonts w:ascii="Book Antiqua" w:eastAsia="Book Antiqua" w:hAnsi="Book Antiqua" w:cs="Book Antiqua"/>
          <w:sz w:val="24"/>
          <w:szCs w:val="24"/>
          <w:lang w:val="es-ES"/>
        </w:rPr>
        <w:t xml:space="preserve"> y de Adultos Mayores y Bienestar Social de la Cámara de Representantes de Puerto Rico, para rendir sus correspondientes informes finales con respecto a la medida; y para otros fines relacionados.”</w:t>
      </w:r>
    </w:p>
    <w:p w14:paraId="64F01D48" w14:textId="77777777" w:rsidR="00C73BF9" w:rsidRPr="00E77265" w:rsidRDefault="00C73BF9">
      <w:pPr>
        <w:rPr>
          <w:lang w:val="es-ES"/>
        </w:rPr>
      </w:pPr>
    </w:p>
    <w:p w14:paraId="6AA04ABD" w14:textId="77777777" w:rsidR="00C73BF9" w:rsidRPr="00E77265" w:rsidRDefault="00F62920" w:rsidP="00F73A8A">
      <w:pPr>
        <w:jc w:val="center"/>
        <w:rPr>
          <w:lang w:val="es-ES"/>
        </w:rPr>
      </w:pPr>
      <w:r w:rsidRPr="00E77265">
        <w:rPr>
          <w:rFonts w:ascii="Book Antiqua" w:eastAsia="Book Antiqua" w:hAnsi="Book Antiqua" w:cs="Book Antiqua"/>
          <w:b/>
          <w:bCs/>
          <w:sz w:val="24"/>
          <w:szCs w:val="24"/>
          <w:lang w:val="es-ES"/>
        </w:rPr>
        <w:t>ALCANCE Y ANÁLISIS DE LA MEDIDA</w:t>
      </w:r>
    </w:p>
    <w:p w14:paraId="226030F8" w14:textId="77777777" w:rsidR="00C73BF9" w:rsidRPr="00E77265" w:rsidRDefault="00C73BF9">
      <w:pPr>
        <w:rPr>
          <w:lang w:val="es-ES"/>
        </w:rPr>
      </w:pPr>
    </w:p>
    <w:p w14:paraId="5F435AAE" w14:textId="46528726" w:rsidR="00C73BF9" w:rsidRPr="00E77265" w:rsidRDefault="00F62920">
      <w:pPr>
        <w:ind w:firstLine="720"/>
        <w:jc w:val="both"/>
        <w:rPr>
          <w:lang w:val="es-ES"/>
        </w:rPr>
      </w:pPr>
      <w:r w:rsidRPr="00E77265">
        <w:rPr>
          <w:rFonts w:ascii="Book Antiqua" w:eastAsia="Book Antiqua" w:hAnsi="Book Antiqua" w:cs="Book Antiqua"/>
          <w:sz w:val="24"/>
          <w:szCs w:val="24"/>
          <w:lang w:val="es-ES"/>
        </w:rPr>
        <w:t>La Resolución de la Cámara Núm. 604 persigue enmendar la Sección 6 de la Resolución de la Cámara 267, aprobada el 27 de junio de 2025, mediante la cual se ordenó a las Comisiones de Vivienda y Desarrollo Urbano</w:t>
      </w:r>
      <w:r w:rsidR="00CC3709">
        <w:rPr>
          <w:rFonts w:ascii="Book Antiqua" w:eastAsia="Book Antiqua" w:hAnsi="Book Antiqua" w:cs="Book Antiqua"/>
          <w:sz w:val="24"/>
          <w:szCs w:val="24"/>
          <w:lang w:val="es-ES"/>
        </w:rPr>
        <w:t>;</w:t>
      </w:r>
      <w:r w:rsidRPr="00E77265">
        <w:rPr>
          <w:rFonts w:ascii="Book Antiqua" w:eastAsia="Book Antiqua" w:hAnsi="Book Antiqua" w:cs="Book Antiqua"/>
          <w:sz w:val="24"/>
          <w:szCs w:val="24"/>
          <w:lang w:val="es-ES"/>
        </w:rPr>
        <w:t xml:space="preserve"> y de Adultos Mayores y Bienestar Social realizar una investigación exhaustiva sobre el cumplimiento de los deberes legales y administrativos por parte de las Juntas de Directores o Consejos de Titulares en propiedades sujetas al régimen de propiedad horizontal en Puerto Rico, con particular énfasis en el manejo de cuotas, derramas, fondos de seguros, el acceso a información financiera, la protección de los derechos de los adultos mayores residentes y la capacidad fiscalizadora del Departamento de Asuntos </w:t>
      </w:r>
      <w:r w:rsidRPr="00E77265">
        <w:rPr>
          <w:rFonts w:ascii="Book Antiqua" w:eastAsia="Book Antiqua" w:hAnsi="Book Antiqua" w:cs="Book Antiqua"/>
          <w:sz w:val="24"/>
          <w:szCs w:val="24"/>
          <w:lang w:val="es-ES"/>
        </w:rPr>
        <w:t>del Consumidor (DACO).</w:t>
      </w:r>
    </w:p>
    <w:p w14:paraId="35FAB514" w14:textId="77777777" w:rsidR="00C73BF9" w:rsidRPr="00E77265" w:rsidRDefault="00C73BF9">
      <w:pPr>
        <w:rPr>
          <w:lang w:val="es-ES"/>
        </w:rPr>
      </w:pPr>
    </w:p>
    <w:p w14:paraId="6E01A15F" w14:textId="67179811" w:rsidR="00C73BF9" w:rsidRPr="00E77265" w:rsidRDefault="00F62920">
      <w:pPr>
        <w:ind w:firstLine="720"/>
        <w:jc w:val="both"/>
        <w:rPr>
          <w:lang w:val="es-ES"/>
        </w:rPr>
      </w:pPr>
      <w:r w:rsidRPr="00E77265">
        <w:rPr>
          <w:rFonts w:ascii="Book Antiqua" w:eastAsia="Book Antiqua" w:hAnsi="Book Antiqua" w:cs="Book Antiqua"/>
          <w:sz w:val="24"/>
          <w:szCs w:val="24"/>
          <w:lang w:val="es-ES"/>
        </w:rPr>
        <w:t xml:space="preserve">La aprobación de esta Resolución viabilizará que las comisiones antes mencionadas cuenten con el tiempo necesario para culminar la investigación en curso </w:t>
      </w:r>
      <w:r w:rsidRPr="00E77265">
        <w:rPr>
          <w:rFonts w:ascii="Book Antiqua" w:eastAsia="Book Antiqua" w:hAnsi="Book Antiqua" w:cs="Book Antiqua"/>
          <w:sz w:val="24"/>
          <w:szCs w:val="24"/>
          <w:lang w:val="es-ES"/>
        </w:rPr>
        <w:lastRenderedPageBreak/>
        <w:t>encomendada, pues en consideración a la complejidad y amplitud de los asuntos bajo investigación, así como a la diversidad de situaciones que enfrentan los residentes de condominios en Puerto Rico, particularmente los adultos mayores, la misma ha resultado más extensa que el plazo originalmente concedido por este Cuerpo Legislativo. Por consiguiente, se estima meritorio extender el término provisto para que puedan rendir sus correspondientes informes finales en o antes del cierre de la Vigésima Asamblea Leg</w:t>
      </w:r>
      <w:r w:rsidRPr="00E77265">
        <w:rPr>
          <w:rFonts w:ascii="Book Antiqua" w:eastAsia="Book Antiqua" w:hAnsi="Book Antiqua" w:cs="Book Antiqua"/>
          <w:sz w:val="24"/>
          <w:szCs w:val="24"/>
          <w:lang w:val="es-ES"/>
        </w:rPr>
        <w:t>islativa.</w:t>
      </w:r>
    </w:p>
    <w:p w14:paraId="4F98A2EF" w14:textId="77777777" w:rsidR="00C73BF9" w:rsidRPr="00E77265" w:rsidRDefault="00C73BF9">
      <w:pPr>
        <w:rPr>
          <w:lang w:val="es-ES"/>
        </w:rPr>
      </w:pPr>
    </w:p>
    <w:p w14:paraId="2DAF9A8B" w14:textId="77777777" w:rsidR="00C73BF9" w:rsidRPr="00E77265" w:rsidRDefault="00F62920">
      <w:pPr>
        <w:ind w:firstLine="720"/>
        <w:jc w:val="both"/>
        <w:rPr>
          <w:lang w:val="es-ES"/>
        </w:rPr>
      </w:pPr>
      <w:r w:rsidRPr="00E77265">
        <w:rPr>
          <w:rFonts w:ascii="Book Antiqua" w:eastAsia="Book Antiqua" w:hAnsi="Book Antiqua" w:cs="Book Antiqua"/>
          <w:sz w:val="24"/>
          <w:szCs w:val="24"/>
          <w:lang w:val="es-ES"/>
        </w:rPr>
        <w:t>Como comisión cameral, entendemos que la Resolución objeto de análisis cuenta con todo lo requerido constitucional, estatutaria y jurisprudencialmente, para dar paso a una investigación en su fondo.</w:t>
      </w:r>
    </w:p>
    <w:p w14:paraId="44C899AB" w14:textId="77777777" w:rsidR="00C73BF9" w:rsidRPr="00E77265" w:rsidRDefault="00C73BF9">
      <w:pPr>
        <w:rPr>
          <w:lang w:val="es-ES"/>
        </w:rPr>
      </w:pPr>
    </w:p>
    <w:p w14:paraId="5EBC006C" w14:textId="58141A4F" w:rsidR="00C73BF9" w:rsidRPr="00E77265" w:rsidRDefault="00F62920">
      <w:pPr>
        <w:ind w:firstLine="720"/>
        <w:jc w:val="both"/>
        <w:rPr>
          <w:lang w:val="es-ES"/>
        </w:rPr>
      </w:pPr>
      <w:r w:rsidRPr="00E77265">
        <w:rPr>
          <w:rFonts w:ascii="Book Antiqua" w:eastAsia="Book Antiqua" w:hAnsi="Book Antiqua" w:cs="Book Antiqua"/>
          <w:sz w:val="24"/>
          <w:szCs w:val="24"/>
          <w:lang w:val="es-ES"/>
        </w:rPr>
        <w:t>Finalmente, recomendamos a las Comisiones de Vivienda y Desarrollo Urbano</w:t>
      </w:r>
      <w:r w:rsidR="00F356BF">
        <w:rPr>
          <w:rFonts w:ascii="Book Antiqua" w:eastAsia="Book Antiqua" w:hAnsi="Book Antiqua" w:cs="Book Antiqua"/>
          <w:sz w:val="24"/>
          <w:szCs w:val="24"/>
          <w:lang w:val="es-ES"/>
        </w:rPr>
        <w:t>;</w:t>
      </w:r>
      <w:r w:rsidRPr="00E77265">
        <w:rPr>
          <w:rFonts w:ascii="Book Antiqua" w:eastAsia="Book Antiqua" w:hAnsi="Book Antiqua" w:cs="Book Antiqua"/>
          <w:sz w:val="24"/>
          <w:szCs w:val="24"/>
          <w:lang w:val="es-ES"/>
        </w:rPr>
        <w:t xml:space="preserve"> y de Adultos Mayores y Bienestar Social tramitar la misma conforme al reglamento y con apego al plazo concedido para rendir su informe, si alguno, o mientras se mantenga en vigor la misma.</w:t>
      </w:r>
    </w:p>
    <w:p w14:paraId="6D691E20" w14:textId="77777777" w:rsidR="00C73BF9" w:rsidRPr="00E77265" w:rsidRDefault="00C73BF9">
      <w:pPr>
        <w:rPr>
          <w:lang w:val="es-ES"/>
        </w:rPr>
      </w:pPr>
    </w:p>
    <w:p w14:paraId="74B5AB3B" w14:textId="77777777" w:rsidR="00C73BF9" w:rsidRPr="00E77265" w:rsidRDefault="00F62920" w:rsidP="00F73A8A">
      <w:pPr>
        <w:jc w:val="center"/>
        <w:rPr>
          <w:lang w:val="es-ES"/>
        </w:rPr>
      </w:pPr>
      <w:r w:rsidRPr="00E77265">
        <w:rPr>
          <w:rFonts w:ascii="Book Antiqua" w:eastAsia="Book Antiqua" w:hAnsi="Book Antiqua" w:cs="Book Antiqua"/>
          <w:b/>
          <w:bCs/>
          <w:sz w:val="24"/>
          <w:szCs w:val="24"/>
          <w:lang w:val="es-ES"/>
        </w:rPr>
        <w:t>CONCLUSIÓN Y RECOMENDACIÓN</w:t>
      </w:r>
    </w:p>
    <w:p w14:paraId="7876EF24" w14:textId="77777777" w:rsidR="00C73BF9" w:rsidRPr="00E77265" w:rsidRDefault="00C73BF9">
      <w:pPr>
        <w:rPr>
          <w:lang w:val="es-ES"/>
        </w:rPr>
      </w:pPr>
    </w:p>
    <w:p w14:paraId="05C129E6" w14:textId="77777777" w:rsidR="00C73BF9" w:rsidRPr="00E77265" w:rsidRDefault="00F62920">
      <w:pPr>
        <w:ind w:firstLine="720"/>
        <w:jc w:val="both"/>
        <w:rPr>
          <w:lang w:val="es-ES"/>
        </w:rPr>
      </w:pPr>
      <w:r w:rsidRPr="00E77265">
        <w:rPr>
          <w:rFonts w:ascii="Book Antiqua" w:eastAsia="Book Antiqua" w:hAnsi="Book Antiqua" w:cs="Book Antiqua"/>
          <w:sz w:val="24"/>
          <w:szCs w:val="24"/>
          <w:lang w:val="es-ES"/>
        </w:rPr>
        <w:t>Considerando los elementos analizados, esta Comisión concluye que la medida examinada responde a un interés legislativo legítimo y debidamente fundamentado. En consecuencia, se recomienda la aprobación de la Resolución de la Cámara 604, con las enmiendas que obran en el entirillado electrónico que acompaña este informe.</w:t>
      </w:r>
    </w:p>
    <w:p w14:paraId="5E710CBB" w14:textId="77777777" w:rsidR="00C73BF9" w:rsidRPr="00E77265" w:rsidRDefault="00C73BF9">
      <w:pPr>
        <w:rPr>
          <w:lang w:val="es-ES"/>
        </w:rPr>
      </w:pPr>
    </w:p>
    <w:p w14:paraId="32025A45" w14:textId="77777777" w:rsidR="00C73BF9" w:rsidRPr="00686B26" w:rsidRDefault="00F62920">
      <w:pPr>
        <w:rPr>
          <w:rFonts w:ascii="Book Antiqua" w:eastAsia="Book Antiqua" w:hAnsi="Book Antiqua" w:cs="Book Antiqua"/>
          <w:sz w:val="24"/>
          <w:szCs w:val="24"/>
          <w:lang w:val="pt-PT"/>
        </w:rPr>
      </w:pPr>
      <w:r w:rsidRPr="00686B26">
        <w:rPr>
          <w:rFonts w:ascii="Book Antiqua" w:eastAsia="Book Antiqua" w:hAnsi="Book Antiqua" w:cs="Book Antiqua"/>
          <w:sz w:val="24"/>
          <w:szCs w:val="24"/>
          <w:lang w:val="pt-PT"/>
        </w:rPr>
        <w:t>Respetuosamente sometido,</w:t>
      </w:r>
    </w:p>
    <w:p w14:paraId="1F4DD7F8" w14:textId="77777777" w:rsidR="00F73A8A" w:rsidRPr="00686B26" w:rsidRDefault="00F73A8A">
      <w:pPr>
        <w:rPr>
          <w:lang w:val="pt-PT"/>
        </w:rPr>
      </w:pPr>
    </w:p>
    <w:p w14:paraId="086302D7" w14:textId="77777777" w:rsidR="00C73BF9" w:rsidRPr="00686B26" w:rsidRDefault="00C73BF9">
      <w:pPr>
        <w:rPr>
          <w:lang w:val="pt-PT"/>
        </w:rPr>
      </w:pPr>
    </w:p>
    <w:p w14:paraId="597098FE" w14:textId="77777777" w:rsidR="00C73BF9" w:rsidRPr="00686B26" w:rsidRDefault="00C73BF9">
      <w:pPr>
        <w:rPr>
          <w:lang w:val="pt-PT"/>
        </w:rPr>
      </w:pPr>
    </w:p>
    <w:p w14:paraId="4FAA2C87" w14:textId="77777777" w:rsidR="00C73BF9" w:rsidRPr="00686B26" w:rsidRDefault="00C73BF9">
      <w:pPr>
        <w:rPr>
          <w:lang w:val="pt-PT"/>
        </w:rPr>
      </w:pPr>
    </w:p>
    <w:p w14:paraId="4E7B123B" w14:textId="77777777" w:rsidR="00C73BF9" w:rsidRPr="00686B26" w:rsidRDefault="00F62920">
      <w:pPr>
        <w:rPr>
          <w:lang w:val="pt-PT"/>
        </w:rPr>
      </w:pPr>
      <w:r w:rsidRPr="00686B26">
        <w:rPr>
          <w:rFonts w:ascii="Book Antiqua" w:eastAsia="Book Antiqua" w:hAnsi="Book Antiqua" w:cs="Book Antiqua"/>
          <w:b/>
          <w:bCs/>
          <w:sz w:val="24"/>
          <w:szCs w:val="24"/>
          <w:lang w:val="pt-PT"/>
        </w:rPr>
        <w:t>PEDRO JULIO SANTIAGO GUZMÁN</w:t>
      </w:r>
    </w:p>
    <w:p w14:paraId="62773D72" w14:textId="77777777" w:rsidR="00C73BF9" w:rsidRDefault="00F62920">
      <w:r>
        <w:rPr>
          <w:rFonts w:ascii="Book Antiqua" w:eastAsia="Book Antiqua" w:hAnsi="Book Antiqua" w:cs="Book Antiqua"/>
          <w:b/>
          <w:bCs/>
          <w:sz w:val="24"/>
          <w:szCs w:val="24"/>
        </w:rPr>
        <w:t>Presidente</w:t>
      </w:r>
    </w:p>
    <w:p w14:paraId="137D1A5B" w14:textId="77777777" w:rsidR="00C73BF9" w:rsidRDefault="00F62920">
      <w:r>
        <w:rPr>
          <w:rFonts w:ascii="Book Antiqua" w:eastAsia="Book Antiqua" w:hAnsi="Book Antiqua" w:cs="Book Antiqua"/>
          <w:b/>
          <w:bCs/>
          <w:sz w:val="24"/>
          <w:szCs w:val="24"/>
        </w:rPr>
        <w:t>Comisión de Asuntos Internos</w:t>
      </w:r>
    </w:p>
    <w:sectPr w:rsidR="00C73BF9">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B713C"/>
    <w:multiLevelType w:val="hybridMultilevel"/>
    <w:tmpl w:val="97C4E61A"/>
    <w:lvl w:ilvl="0" w:tplc="35488738">
      <w:start w:val="1"/>
      <w:numFmt w:val="bullet"/>
      <w:lvlText w:val="●"/>
      <w:lvlJc w:val="left"/>
      <w:pPr>
        <w:ind w:left="720" w:hanging="360"/>
      </w:pPr>
    </w:lvl>
    <w:lvl w:ilvl="1" w:tplc="1978572C">
      <w:start w:val="1"/>
      <w:numFmt w:val="bullet"/>
      <w:lvlText w:val="○"/>
      <w:lvlJc w:val="left"/>
      <w:pPr>
        <w:ind w:left="1440" w:hanging="360"/>
      </w:pPr>
    </w:lvl>
    <w:lvl w:ilvl="2" w:tplc="97F03CD2">
      <w:start w:val="1"/>
      <w:numFmt w:val="bullet"/>
      <w:lvlText w:val="■"/>
      <w:lvlJc w:val="left"/>
      <w:pPr>
        <w:ind w:left="2160" w:hanging="360"/>
      </w:pPr>
    </w:lvl>
    <w:lvl w:ilvl="3" w:tplc="A1AE1D80">
      <w:start w:val="1"/>
      <w:numFmt w:val="bullet"/>
      <w:lvlText w:val="●"/>
      <w:lvlJc w:val="left"/>
      <w:pPr>
        <w:ind w:left="2880" w:hanging="360"/>
      </w:pPr>
    </w:lvl>
    <w:lvl w:ilvl="4" w:tplc="007ABE20">
      <w:start w:val="1"/>
      <w:numFmt w:val="bullet"/>
      <w:lvlText w:val="○"/>
      <w:lvlJc w:val="left"/>
      <w:pPr>
        <w:ind w:left="3600" w:hanging="360"/>
      </w:pPr>
    </w:lvl>
    <w:lvl w:ilvl="5" w:tplc="7EA4C33A">
      <w:start w:val="1"/>
      <w:numFmt w:val="bullet"/>
      <w:lvlText w:val="■"/>
      <w:lvlJc w:val="left"/>
      <w:pPr>
        <w:ind w:left="4320" w:hanging="360"/>
      </w:pPr>
    </w:lvl>
    <w:lvl w:ilvl="6" w:tplc="1ED07386">
      <w:start w:val="1"/>
      <w:numFmt w:val="bullet"/>
      <w:lvlText w:val="●"/>
      <w:lvlJc w:val="left"/>
      <w:pPr>
        <w:ind w:left="5040" w:hanging="360"/>
      </w:pPr>
    </w:lvl>
    <w:lvl w:ilvl="7" w:tplc="59D263A2">
      <w:start w:val="1"/>
      <w:numFmt w:val="bullet"/>
      <w:lvlText w:val="●"/>
      <w:lvlJc w:val="left"/>
      <w:pPr>
        <w:ind w:left="5760" w:hanging="360"/>
      </w:pPr>
    </w:lvl>
    <w:lvl w:ilvl="8" w:tplc="A75A9136">
      <w:start w:val="1"/>
      <w:numFmt w:val="bullet"/>
      <w:lvlText w:val="●"/>
      <w:lvlJc w:val="left"/>
      <w:pPr>
        <w:ind w:left="6480" w:hanging="360"/>
      </w:pPr>
    </w:lvl>
  </w:abstractNum>
  <w:num w:numId="1" w16cid:durableId="2151205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BF9"/>
    <w:rsid w:val="0030574D"/>
    <w:rsid w:val="004C5545"/>
    <w:rsid w:val="00561E83"/>
    <w:rsid w:val="006046D3"/>
    <w:rsid w:val="00686B26"/>
    <w:rsid w:val="00A34376"/>
    <w:rsid w:val="00C73BF9"/>
    <w:rsid w:val="00CC3709"/>
    <w:rsid w:val="00E77265"/>
    <w:rsid w:val="00F356BF"/>
    <w:rsid w:val="00F73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B1F11"/>
  <w15:docId w15:val="{4AB621A8-C404-054F-BED1-5370AB25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Title2">
    <w:name w:val="Title2"/>
    <w:basedOn w:val="Normal"/>
    <w:next w:val="Normal"/>
    <w:rsid w:val="00E77265"/>
    <w:pPr>
      <w:tabs>
        <w:tab w:val="left" w:pos="648"/>
        <w:tab w:val="right" w:pos="7776"/>
        <w:tab w:val="left" w:pos="7848"/>
      </w:tabs>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502</Words>
  <Characters>2868</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Alondra Negrón Rivera</cp:lastModifiedBy>
  <cp:revision>2</cp:revision>
  <dcterms:created xsi:type="dcterms:W3CDTF">2026-06-23T14:48:00Z</dcterms:created>
  <dcterms:modified xsi:type="dcterms:W3CDTF">2026-06-23T14:48:00Z</dcterms:modified>
</cp:coreProperties>
</file>