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60624812" w:rsidR="00FF6BD2" w:rsidRDefault="00A20194" w:rsidP="00A22A39">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1B346F" w:rsidRDefault="00A22A39" w:rsidP="00A22A39">
      <w:pPr>
        <w:jc w:val="center"/>
        <w:rPr>
          <w:rFonts w:ascii="Book Antiqua" w:hAnsi="Book Antiqua"/>
          <w:szCs w:val="18"/>
          <w:lang w:val="es-ES_tradnl"/>
        </w:rPr>
      </w:pPr>
    </w:p>
    <w:p w14:paraId="73A3D3AE" w14:textId="667B4F6C" w:rsidR="00A22A39" w:rsidRDefault="00067925" w:rsidP="00A408F6">
      <w:pPr>
        <w:pStyle w:val="Title2"/>
        <w:tabs>
          <w:tab w:val="clear" w:pos="648"/>
          <w:tab w:val="clear" w:pos="7776"/>
          <w:tab w:val="clear" w:pos="7848"/>
        </w:tabs>
        <w:jc w:val="both"/>
        <w:rPr>
          <w:rFonts w:ascii="Book Antiqua" w:hAnsi="Book Antiqua"/>
          <w:lang w:val="es-ES"/>
        </w:rPr>
      </w:pPr>
      <w:r w:rsidRPr="3C1EF273">
        <w:rPr>
          <w:rFonts w:ascii="Book Antiqua" w:hAnsi="Book Antiqua"/>
          <w:lang w:val="es-ES"/>
        </w:rPr>
        <w:t>20ma.</w:t>
      </w:r>
      <w:r w:rsidRPr="00EF66E5">
        <w:rPr>
          <w:lang w:val="es-PR"/>
        </w:rPr>
        <w:tab/>
      </w:r>
      <w:r w:rsidR="27861338" w:rsidRPr="3C1EF273">
        <w:rPr>
          <w:rFonts w:ascii="Book Antiqua" w:hAnsi="Book Antiqua"/>
          <w:lang w:val="es-ES"/>
        </w:rPr>
        <w:t>Asamblea</w:t>
      </w:r>
      <w:r w:rsidR="00EF66E5">
        <w:rPr>
          <w:rFonts w:ascii="Book Antiqua" w:hAnsi="Book Antiqua"/>
          <w:lang w:val="es-ES"/>
        </w:rPr>
        <w:t xml:space="preserve">                                                                                     </w:t>
      </w:r>
      <w:r w:rsidR="009657A1">
        <w:rPr>
          <w:rFonts w:ascii="Book Antiqua" w:hAnsi="Book Antiqua"/>
          <w:lang w:val="es-ES"/>
        </w:rPr>
        <w:t xml:space="preserve">      </w:t>
      </w:r>
      <w:r w:rsidR="00EF66E5">
        <w:rPr>
          <w:rFonts w:ascii="Book Antiqua" w:hAnsi="Book Antiqua"/>
          <w:lang w:val="es-ES"/>
        </w:rPr>
        <w:t xml:space="preserve">          </w:t>
      </w:r>
      <w:r w:rsidR="00F40299">
        <w:rPr>
          <w:rFonts w:ascii="Book Antiqua" w:hAnsi="Book Antiqua"/>
          <w:lang w:val="es-ES"/>
        </w:rPr>
        <w:t>3</w:t>
      </w:r>
      <w:r w:rsidRPr="3C1EF273">
        <w:rPr>
          <w:rFonts w:ascii="Book Antiqua" w:hAnsi="Book Antiqua"/>
          <w:lang w:val="es-ES"/>
        </w:rPr>
        <w:t>ra.</w:t>
      </w:r>
      <w:r w:rsidR="00EF66E5">
        <w:rPr>
          <w:rFonts w:ascii="Book Antiqua" w:hAnsi="Book Antiqua"/>
          <w:lang w:val="es-ES"/>
        </w:rPr>
        <w:t xml:space="preserve"> </w:t>
      </w:r>
      <w:r w:rsidR="27861338" w:rsidRPr="3C1EF273">
        <w:rPr>
          <w:rFonts w:ascii="Book Antiqua" w:hAnsi="Book Antiqua"/>
          <w:lang w:val="es-ES"/>
        </w:rPr>
        <w:t>Sesión</w:t>
      </w:r>
    </w:p>
    <w:p w14:paraId="6EFCC02E" w14:textId="59BBDF31" w:rsidR="00A22A39" w:rsidRDefault="00A22A39" w:rsidP="00A408F6">
      <w:pPr>
        <w:pStyle w:val="Title2"/>
        <w:tabs>
          <w:tab w:val="clear" w:pos="648"/>
          <w:tab w:val="clear" w:pos="7776"/>
          <w:tab w:val="clear" w:pos="7848"/>
        </w:tabs>
        <w:jc w:val="both"/>
        <w:rPr>
          <w:rFonts w:ascii="Book Antiqua" w:hAnsi="Book Antiqua"/>
          <w:lang w:val="es-ES"/>
        </w:rPr>
      </w:pPr>
      <w:r>
        <w:rPr>
          <w:rFonts w:ascii="Book Antiqua" w:hAnsi="Book Antiqua"/>
          <w:lang w:val="es-ES_tradnl"/>
        </w:rPr>
        <w:tab/>
      </w:r>
      <w:r w:rsidRPr="3C1EF273">
        <w:rPr>
          <w:rFonts w:ascii="Book Antiqua" w:hAnsi="Book Antiqua"/>
          <w:lang w:val="es-ES"/>
        </w:rPr>
        <w:t>Legislativa</w:t>
      </w:r>
      <w:r w:rsidR="13E53D69" w:rsidRPr="3C1EF273">
        <w:rPr>
          <w:rFonts w:ascii="Book Antiqua" w:hAnsi="Book Antiqua"/>
          <w:lang w:val="es-ES"/>
        </w:rPr>
        <w:t xml:space="preserve">       </w:t>
      </w:r>
      <w:r w:rsidR="00EF66E5">
        <w:rPr>
          <w:rFonts w:ascii="Book Antiqua" w:hAnsi="Book Antiqua"/>
          <w:lang w:val="es-ES"/>
        </w:rPr>
        <w:t xml:space="preserve">                                                    </w:t>
      </w:r>
      <w:r w:rsidR="13E53D69" w:rsidRPr="3C1EF273">
        <w:rPr>
          <w:rFonts w:ascii="Book Antiqua" w:hAnsi="Book Antiqua"/>
          <w:lang w:val="es-ES"/>
        </w:rPr>
        <w:t xml:space="preserve">      </w:t>
      </w:r>
      <w:r>
        <w:rPr>
          <w:rFonts w:ascii="Book Antiqua" w:hAnsi="Book Antiqua"/>
          <w:lang w:val="es-ES_tradnl"/>
        </w:rPr>
        <w:tab/>
      </w:r>
      <w:r w:rsidR="5C909322" w:rsidRPr="3C1EF273">
        <w:rPr>
          <w:rFonts w:ascii="Book Antiqua" w:hAnsi="Book Antiqua"/>
          <w:lang w:val="es-ES"/>
        </w:rPr>
        <w:t xml:space="preserve">   </w:t>
      </w:r>
      <w:r w:rsidR="6B1FF99F"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EF66E5">
        <w:rPr>
          <w:rFonts w:ascii="Book Antiqua" w:hAnsi="Book Antiqua"/>
          <w:lang w:val="es-ES"/>
        </w:rPr>
        <w:t xml:space="preserve">   </w:t>
      </w:r>
      <w:r w:rsidR="531CB22C" w:rsidRPr="3C1EF273">
        <w:rPr>
          <w:rFonts w:ascii="Book Antiqua" w:hAnsi="Book Antiqua"/>
          <w:lang w:val="es-ES"/>
        </w:rPr>
        <w:t xml:space="preserve"> </w:t>
      </w:r>
      <w:r w:rsidR="009657A1">
        <w:rPr>
          <w:rFonts w:ascii="Book Antiqua" w:hAnsi="Book Antiqua"/>
          <w:lang w:val="es-ES"/>
        </w:rPr>
        <w:t xml:space="preserve">          </w:t>
      </w:r>
      <w:r w:rsidR="00A408F6">
        <w:rPr>
          <w:rFonts w:ascii="Book Antiqua" w:hAnsi="Book Antiqua"/>
          <w:lang w:val="es-ES"/>
        </w:rPr>
        <w:t xml:space="preserve">          Ordinaria</w:t>
      </w:r>
      <w:r w:rsidR="009657A1">
        <w:rPr>
          <w:rFonts w:ascii="Book Antiqua" w:hAnsi="Book Antiqua"/>
          <w:lang w:val="es-ES"/>
        </w:rPr>
        <w:t xml:space="preserve">                    </w:t>
      </w:r>
    </w:p>
    <w:p w14:paraId="71659C38" w14:textId="77777777" w:rsidR="00A22A39" w:rsidRDefault="00A22A39" w:rsidP="00A22A39">
      <w:pPr>
        <w:rPr>
          <w:lang w:val="es-ES_tradnl"/>
        </w:rPr>
      </w:pPr>
    </w:p>
    <w:p w14:paraId="622705C1" w14:textId="77777777" w:rsidR="00A22A39" w:rsidRDefault="00A22A39" w:rsidP="00067925">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067925" w:rsidRDefault="00A22A39" w:rsidP="00067925">
      <w:pPr>
        <w:jc w:val="center"/>
        <w:rPr>
          <w:rFonts w:ascii="Book Antiqua" w:hAnsi="Book Antiqua"/>
          <w:b/>
          <w:szCs w:val="24"/>
          <w:lang w:val="es-ES_tradnl"/>
        </w:rPr>
      </w:pPr>
    </w:p>
    <w:p w14:paraId="4A933669" w14:textId="3A7C08DD" w:rsidR="00A22A39" w:rsidRDefault="00A22A39" w:rsidP="13FF88B8">
      <w:pPr>
        <w:jc w:val="center"/>
        <w:rPr>
          <w:rFonts w:ascii="Book Antiqua" w:hAnsi="Book Antiqua"/>
          <w:b/>
          <w:bCs/>
          <w:sz w:val="52"/>
          <w:szCs w:val="52"/>
          <w:lang w:val="es-ES"/>
        </w:rPr>
      </w:pPr>
      <w:r w:rsidRPr="6A191510">
        <w:rPr>
          <w:rFonts w:ascii="Book Antiqua" w:hAnsi="Book Antiqua"/>
          <w:b/>
          <w:bCs/>
          <w:sz w:val="52"/>
          <w:szCs w:val="52"/>
          <w:lang w:val="es-ES"/>
        </w:rPr>
        <w:t xml:space="preserve">R. de la C. </w:t>
      </w:r>
      <w:r w:rsidR="005C505A">
        <w:rPr>
          <w:rFonts w:ascii="Book Antiqua" w:hAnsi="Book Antiqua"/>
          <w:b/>
          <w:bCs/>
          <w:sz w:val="52"/>
          <w:szCs w:val="52"/>
          <w:lang w:val="es-ES"/>
        </w:rPr>
        <w:t>604</w:t>
      </w:r>
      <w:r w:rsidR="26753F3A" w:rsidRPr="6A191510">
        <w:rPr>
          <w:rFonts w:ascii="Book Antiqua" w:hAnsi="Book Antiqua"/>
          <w:b/>
          <w:bCs/>
          <w:sz w:val="52"/>
          <w:szCs w:val="52"/>
          <w:lang w:val="es-ES"/>
        </w:rPr>
        <w:t xml:space="preserve">  </w:t>
      </w:r>
    </w:p>
    <w:p w14:paraId="29BE9C3E" w14:textId="77777777" w:rsidR="00067925" w:rsidRPr="00067925" w:rsidRDefault="00067925" w:rsidP="00067925">
      <w:pPr>
        <w:jc w:val="center"/>
        <w:rPr>
          <w:rFonts w:ascii="Book Antiqua" w:hAnsi="Book Antiqua"/>
          <w:b/>
          <w:szCs w:val="24"/>
          <w:lang w:val="es-ES_tradnl"/>
        </w:rPr>
      </w:pPr>
    </w:p>
    <w:p w14:paraId="0C9B3B08" w14:textId="707CC49D" w:rsidR="00A22A39" w:rsidRDefault="005C505A" w:rsidP="13FF88B8">
      <w:pPr>
        <w:jc w:val="center"/>
        <w:rPr>
          <w:rFonts w:ascii="Book Antiqua" w:hAnsi="Book Antiqua"/>
          <w:lang w:val="es-ES"/>
        </w:rPr>
      </w:pPr>
      <w:r>
        <w:rPr>
          <w:rFonts w:ascii="Book Antiqua" w:hAnsi="Book Antiqua"/>
          <w:lang w:val="es-ES"/>
        </w:rPr>
        <w:t>9</w:t>
      </w:r>
      <w:r w:rsidR="00A22A39" w:rsidRPr="3C1EF273">
        <w:rPr>
          <w:rFonts w:ascii="Book Antiqua" w:hAnsi="Book Antiqua"/>
          <w:lang w:val="es-ES"/>
        </w:rPr>
        <w:t xml:space="preserve"> DE </w:t>
      </w:r>
      <w:r w:rsidR="00F40299">
        <w:rPr>
          <w:rFonts w:ascii="Book Antiqua" w:hAnsi="Book Antiqua"/>
          <w:lang w:val="es-ES"/>
        </w:rPr>
        <w:t>FEBRERO</w:t>
      </w:r>
      <w:r w:rsidR="6734C636" w:rsidRPr="3C1EF273">
        <w:rPr>
          <w:rFonts w:ascii="Book Antiqua" w:hAnsi="Book Antiqua"/>
          <w:lang w:val="es-ES"/>
        </w:rPr>
        <w:t xml:space="preserve"> </w:t>
      </w:r>
      <w:r w:rsidR="00A22A39" w:rsidRPr="3C1EF273">
        <w:rPr>
          <w:rFonts w:ascii="Book Antiqua" w:hAnsi="Book Antiqua"/>
          <w:lang w:val="es-ES"/>
        </w:rPr>
        <w:t>DE 202</w:t>
      </w:r>
      <w:r w:rsidR="00F40299">
        <w:rPr>
          <w:rFonts w:ascii="Book Antiqua" w:hAnsi="Book Antiqua"/>
          <w:lang w:val="es-ES"/>
        </w:rPr>
        <w:t>6</w:t>
      </w:r>
    </w:p>
    <w:p w14:paraId="5D1E1318" w14:textId="77777777" w:rsidR="00067925" w:rsidRDefault="00067925" w:rsidP="00067925">
      <w:pPr>
        <w:jc w:val="center"/>
        <w:rPr>
          <w:rFonts w:ascii="Book Antiqua" w:hAnsi="Book Antiqua"/>
          <w:lang w:val="es-ES_tradnl"/>
        </w:rPr>
      </w:pPr>
    </w:p>
    <w:p w14:paraId="3A345010" w14:textId="77547B0D" w:rsidR="00A22A39" w:rsidRDefault="00A22A39" w:rsidP="13FF88B8">
      <w:pPr>
        <w:jc w:val="center"/>
        <w:rPr>
          <w:rFonts w:ascii="Book Antiqua" w:hAnsi="Book Antiqua"/>
          <w:i/>
          <w:iCs/>
          <w:lang w:val="es-ES"/>
        </w:rPr>
      </w:pPr>
      <w:r w:rsidRPr="13FF88B8">
        <w:rPr>
          <w:rFonts w:ascii="Book Antiqua" w:hAnsi="Book Antiqua"/>
          <w:lang w:val="es-ES"/>
        </w:rPr>
        <w:t xml:space="preserve">Presentada por </w:t>
      </w:r>
      <w:r w:rsidR="00E774AF" w:rsidRPr="13FF88B8">
        <w:rPr>
          <w:rFonts w:ascii="Book Antiqua" w:hAnsi="Book Antiqua"/>
          <w:lang w:val="es-ES"/>
        </w:rPr>
        <w:t xml:space="preserve">el </w:t>
      </w:r>
      <w:r w:rsidR="00A20194" w:rsidRPr="13FF88B8">
        <w:rPr>
          <w:rFonts w:ascii="Book Antiqua" w:hAnsi="Book Antiqua"/>
          <w:lang w:val="es-ES"/>
        </w:rPr>
        <w:t xml:space="preserve">representante </w:t>
      </w:r>
      <w:r w:rsidR="00E9C179" w:rsidRPr="13FF88B8">
        <w:rPr>
          <w:rFonts w:ascii="Book Antiqua" w:hAnsi="Book Antiqua"/>
          <w:i/>
          <w:iCs/>
          <w:lang w:val="es-ES"/>
        </w:rPr>
        <w:t>Ocasio Ramos</w:t>
      </w:r>
    </w:p>
    <w:p w14:paraId="5F8EAA67" w14:textId="77777777" w:rsidR="00067925" w:rsidRDefault="00067925" w:rsidP="00067925">
      <w:pPr>
        <w:jc w:val="center"/>
        <w:rPr>
          <w:rFonts w:ascii="Book Antiqua" w:hAnsi="Book Antiqua"/>
          <w:lang w:val="es-ES_tradnl"/>
        </w:rPr>
      </w:pPr>
    </w:p>
    <w:p w14:paraId="03F04B76" w14:textId="57A10FDB" w:rsidR="00A22A39" w:rsidRDefault="00A22A39" w:rsidP="3C1EF273">
      <w:pPr>
        <w:jc w:val="center"/>
        <w:rPr>
          <w:rFonts w:ascii="Book Antiqua" w:eastAsia="Book Antiqua" w:hAnsi="Book Antiqua" w:cs="Book Antiqua"/>
          <w:szCs w:val="24"/>
          <w:lang w:val="es-ES"/>
        </w:rPr>
      </w:pPr>
      <w:r w:rsidRPr="3C1EF273">
        <w:rPr>
          <w:rFonts w:ascii="Book Antiqua" w:hAnsi="Book Antiqua"/>
          <w:lang w:val="es-ES"/>
        </w:rPr>
        <w:t xml:space="preserve">Referida a </w:t>
      </w:r>
      <w:r w:rsidR="00067925" w:rsidRPr="3C1EF273">
        <w:rPr>
          <w:rFonts w:ascii="Book Antiqua" w:hAnsi="Book Antiqua"/>
          <w:lang w:val="es-ES"/>
        </w:rPr>
        <w:t xml:space="preserve">la </w:t>
      </w:r>
      <w:r w:rsidR="5B546E18" w:rsidRPr="3C1EF273">
        <w:rPr>
          <w:rFonts w:ascii="Book Antiqua" w:eastAsia="Book Antiqua" w:hAnsi="Book Antiqua" w:cs="Book Antiqua"/>
          <w:szCs w:val="24"/>
          <w:lang w:val="es-ES"/>
        </w:rPr>
        <w:t xml:space="preserve">Comisión de </w:t>
      </w:r>
      <w:r w:rsidR="009657A1">
        <w:rPr>
          <w:rFonts w:ascii="Book Antiqua" w:eastAsia="Book Antiqua" w:hAnsi="Book Antiqua" w:cs="Book Antiqua"/>
          <w:szCs w:val="24"/>
          <w:lang w:val="es-ES"/>
        </w:rPr>
        <w:t>Asuntos Internos</w:t>
      </w:r>
    </w:p>
    <w:p w14:paraId="348B9295" w14:textId="77777777" w:rsidR="00A22A39" w:rsidRDefault="00A22A39" w:rsidP="00067925">
      <w:pPr>
        <w:jc w:val="both"/>
        <w:rPr>
          <w:rFonts w:ascii="Book Antiqua" w:hAnsi="Book Antiqua"/>
          <w:lang w:val="es-ES_tradnl"/>
        </w:rPr>
      </w:pPr>
    </w:p>
    <w:p w14:paraId="6983381E" w14:textId="77777777" w:rsidR="00A22A39" w:rsidRDefault="00A22A39" w:rsidP="00067925">
      <w:pPr>
        <w:jc w:val="center"/>
        <w:rPr>
          <w:rFonts w:ascii="Book Antiqua" w:hAnsi="Book Antiqua"/>
          <w:b/>
          <w:sz w:val="28"/>
          <w:lang w:val="es-ES_tradnl"/>
        </w:rPr>
      </w:pPr>
      <w:r>
        <w:rPr>
          <w:rFonts w:ascii="Book Antiqua" w:hAnsi="Book Antiqua"/>
          <w:b/>
          <w:sz w:val="28"/>
          <w:lang w:val="es-ES_tradnl"/>
        </w:rPr>
        <w:t>RESOLUCIÓN</w:t>
      </w:r>
    </w:p>
    <w:p w14:paraId="239F33C1" w14:textId="2051ED39" w:rsidR="00413A7D" w:rsidRPr="00C042B2" w:rsidRDefault="00413A7D" w:rsidP="000E1F9A">
      <w:pPr>
        <w:jc w:val="both"/>
        <w:rPr>
          <w:rFonts w:ascii="Book Antiqua" w:hAnsi="Book Antiqua"/>
          <w:lang w:val="es-ES"/>
        </w:rPr>
      </w:pPr>
    </w:p>
    <w:p w14:paraId="61D8A466" w14:textId="7EFB2A72" w:rsidR="00F40299" w:rsidRPr="00D86C6F" w:rsidRDefault="00F40299" w:rsidP="00A408F6">
      <w:pPr>
        <w:suppressLineNumbers/>
        <w:ind w:left="720" w:hanging="720"/>
        <w:jc w:val="both"/>
        <w:rPr>
          <w:rFonts w:ascii="Book Antiqua" w:hAnsi="Book Antiqua"/>
          <w:b/>
          <w:bCs/>
          <w:lang w:val="es-ES"/>
        </w:rPr>
      </w:pPr>
      <w:r w:rsidRPr="6A191510">
        <w:rPr>
          <w:rFonts w:ascii="Book Antiqua" w:hAnsi="Book Antiqua"/>
          <w:lang w:val="es-ES"/>
        </w:rPr>
        <w:t xml:space="preserve">Para enmendar la Sección </w:t>
      </w:r>
      <w:r w:rsidR="00985B03" w:rsidRPr="6A191510">
        <w:rPr>
          <w:rFonts w:ascii="Book Antiqua" w:hAnsi="Book Antiqua"/>
          <w:lang w:val="es-ES"/>
        </w:rPr>
        <w:t>6</w:t>
      </w:r>
      <w:r w:rsidRPr="6A191510">
        <w:rPr>
          <w:rFonts w:ascii="Book Antiqua" w:hAnsi="Book Antiqua"/>
          <w:lang w:val="es-ES"/>
        </w:rPr>
        <w:t xml:space="preserve"> de la R. de</w:t>
      </w:r>
      <w:r w:rsidR="627AC4A1" w:rsidRPr="6A191510">
        <w:rPr>
          <w:rFonts w:ascii="Book Antiqua" w:hAnsi="Book Antiqua"/>
          <w:lang w:val="es-ES"/>
        </w:rPr>
        <w:t xml:space="preserve"> </w:t>
      </w:r>
      <w:r w:rsidRPr="6A191510">
        <w:rPr>
          <w:rFonts w:ascii="Book Antiqua" w:hAnsi="Book Antiqua"/>
          <w:lang w:val="es-ES"/>
        </w:rPr>
        <w:t>l</w:t>
      </w:r>
      <w:r w:rsidR="627AC4A1" w:rsidRPr="6A191510">
        <w:rPr>
          <w:rFonts w:ascii="Book Antiqua" w:hAnsi="Book Antiqua"/>
          <w:lang w:val="es-ES"/>
        </w:rPr>
        <w:t>a</w:t>
      </w:r>
      <w:r w:rsidRPr="6A191510">
        <w:rPr>
          <w:rFonts w:ascii="Book Antiqua" w:hAnsi="Book Antiqua"/>
          <w:lang w:val="es-ES"/>
        </w:rPr>
        <w:t xml:space="preserve"> </w:t>
      </w:r>
      <w:r w:rsidR="49C1CC33" w:rsidRPr="6A191510">
        <w:rPr>
          <w:rFonts w:ascii="Book Antiqua" w:hAnsi="Book Antiqua"/>
          <w:lang w:val="es-ES"/>
        </w:rPr>
        <w:t>C</w:t>
      </w:r>
      <w:r w:rsidRPr="6A191510">
        <w:rPr>
          <w:rFonts w:ascii="Book Antiqua" w:hAnsi="Book Antiqua"/>
          <w:lang w:val="es-ES"/>
        </w:rPr>
        <w:t>. 267, a los fines de extender el término de tiempo de la</w:t>
      </w:r>
      <w:r w:rsidR="6981409E" w:rsidRPr="6A191510">
        <w:rPr>
          <w:rFonts w:ascii="Book Antiqua" w:hAnsi="Book Antiqua"/>
          <w:lang w:val="es-ES"/>
        </w:rPr>
        <w:t>s</w:t>
      </w:r>
      <w:r w:rsidRPr="6A191510">
        <w:rPr>
          <w:rFonts w:ascii="Book Antiqua" w:hAnsi="Book Antiqua"/>
          <w:lang w:val="es-ES"/>
        </w:rPr>
        <w:t xml:space="preserve"> </w:t>
      </w:r>
      <w:r w:rsidR="3EA5A82B" w:rsidRPr="6A191510">
        <w:rPr>
          <w:rFonts w:ascii="Book Antiqua" w:eastAsia="Book Antiqua" w:hAnsi="Book Antiqua" w:cs="Book Antiqua"/>
          <w:szCs w:val="24"/>
          <w:lang w:val="es-ES"/>
        </w:rPr>
        <w:t>comisiones de Vivienda y Desarrollo Urbano</w:t>
      </w:r>
      <w:r w:rsidR="2E557439" w:rsidRPr="6A191510">
        <w:rPr>
          <w:rFonts w:ascii="Book Antiqua" w:eastAsia="Book Antiqua" w:hAnsi="Book Antiqua" w:cs="Book Antiqua"/>
          <w:szCs w:val="24"/>
          <w:lang w:val="es-ES"/>
        </w:rPr>
        <w:t>;</w:t>
      </w:r>
      <w:r w:rsidR="3EA5A82B" w:rsidRPr="6A191510">
        <w:rPr>
          <w:rFonts w:ascii="Book Antiqua" w:eastAsia="Book Antiqua" w:hAnsi="Book Antiqua" w:cs="Book Antiqua"/>
          <w:szCs w:val="24"/>
          <w:lang w:val="es-ES"/>
        </w:rPr>
        <w:t xml:space="preserve"> </w:t>
      </w:r>
      <w:r w:rsidR="0A297CCE" w:rsidRPr="6A191510">
        <w:rPr>
          <w:rFonts w:ascii="Book Antiqua" w:eastAsia="Book Antiqua" w:hAnsi="Book Antiqua" w:cs="Book Antiqua"/>
          <w:szCs w:val="24"/>
          <w:lang w:val="es-ES"/>
        </w:rPr>
        <w:t xml:space="preserve">y </w:t>
      </w:r>
      <w:r w:rsidRPr="6A191510">
        <w:rPr>
          <w:rFonts w:ascii="Book Antiqua" w:hAnsi="Book Antiqua"/>
          <w:lang w:val="es-ES"/>
        </w:rPr>
        <w:t xml:space="preserve">de </w:t>
      </w:r>
      <w:r w:rsidR="002C1812" w:rsidRPr="6A191510">
        <w:rPr>
          <w:rFonts w:ascii="Book Antiqua" w:hAnsi="Book Antiqua"/>
          <w:lang w:val="es-ES"/>
        </w:rPr>
        <w:t>Adultos Mayores y Bienestar Social</w:t>
      </w:r>
      <w:r w:rsidRPr="6A191510">
        <w:rPr>
          <w:rFonts w:ascii="Book Antiqua" w:hAnsi="Book Antiqua"/>
          <w:lang w:val="es-ES"/>
        </w:rPr>
        <w:t xml:space="preserve"> de</w:t>
      </w:r>
      <w:r w:rsidR="002C1812" w:rsidRPr="6A191510">
        <w:rPr>
          <w:rFonts w:ascii="Book Antiqua" w:hAnsi="Book Antiqua"/>
          <w:lang w:val="es-ES"/>
        </w:rPr>
        <w:t xml:space="preserve"> </w:t>
      </w:r>
      <w:r w:rsidRPr="6A191510">
        <w:rPr>
          <w:rFonts w:ascii="Book Antiqua" w:hAnsi="Book Antiqua"/>
          <w:lang w:val="es-ES"/>
        </w:rPr>
        <w:t>l</w:t>
      </w:r>
      <w:r w:rsidR="002C1812" w:rsidRPr="6A191510">
        <w:rPr>
          <w:rFonts w:ascii="Book Antiqua" w:hAnsi="Book Antiqua"/>
          <w:lang w:val="es-ES"/>
        </w:rPr>
        <w:t>a</w:t>
      </w:r>
      <w:r w:rsidRPr="6A191510">
        <w:rPr>
          <w:rFonts w:ascii="Book Antiqua" w:hAnsi="Book Antiqua"/>
          <w:lang w:val="es-ES"/>
        </w:rPr>
        <w:t xml:space="preserve"> </w:t>
      </w:r>
      <w:r w:rsidR="002C1812" w:rsidRPr="6A191510">
        <w:rPr>
          <w:rFonts w:ascii="Book Antiqua" w:hAnsi="Book Antiqua"/>
          <w:lang w:val="es-ES"/>
        </w:rPr>
        <w:t>Cámara de Representantes</w:t>
      </w:r>
      <w:r w:rsidRPr="6A191510">
        <w:rPr>
          <w:rFonts w:ascii="Book Antiqua" w:hAnsi="Book Antiqua"/>
          <w:lang w:val="es-ES"/>
        </w:rPr>
        <w:t xml:space="preserve"> de Puerto Rico, para rendir su informe final; y para otros fines relacionados. </w:t>
      </w:r>
    </w:p>
    <w:p w14:paraId="3839110E" w14:textId="77777777" w:rsidR="00415B80" w:rsidRPr="00EE5B7B" w:rsidRDefault="00415B80" w:rsidP="000E1F9A">
      <w:pPr>
        <w:jc w:val="both"/>
        <w:rPr>
          <w:rFonts w:ascii="Book Antiqua" w:hAnsi="Book Antiqua"/>
          <w:lang w:val="es-ES"/>
        </w:rPr>
      </w:pPr>
    </w:p>
    <w:p w14:paraId="69980D91" w14:textId="62E35BC5" w:rsidR="00413A7D" w:rsidRDefault="00413A7D" w:rsidP="009657A1">
      <w:pPr>
        <w:ind w:left="567" w:hanging="567"/>
        <w:jc w:val="center"/>
        <w:rPr>
          <w:rFonts w:ascii="Book Antiqua" w:hAnsi="Book Antiqua"/>
          <w:lang w:val="es-ES"/>
        </w:rPr>
      </w:pPr>
      <w:r w:rsidRPr="3C1EF273">
        <w:rPr>
          <w:rFonts w:ascii="Book Antiqua" w:hAnsi="Book Antiqua"/>
          <w:lang w:val="es-ES"/>
        </w:rPr>
        <w:t>EXPOSICIÓN DE MOTIVOS</w:t>
      </w:r>
    </w:p>
    <w:p w14:paraId="2E271496" w14:textId="77777777" w:rsidR="009657A1" w:rsidRPr="00EE5B7B" w:rsidRDefault="009657A1" w:rsidP="009657A1">
      <w:pPr>
        <w:ind w:left="567" w:hanging="567"/>
        <w:jc w:val="center"/>
        <w:rPr>
          <w:rFonts w:ascii="Book Antiqua" w:hAnsi="Book Antiqua"/>
          <w:lang w:val="es-ES"/>
        </w:rPr>
      </w:pPr>
    </w:p>
    <w:p w14:paraId="5129D4BC" w14:textId="77777777" w:rsidR="00F23ECD" w:rsidRDefault="00F23ECD" w:rsidP="00F23ECD">
      <w:pPr>
        <w:ind w:firstLine="540"/>
        <w:jc w:val="both"/>
        <w:rPr>
          <w:rFonts w:ascii="Book Antiqua" w:eastAsia="Book Antiqua" w:hAnsi="Book Antiqua" w:cs="Book Antiqua"/>
          <w:szCs w:val="24"/>
          <w:lang w:val="es-US"/>
        </w:rPr>
      </w:pPr>
      <w:r w:rsidRPr="00F23ECD">
        <w:rPr>
          <w:rFonts w:ascii="Book Antiqua" w:eastAsia="Book Antiqua" w:hAnsi="Book Antiqua" w:cs="Book Antiqua"/>
          <w:szCs w:val="24"/>
          <w:lang w:val="es-US"/>
        </w:rPr>
        <w:t>Con la aprobación de la R. de la C. 267, se ordenó a las Comisiones de Vivienda y Desarrollo Urbano; y de Adultos Mayores y Bienestar Social de la Cámara de Representantes de Puerto Rico a realizar una investigación exhaustiva sobre el cumplimiento de los deberes legales y administrativos por parte de las Juntas de Directores o Consejos de Titulares en propiedades sujetas al régimen de propiedad horizontal en Puerto Rico, con particular énfasis en el manejo de cuotas, derramas, fondos de seguros, el acceso a información financiera y la protección de los derechos de los adultos mayores residentes, así como una evaluación de la capacidad fiscalizadora del Departamento de Asuntos del Consumidor (DACO).</w:t>
      </w:r>
    </w:p>
    <w:p w14:paraId="7629B16D" w14:textId="77777777" w:rsidR="00F23ECD" w:rsidRPr="00F23ECD" w:rsidRDefault="00F23ECD" w:rsidP="00F23ECD">
      <w:pPr>
        <w:ind w:firstLine="540"/>
        <w:jc w:val="both"/>
        <w:rPr>
          <w:rFonts w:ascii="Book Antiqua" w:eastAsia="Book Antiqua" w:hAnsi="Book Antiqua" w:cs="Book Antiqua"/>
          <w:szCs w:val="24"/>
          <w:lang w:val="es-US"/>
        </w:rPr>
      </w:pPr>
    </w:p>
    <w:p w14:paraId="4CD31B25" w14:textId="77777777" w:rsidR="00F23ECD" w:rsidRPr="00F23ECD" w:rsidRDefault="00F23ECD" w:rsidP="00F23ECD">
      <w:pPr>
        <w:ind w:firstLine="540"/>
        <w:jc w:val="both"/>
        <w:rPr>
          <w:rFonts w:ascii="Book Antiqua" w:eastAsia="Book Antiqua" w:hAnsi="Book Antiqua" w:cs="Book Antiqua"/>
          <w:szCs w:val="24"/>
          <w:lang w:val="es-US"/>
        </w:rPr>
      </w:pPr>
      <w:r w:rsidRPr="00F23ECD">
        <w:rPr>
          <w:rFonts w:ascii="Book Antiqua" w:eastAsia="Book Antiqua" w:hAnsi="Book Antiqua" w:cs="Book Antiqua"/>
          <w:szCs w:val="24"/>
          <w:lang w:val="es-US"/>
        </w:rPr>
        <w:t>Las Comisiones cuentan con múltiples memoriales explicativos sometidos por ciudadanos, organizaciones y entidades concernidas, así como con el compromiso de comparecencia de diversas agencias administrativas y sectores impactados. No obstante, la complejidad y amplitud de los asuntos bajo investigación, así como la diversidad de situaciones que enfrentan los residentes de condominios alrededor de Puerto Rico, particularmente los adultos mayores, han requerido un análisis más detallado y cuidadoso del originalmente contemplado.</w:t>
      </w:r>
    </w:p>
    <w:p w14:paraId="59C53507" w14:textId="77777777" w:rsidR="00F23ECD" w:rsidRDefault="00F23ECD" w:rsidP="00F23ECD">
      <w:pPr>
        <w:ind w:firstLine="540"/>
        <w:jc w:val="both"/>
        <w:rPr>
          <w:rFonts w:ascii="Book Antiqua" w:eastAsia="Book Antiqua" w:hAnsi="Book Antiqua" w:cs="Book Antiqua"/>
          <w:szCs w:val="24"/>
          <w:lang w:val="es-US"/>
        </w:rPr>
      </w:pPr>
      <w:r w:rsidRPr="00F23ECD">
        <w:rPr>
          <w:rFonts w:ascii="Book Antiqua" w:eastAsia="Book Antiqua" w:hAnsi="Book Antiqua" w:cs="Book Antiqua"/>
          <w:szCs w:val="24"/>
          <w:lang w:val="es-US"/>
        </w:rPr>
        <w:lastRenderedPageBreak/>
        <w:t>La Resolución, según aprobada, dispone un término específico para la rendición del informe final. Sin embargo, la naturaleza multifacética de los temas investigados —que incluyen aspectos legales, administrativos, financieros y de política pública— hace patente la necesidad de conceder a las Comisiones un término adicional razonable para completar de forma responsable y rigurosa la encomienda legislativa ordenada por este Alto Cuerpo.</w:t>
      </w:r>
    </w:p>
    <w:p w14:paraId="6B9DEDE9" w14:textId="77777777" w:rsidR="00F23ECD" w:rsidRPr="00F23ECD" w:rsidRDefault="00F23ECD" w:rsidP="00F23ECD">
      <w:pPr>
        <w:ind w:firstLine="540"/>
        <w:jc w:val="both"/>
        <w:rPr>
          <w:rFonts w:ascii="Book Antiqua" w:eastAsia="Book Antiqua" w:hAnsi="Book Antiqua" w:cs="Book Antiqua"/>
          <w:szCs w:val="24"/>
          <w:lang w:val="es-US"/>
        </w:rPr>
      </w:pPr>
    </w:p>
    <w:p w14:paraId="7D903E88" w14:textId="77777777" w:rsidR="00F23ECD" w:rsidRDefault="00F23ECD" w:rsidP="00F23ECD">
      <w:pPr>
        <w:ind w:firstLine="540"/>
        <w:jc w:val="both"/>
        <w:rPr>
          <w:rFonts w:ascii="Book Antiqua" w:eastAsia="Book Antiqua" w:hAnsi="Book Antiqua" w:cs="Book Antiqua"/>
          <w:szCs w:val="24"/>
          <w:lang w:val="es-US"/>
        </w:rPr>
      </w:pPr>
      <w:r w:rsidRPr="00F23ECD">
        <w:rPr>
          <w:rFonts w:ascii="Book Antiqua" w:eastAsia="Book Antiqua" w:hAnsi="Book Antiqua" w:cs="Book Antiqua"/>
          <w:szCs w:val="24"/>
          <w:lang w:val="es-US"/>
        </w:rPr>
        <w:t>Asimismo, y en reconocimiento a la magnitud del impacto social y económico de este asunto, resulta prudente facultar expresamente a las Comisiones para rendir informes parciales, de manera que la Cámara de Representantes pueda recibir y evaluar hallazgos preliminares mientras continúa desarrollándose la investigación en su totalidad.</w:t>
      </w:r>
    </w:p>
    <w:p w14:paraId="7DC8C15C" w14:textId="77777777" w:rsidR="00F23ECD" w:rsidRPr="00F23ECD" w:rsidRDefault="00F23ECD" w:rsidP="00F23ECD">
      <w:pPr>
        <w:ind w:firstLine="540"/>
        <w:jc w:val="both"/>
        <w:rPr>
          <w:rFonts w:ascii="Book Antiqua" w:eastAsia="Book Antiqua" w:hAnsi="Book Antiqua" w:cs="Book Antiqua"/>
          <w:szCs w:val="24"/>
          <w:lang w:val="es-US"/>
        </w:rPr>
      </w:pPr>
    </w:p>
    <w:p w14:paraId="21BBE450" w14:textId="4C8A236A" w:rsidR="00F23ECD" w:rsidRPr="00F23ECD" w:rsidRDefault="00F23ECD" w:rsidP="00F23ECD">
      <w:pPr>
        <w:ind w:firstLine="540"/>
        <w:jc w:val="both"/>
        <w:rPr>
          <w:rFonts w:ascii="Book Antiqua" w:eastAsia="Book Antiqua" w:hAnsi="Book Antiqua" w:cs="Book Antiqua"/>
          <w:szCs w:val="24"/>
          <w:lang w:val="es-US"/>
        </w:rPr>
      </w:pPr>
      <w:r w:rsidRPr="00F23ECD">
        <w:rPr>
          <w:rFonts w:ascii="Book Antiqua" w:eastAsia="Book Antiqua" w:hAnsi="Book Antiqua" w:cs="Book Antiqua"/>
          <w:szCs w:val="24"/>
          <w:lang w:val="es-US"/>
        </w:rPr>
        <w:t xml:space="preserve">Por todo lo anterior, esta Asamblea Legislativa entiende necesario y razonable enmendar la R. de la C. 267 a los fines de extender el término para la rendición del informe final, asegurando así un proceso investigativo más completo, participativo y acorde con la importancia del asunto bajo consideración. </w:t>
      </w:r>
    </w:p>
    <w:p w14:paraId="2CBE1D92" w14:textId="421F82F1" w:rsidR="00ED3F77" w:rsidRPr="00F23ECD" w:rsidRDefault="00ED3F77" w:rsidP="009657A1">
      <w:pPr>
        <w:ind w:firstLine="540"/>
        <w:jc w:val="both"/>
        <w:rPr>
          <w:rFonts w:ascii="Book Antiqua" w:eastAsia="Book Antiqua" w:hAnsi="Book Antiqua" w:cs="Book Antiqua"/>
          <w:lang w:val="es-US"/>
        </w:rPr>
      </w:pPr>
    </w:p>
    <w:p w14:paraId="458A578E" w14:textId="0E06AA2D" w:rsidR="00ED3F77" w:rsidRPr="00F339ED" w:rsidRDefault="00A22A39" w:rsidP="009657A1">
      <w:pPr>
        <w:spacing w:line="480" w:lineRule="auto"/>
        <w:rPr>
          <w:rFonts w:ascii="Book Antiqua" w:hAnsi="Book Antiqua"/>
          <w:i/>
          <w:iCs/>
          <w:lang w:val="es-ES"/>
        </w:rPr>
        <w:sectPr w:rsidR="00ED3F77" w:rsidRPr="00F339ED">
          <w:headerReference w:type="default" r:id="rId9"/>
          <w:type w:val="continuous"/>
          <w:pgSz w:w="12240" w:h="15840" w:code="1"/>
          <w:pgMar w:top="1440" w:right="1440" w:bottom="1440" w:left="1440" w:header="720" w:footer="720" w:gutter="0"/>
          <w:cols w:space="720"/>
          <w:titlePg/>
        </w:sectPr>
      </w:pPr>
      <w:r w:rsidRPr="3C1EF273">
        <w:rPr>
          <w:rFonts w:ascii="Book Antiqua" w:hAnsi="Book Antiqua"/>
          <w:i/>
          <w:iCs/>
          <w:lang w:val="es-ES"/>
        </w:rPr>
        <w:t>RESUÉLVESE POR LA CÁMARA DE REPRESENTANTES DE PUERTO RICO</w:t>
      </w:r>
      <w:r w:rsidR="002022D4">
        <w:rPr>
          <w:rFonts w:ascii="Book Antiqua" w:hAnsi="Book Antiqua"/>
          <w:i/>
          <w:iCs/>
          <w:lang w:val="es-ES"/>
        </w:rPr>
        <w:t>:</w:t>
      </w:r>
    </w:p>
    <w:p w14:paraId="051552CE" w14:textId="7F897824" w:rsidR="000E1F9A" w:rsidRDefault="00A22A39" w:rsidP="6A191510">
      <w:pPr>
        <w:spacing w:line="480" w:lineRule="auto"/>
        <w:ind w:firstLine="567"/>
        <w:jc w:val="both"/>
        <w:rPr>
          <w:rFonts w:ascii="Book Antiqua" w:eastAsia="Book Antiqua" w:hAnsi="Book Antiqua" w:cs="Book Antiqua"/>
          <w:lang w:val="es-ES"/>
        </w:rPr>
      </w:pPr>
      <w:r w:rsidRPr="6A191510">
        <w:rPr>
          <w:rFonts w:ascii="Book Antiqua" w:hAnsi="Book Antiqua"/>
          <w:lang w:val="es-ES"/>
        </w:rPr>
        <w:t>Sección 1.</w:t>
      </w:r>
      <w:r w:rsidR="00F23ECD" w:rsidRPr="6A191510">
        <w:rPr>
          <w:rFonts w:ascii="Book Antiqua" w:hAnsi="Book Antiqua"/>
          <w:lang w:val="es-ES"/>
        </w:rPr>
        <w:t>-</w:t>
      </w:r>
      <w:r w:rsidR="00F23ECD" w:rsidRPr="6A191510">
        <w:rPr>
          <w:rFonts w:ascii="Book Antiqua" w:eastAsia="Book Antiqua" w:hAnsi="Book Antiqua" w:cs="Book Antiqua"/>
          <w:lang w:val="es-ES"/>
        </w:rPr>
        <w:t xml:space="preserve"> Se enmienda la Sección 6 de la R. de la C. 267,</w:t>
      </w:r>
      <w:r w:rsidR="27EB9BEB" w:rsidRPr="6A191510">
        <w:rPr>
          <w:rFonts w:ascii="Book Antiqua" w:eastAsia="Book Antiqua" w:hAnsi="Book Antiqua" w:cs="Book Antiqua"/>
          <w:lang w:val="es-ES"/>
        </w:rPr>
        <w:t xml:space="preserve"> </w:t>
      </w:r>
      <w:r w:rsidR="00F23ECD" w:rsidRPr="6A191510">
        <w:rPr>
          <w:rFonts w:ascii="Book Antiqua" w:eastAsia="Book Antiqua" w:hAnsi="Book Antiqua" w:cs="Book Antiqua"/>
          <w:lang w:val="es-ES"/>
        </w:rPr>
        <w:t xml:space="preserve">para que lea como sigue: </w:t>
      </w:r>
    </w:p>
    <w:p w14:paraId="68CD77F9" w14:textId="12238655" w:rsidR="00F23ECD" w:rsidRPr="00F23ECD" w:rsidRDefault="00F23ECD" w:rsidP="00F23ECD">
      <w:pPr>
        <w:spacing w:line="480" w:lineRule="auto"/>
        <w:ind w:firstLine="567"/>
        <w:jc w:val="both"/>
        <w:rPr>
          <w:rFonts w:ascii="Book Antiqua" w:eastAsia="Book Antiqua" w:hAnsi="Book Antiqua" w:cs="Book Antiqua"/>
          <w:color w:val="000000" w:themeColor="text1"/>
          <w:szCs w:val="24"/>
          <w:lang w:val="es-ES"/>
        </w:rPr>
      </w:pPr>
      <w:r>
        <w:rPr>
          <w:rFonts w:ascii="Book Antiqua" w:eastAsia="Book Antiqua" w:hAnsi="Book Antiqua" w:cs="Book Antiqua"/>
          <w:szCs w:val="24"/>
          <w:lang w:val="es-ES"/>
        </w:rPr>
        <w:t>“</w:t>
      </w:r>
      <w:r w:rsidRPr="00C042B2">
        <w:rPr>
          <w:rFonts w:ascii="Book Antiqua" w:hAnsi="Book Antiqua"/>
          <w:lang w:val="es-ES"/>
        </w:rPr>
        <w:t xml:space="preserve">Sección 6.- </w:t>
      </w:r>
      <w:r w:rsidRPr="00C042B2">
        <w:rPr>
          <w:rFonts w:ascii="Book Antiqua" w:eastAsia="Book Antiqua" w:hAnsi="Book Antiqua" w:cs="Book Antiqua"/>
          <w:color w:val="000000" w:themeColor="text1"/>
          <w:szCs w:val="24"/>
          <w:lang w:val="es-MX"/>
        </w:rPr>
        <w:t xml:space="preserve">Las comisiones rendirán a la Cámara de Representantes de Puerto Rico </w:t>
      </w:r>
      <w:r w:rsidRPr="00C042B2">
        <w:rPr>
          <w:rFonts w:ascii="Book Antiqua" w:eastAsia="Book Antiqua" w:hAnsi="Book Antiqua" w:cs="Book Antiqua"/>
          <w:color w:val="000000" w:themeColor="text1"/>
          <w:szCs w:val="24"/>
          <w:lang w:val="es-ES"/>
        </w:rPr>
        <w:t xml:space="preserve">un informe </w:t>
      </w:r>
      <w:r w:rsidRPr="00C042B2">
        <w:rPr>
          <w:rFonts w:ascii="Book Antiqua" w:hAnsi="Book Antiqua"/>
          <w:lang w:val="es-ES_tradnl"/>
        </w:rPr>
        <w:t xml:space="preserve">con sus hallazgos, conclusiones y recomendaciones </w:t>
      </w:r>
      <w:r>
        <w:rPr>
          <w:rFonts w:ascii="Book Antiqua" w:hAnsi="Book Antiqua"/>
          <w:lang w:val="es-ES_tradnl"/>
        </w:rPr>
        <w:t xml:space="preserve">en o antes del cierre de la 3ra Sesión Ordinaria.” </w:t>
      </w:r>
    </w:p>
    <w:p w14:paraId="31EBBA22" w14:textId="30391B52" w:rsidR="00A22A39" w:rsidRPr="00F23ECD" w:rsidRDefault="00A22A39" w:rsidP="00F23ECD">
      <w:pPr>
        <w:spacing w:line="480" w:lineRule="auto"/>
        <w:ind w:firstLine="567"/>
        <w:jc w:val="both"/>
        <w:rPr>
          <w:rFonts w:ascii="Book Antiqua" w:hAnsi="Book Antiqua"/>
          <w:lang w:val="es-ES"/>
        </w:rPr>
      </w:pPr>
      <w:r w:rsidRPr="00C042B2">
        <w:rPr>
          <w:rFonts w:ascii="Book Antiqua" w:hAnsi="Book Antiqua"/>
          <w:lang w:val="es-ES"/>
        </w:rPr>
        <w:t>Sección 2.-</w:t>
      </w:r>
      <w:r w:rsidR="677D7118" w:rsidRPr="00C042B2">
        <w:rPr>
          <w:rFonts w:ascii="Book Antiqua" w:hAnsi="Book Antiqua"/>
          <w:lang w:val="es-ES"/>
        </w:rPr>
        <w:t xml:space="preserve"> </w:t>
      </w:r>
      <w:r w:rsidR="00F23ECD" w:rsidRPr="00C042B2">
        <w:rPr>
          <w:rFonts w:ascii="Book Antiqua" w:hAnsi="Book Antiqua"/>
          <w:lang w:val="es-ES_tradnl"/>
        </w:rPr>
        <w:t>Esta Resolución tendrá vigencia inmediatamente luego de su aprobación.</w:t>
      </w:r>
    </w:p>
    <w:sectPr w:rsidR="00A22A39" w:rsidRPr="00F23ECD"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BCD9F" w14:textId="77777777" w:rsidR="00084401" w:rsidRDefault="00084401">
      <w:r>
        <w:separator/>
      </w:r>
    </w:p>
  </w:endnote>
  <w:endnote w:type="continuationSeparator" w:id="0">
    <w:p w14:paraId="7C59B17D" w14:textId="77777777" w:rsidR="00084401" w:rsidRDefault="00084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C33F5" w14:textId="77777777" w:rsidR="00084401" w:rsidRDefault="00084401">
      <w:r>
        <w:separator/>
      </w:r>
    </w:p>
  </w:footnote>
  <w:footnote w:type="continuationSeparator" w:id="0">
    <w:p w14:paraId="15617E9D" w14:textId="77777777" w:rsidR="00084401" w:rsidRDefault="000844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3971F5" w:rsidRDefault="003971F5">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5F1186">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435561376">
    <w:abstractNumId w:val="0"/>
  </w:num>
  <w:num w:numId="2" w16cid:durableId="656963103">
    <w:abstractNumId w:val="1"/>
  </w:num>
  <w:num w:numId="3" w16cid:durableId="2133163503">
    <w:abstractNumId w:val="3"/>
  </w:num>
  <w:num w:numId="4" w16cid:durableId="8970134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20BBB"/>
    <w:rsid w:val="00035E2A"/>
    <w:rsid w:val="0004204C"/>
    <w:rsid w:val="000522F9"/>
    <w:rsid w:val="00056024"/>
    <w:rsid w:val="00061613"/>
    <w:rsid w:val="00067925"/>
    <w:rsid w:val="00080719"/>
    <w:rsid w:val="00084401"/>
    <w:rsid w:val="00093F13"/>
    <w:rsid w:val="00095AE1"/>
    <w:rsid w:val="00096C95"/>
    <w:rsid w:val="000A3F5E"/>
    <w:rsid w:val="000A6B6C"/>
    <w:rsid w:val="000B0DBB"/>
    <w:rsid w:val="000D706F"/>
    <w:rsid w:val="000E1F9A"/>
    <w:rsid w:val="00111E71"/>
    <w:rsid w:val="00117C6F"/>
    <w:rsid w:val="00127C6A"/>
    <w:rsid w:val="001363FE"/>
    <w:rsid w:val="00162962"/>
    <w:rsid w:val="001681AC"/>
    <w:rsid w:val="0017132B"/>
    <w:rsid w:val="00177B39"/>
    <w:rsid w:val="00196E5F"/>
    <w:rsid w:val="001A37A5"/>
    <w:rsid w:val="001A76AD"/>
    <w:rsid w:val="001B346F"/>
    <w:rsid w:val="001F4CA3"/>
    <w:rsid w:val="001F612A"/>
    <w:rsid w:val="002022D4"/>
    <w:rsid w:val="00211396"/>
    <w:rsid w:val="00222D33"/>
    <w:rsid w:val="00226AE6"/>
    <w:rsid w:val="00234480"/>
    <w:rsid w:val="002407B9"/>
    <w:rsid w:val="0024252E"/>
    <w:rsid w:val="00245B34"/>
    <w:rsid w:val="00250AF1"/>
    <w:rsid w:val="0026223B"/>
    <w:rsid w:val="00263355"/>
    <w:rsid w:val="00273792"/>
    <w:rsid w:val="00283F6C"/>
    <w:rsid w:val="00295546"/>
    <w:rsid w:val="0029586A"/>
    <w:rsid w:val="002A47BA"/>
    <w:rsid w:val="002C1812"/>
    <w:rsid w:val="002D4AC8"/>
    <w:rsid w:val="00300C20"/>
    <w:rsid w:val="00301D91"/>
    <w:rsid w:val="00320D78"/>
    <w:rsid w:val="003323D5"/>
    <w:rsid w:val="003330AC"/>
    <w:rsid w:val="003505C8"/>
    <w:rsid w:val="00354230"/>
    <w:rsid w:val="00372A20"/>
    <w:rsid w:val="00373543"/>
    <w:rsid w:val="00380FE5"/>
    <w:rsid w:val="003924DD"/>
    <w:rsid w:val="00394FCB"/>
    <w:rsid w:val="003963F4"/>
    <w:rsid w:val="003971F5"/>
    <w:rsid w:val="003A3C4D"/>
    <w:rsid w:val="003B5254"/>
    <w:rsid w:val="003B75A6"/>
    <w:rsid w:val="003C55C0"/>
    <w:rsid w:val="003F293D"/>
    <w:rsid w:val="004061CA"/>
    <w:rsid w:val="00413A7D"/>
    <w:rsid w:val="00415689"/>
    <w:rsid w:val="00415B80"/>
    <w:rsid w:val="00416BF5"/>
    <w:rsid w:val="004249BA"/>
    <w:rsid w:val="0043005B"/>
    <w:rsid w:val="00433502"/>
    <w:rsid w:val="004440CB"/>
    <w:rsid w:val="004713D2"/>
    <w:rsid w:val="0048744D"/>
    <w:rsid w:val="00491AFC"/>
    <w:rsid w:val="00491D21"/>
    <w:rsid w:val="004B0591"/>
    <w:rsid w:val="004B608F"/>
    <w:rsid w:val="004C25D5"/>
    <w:rsid w:val="004E46AC"/>
    <w:rsid w:val="004E5AEE"/>
    <w:rsid w:val="004F4E30"/>
    <w:rsid w:val="00521639"/>
    <w:rsid w:val="00522444"/>
    <w:rsid w:val="0052780B"/>
    <w:rsid w:val="00532BB7"/>
    <w:rsid w:val="005332E4"/>
    <w:rsid w:val="0053550C"/>
    <w:rsid w:val="0053697C"/>
    <w:rsid w:val="00541676"/>
    <w:rsid w:val="005440FB"/>
    <w:rsid w:val="00552076"/>
    <w:rsid w:val="005545D9"/>
    <w:rsid w:val="00555018"/>
    <w:rsid w:val="005723DC"/>
    <w:rsid w:val="00582EC8"/>
    <w:rsid w:val="00584CAB"/>
    <w:rsid w:val="00587B9D"/>
    <w:rsid w:val="005C505A"/>
    <w:rsid w:val="005D44FD"/>
    <w:rsid w:val="005F1186"/>
    <w:rsid w:val="005F5391"/>
    <w:rsid w:val="00603B12"/>
    <w:rsid w:val="006210DC"/>
    <w:rsid w:val="00632934"/>
    <w:rsid w:val="0064349D"/>
    <w:rsid w:val="00653211"/>
    <w:rsid w:val="00653EED"/>
    <w:rsid w:val="006578FE"/>
    <w:rsid w:val="00675F42"/>
    <w:rsid w:val="00685549"/>
    <w:rsid w:val="006862F7"/>
    <w:rsid w:val="006863D4"/>
    <w:rsid w:val="00690E79"/>
    <w:rsid w:val="00697D47"/>
    <w:rsid w:val="006A4B45"/>
    <w:rsid w:val="006B5DA3"/>
    <w:rsid w:val="006B7365"/>
    <w:rsid w:val="006C2D81"/>
    <w:rsid w:val="006C7DF8"/>
    <w:rsid w:val="006D40A4"/>
    <w:rsid w:val="006E5887"/>
    <w:rsid w:val="006F79E5"/>
    <w:rsid w:val="00706437"/>
    <w:rsid w:val="00710CC8"/>
    <w:rsid w:val="0072097D"/>
    <w:rsid w:val="007369EE"/>
    <w:rsid w:val="00746642"/>
    <w:rsid w:val="007500DE"/>
    <w:rsid w:val="00750FC8"/>
    <w:rsid w:val="007533D0"/>
    <w:rsid w:val="00755069"/>
    <w:rsid w:val="0077639B"/>
    <w:rsid w:val="0078014A"/>
    <w:rsid w:val="0079511A"/>
    <w:rsid w:val="007B0660"/>
    <w:rsid w:val="007B5F08"/>
    <w:rsid w:val="007C45C2"/>
    <w:rsid w:val="007D0A0C"/>
    <w:rsid w:val="007D0AF2"/>
    <w:rsid w:val="007E3868"/>
    <w:rsid w:val="007F1F27"/>
    <w:rsid w:val="007F7087"/>
    <w:rsid w:val="007F76DF"/>
    <w:rsid w:val="00820C41"/>
    <w:rsid w:val="00850256"/>
    <w:rsid w:val="00854908"/>
    <w:rsid w:val="008557BF"/>
    <w:rsid w:val="00862C53"/>
    <w:rsid w:val="00866D69"/>
    <w:rsid w:val="00870118"/>
    <w:rsid w:val="0088705E"/>
    <w:rsid w:val="00893801"/>
    <w:rsid w:val="00903640"/>
    <w:rsid w:val="00915B05"/>
    <w:rsid w:val="00935A03"/>
    <w:rsid w:val="0093686F"/>
    <w:rsid w:val="00942FD4"/>
    <w:rsid w:val="00951997"/>
    <w:rsid w:val="00960A26"/>
    <w:rsid w:val="009657A1"/>
    <w:rsid w:val="00972F8F"/>
    <w:rsid w:val="00985B03"/>
    <w:rsid w:val="009870A7"/>
    <w:rsid w:val="00990352"/>
    <w:rsid w:val="00993C77"/>
    <w:rsid w:val="009957D4"/>
    <w:rsid w:val="009A1C6C"/>
    <w:rsid w:val="009C22C9"/>
    <w:rsid w:val="009C2609"/>
    <w:rsid w:val="009D6ABB"/>
    <w:rsid w:val="009E3DE9"/>
    <w:rsid w:val="009F0DDE"/>
    <w:rsid w:val="00A03405"/>
    <w:rsid w:val="00A11C4C"/>
    <w:rsid w:val="00A12E32"/>
    <w:rsid w:val="00A14AAB"/>
    <w:rsid w:val="00A1528A"/>
    <w:rsid w:val="00A154BD"/>
    <w:rsid w:val="00A20194"/>
    <w:rsid w:val="00A22A39"/>
    <w:rsid w:val="00A33918"/>
    <w:rsid w:val="00A408F6"/>
    <w:rsid w:val="00A558E1"/>
    <w:rsid w:val="00A7629F"/>
    <w:rsid w:val="00A931F9"/>
    <w:rsid w:val="00A93F79"/>
    <w:rsid w:val="00A9746B"/>
    <w:rsid w:val="00AB1412"/>
    <w:rsid w:val="00AF0CEE"/>
    <w:rsid w:val="00B35AAE"/>
    <w:rsid w:val="00B50FEF"/>
    <w:rsid w:val="00B52C27"/>
    <w:rsid w:val="00B667AD"/>
    <w:rsid w:val="00B82F0A"/>
    <w:rsid w:val="00B84C38"/>
    <w:rsid w:val="00B86C00"/>
    <w:rsid w:val="00B92276"/>
    <w:rsid w:val="00B947F6"/>
    <w:rsid w:val="00BB12AB"/>
    <w:rsid w:val="00BD4A41"/>
    <w:rsid w:val="00BE6243"/>
    <w:rsid w:val="00BF16AA"/>
    <w:rsid w:val="00C02B72"/>
    <w:rsid w:val="00C042B2"/>
    <w:rsid w:val="00C05760"/>
    <w:rsid w:val="00C354B8"/>
    <w:rsid w:val="00C36EF8"/>
    <w:rsid w:val="00C52517"/>
    <w:rsid w:val="00C60921"/>
    <w:rsid w:val="00C61E98"/>
    <w:rsid w:val="00C62936"/>
    <w:rsid w:val="00C653F2"/>
    <w:rsid w:val="00C679E6"/>
    <w:rsid w:val="00C73121"/>
    <w:rsid w:val="00C84368"/>
    <w:rsid w:val="00C84D78"/>
    <w:rsid w:val="00C908F9"/>
    <w:rsid w:val="00C93B59"/>
    <w:rsid w:val="00CA0917"/>
    <w:rsid w:val="00CA1099"/>
    <w:rsid w:val="00CB163F"/>
    <w:rsid w:val="00CC10AF"/>
    <w:rsid w:val="00CC6659"/>
    <w:rsid w:val="00D01CA9"/>
    <w:rsid w:val="00D03EE3"/>
    <w:rsid w:val="00D417C2"/>
    <w:rsid w:val="00D41F2A"/>
    <w:rsid w:val="00D60936"/>
    <w:rsid w:val="00D709EB"/>
    <w:rsid w:val="00D74714"/>
    <w:rsid w:val="00D77EEF"/>
    <w:rsid w:val="00D82F3F"/>
    <w:rsid w:val="00D921C6"/>
    <w:rsid w:val="00D958C2"/>
    <w:rsid w:val="00D97666"/>
    <w:rsid w:val="00DA54E2"/>
    <w:rsid w:val="00DB5916"/>
    <w:rsid w:val="00DC755E"/>
    <w:rsid w:val="00DD078E"/>
    <w:rsid w:val="00DD56AA"/>
    <w:rsid w:val="00E04AB5"/>
    <w:rsid w:val="00E0621E"/>
    <w:rsid w:val="00E0836D"/>
    <w:rsid w:val="00E1156D"/>
    <w:rsid w:val="00E30A80"/>
    <w:rsid w:val="00E426FC"/>
    <w:rsid w:val="00E50EEA"/>
    <w:rsid w:val="00E52F58"/>
    <w:rsid w:val="00E7472E"/>
    <w:rsid w:val="00E757BC"/>
    <w:rsid w:val="00E774AF"/>
    <w:rsid w:val="00E9C179"/>
    <w:rsid w:val="00EA3C21"/>
    <w:rsid w:val="00EB55F7"/>
    <w:rsid w:val="00EC26AA"/>
    <w:rsid w:val="00ED3F77"/>
    <w:rsid w:val="00ED7A53"/>
    <w:rsid w:val="00EE3FF4"/>
    <w:rsid w:val="00EE4273"/>
    <w:rsid w:val="00EE5B7B"/>
    <w:rsid w:val="00EF3FA0"/>
    <w:rsid w:val="00EF49EE"/>
    <w:rsid w:val="00EF66E5"/>
    <w:rsid w:val="00F02004"/>
    <w:rsid w:val="00F042CB"/>
    <w:rsid w:val="00F222B4"/>
    <w:rsid w:val="00F23667"/>
    <w:rsid w:val="00F23ECD"/>
    <w:rsid w:val="00F30C1B"/>
    <w:rsid w:val="00F339ED"/>
    <w:rsid w:val="00F37212"/>
    <w:rsid w:val="00F40299"/>
    <w:rsid w:val="00F421FD"/>
    <w:rsid w:val="00F44DC8"/>
    <w:rsid w:val="00F55D7D"/>
    <w:rsid w:val="00F60A20"/>
    <w:rsid w:val="00F73F05"/>
    <w:rsid w:val="00F76CA8"/>
    <w:rsid w:val="00FA4665"/>
    <w:rsid w:val="00FA4EAF"/>
    <w:rsid w:val="00FC0A95"/>
    <w:rsid w:val="00FC1E1C"/>
    <w:rsid w:val="00FC3D9C"/>
    <w:rsid w:val="00FD330F"/>
    <w:rsid w:val="00FF0153"/>
    <w:rsid w:val="00FF4DD7"/>
    <w:rsid w:val="00FF571B"/>
    <w:rsid w:val="00FF651D"/>
    <w:rsid w:val="00FF6BD2"/>
    <w:rsid w:val="024D10DA"/>
    <w:rsid w:val="02D42D67"/>
    <w:rsid w:val="032140D7"/>
    <w:rsid w:val="06CB18D6"/>
    <w:rsid w:val="082B1A26"/>
    <w:rsid w:val="085B4D2B"/>
    <w:rsid w:val="09EFFA9C"/>
    <w:rsid w:val="0A297CCE"/>
    <w:rsid w:val="0A3278E0"/>
    <w:rsid w:val="101611C3"/>
    <w:rsid w:val="10887509"/>
    <w:rsid w:val="12AF3C44"/>
    <w:rsid w:val="13E53D69"/>
    <w:rsid w:val="13FF88B8"/>
    <w:rsid w:val="1489910E"/>
    <w:rsid w:val="148F16E5"/>
    <w:rsid w:val="154C0509"/>
    <w:rsid w:val="17469BF2"/>
    <w:rsid w:val="178F8D66"/>
    <w:rsid w:val="186B18BC"/>
    <w:rsid w:val="196B21E1"/>
    <w:rsid w:val="19B91AD9"/>
    <w:rsid w:val="1AF9D7EF"/>
    <w:rsid w:val="1B9F4C0D"/>
    <w:rsid w:val="1EB45167"/>
    <w:rsid w:val="20767354"/>
    <w:rsid w:val="2085E518"/>
    <w:rsid w:val="20C6F215"/>
    <w:rsid w:val="211BC280"/>
    <w:rsid w:val="2249FF41"/>
    <w:rsid w:val="233FBB1C"/>
    <w:rsid w:val="23E73E38"/>
    <w:rsid w:val="23E79731"/>
    <w:rsid w:val="26753F3A"/>
    <w:rsid w:val="26A0BD9C"/>
    <w:rsid w:val="26B154D8"/>
    <w:rsid w:val="2738D278"/>
    <w:rsid w:val="27861338"/>
    <w:rsid w:val="27EB9BEB"/>
    <w:rsid w:val="288F5CAA"/>
    <w:rsid w:val="293EC7F8"/>
    <w:rsid w:val="29BBD014"/>
    <w:rsid w:val="2AC6653E"/>
    <w:rsid w:val="2C62E6DA"/>
    <w:rsid w:val="2D046536"/>
    <w:rsid w:val="2E557439"/>
    <w:rsid w:val="2E654184"/>
    <w:rsid w:val="2F3F400C"/>
    <w:rsid w:val="32E8CBBE"/>
    <w:rsid w:val="35B0FB0F"/>
    <w:rsid w:val="35EDAA0C"/>
    <w:rsid w:val="3788A9FD"/>
    <w:rsid w:val="37ADC729"/>
    <w:rsid w:val="3B470164"/>
    <w:rsid w:val="3BB63ABE"/>
    <w:rsid w:val="3C1EF273"/>
    <w:rsid w:val="3C56B930"/>
    <w:rsid w:val="3E49F4D7"/>
    <w:rsid w:val="3E7169D6"/>
    <w:rsid w:val="3EA5A82B"/>
    <w:rsid w:val="401A8D8A"/>
    <w:rsid w:val="40D5FF25"/>
    <w:rsid w:val="42CCA37E"/>
    <w:rsid w:val="42F64E53"/>
    <w:rsid w:val="448509F8"/>
    <w:rsid w:val="450C9B9B"/>
    <w:rsid w:val="486DAC27"/>
    <w:rsid w:val="49129EBC"/>
    <w:rsid w:val="49A9902C"/>
    <w:rsid w:val="49C1CC33"/>
    <w:rsid w:val="4B1EE207"/>
    <w:rsid w:val="4B7E5E54"/>
    <w:rsid w:val="4E5315E4"/>
    <w:rsid w:val="4E72B32D"/>
    <w:rsid w:val="4E80E22B"/>
    <w:rsid w:val="4FC5C9A7"/>
    <w:rsid w:val="50D28F0F"/>
    <w:rsid w:val="50D2D246"/>
    <w:rsid w:val="51291D32"/>
    <w:rsid w:val="51F71093"/>
    <w:rsid w:val="531CB22C"/>
    <w:rsid w:val="54D36886"/>
    <w:rsid w:val="552DA58A"/>
    <w:rsid w:val="558B6E19"/>
    <w:rsid w:val="56E1584C"/>
    <w:rsid w:val="59343574"/>
    <w:rsid w:val="5B546E18"/>
    <w:rsid w:val="5C909322"/>
    <w:rsid w:val="5F8A931D"/>
    <w:rsid w:val="5F99DDA9"/>
    <w:rsid w:val="600AD7DE"/>
    <w:rsid w:val="60B85A47"/>
    <w:rsid w:val="60FF796D"/>
    <w:rsid w:val="61647436"/>
    <w:rsid w:val="61880785"/>
    <w:rsid w:val="627AC4A1"/>
    <w:rsid w:val="62D001B7"/>
    <w:rsid w:val="630F3DC6"/>
    <w:rsid w:val="634FD285"/>
    <w:rsid w:val="6460EC74"/>
    <w:rsid w:val="64641627"/>
    <w:rsid w:val="6476BA87"/>
    <w:rsid w:val="648EF6B1"/>
    <w:rsid w:val="64B6D04A"/>
    <w:rsid w:val="6511C40F"/>
    <w:rsid w:val="6734C636"/>
    <w:rsid w:val="677D7118"/>
    <w:rsid w:val="685CE044"/>
    <w:rsid w:val="68D12AC1"/>
    <w:rsid w:val="6981409E"/>
    <w:rsid w:val="69B20D78"/>
    <w:rsid w:val="6A191510"/>
    <w:rsid w:val="6A8B6C9C"/>
    <w:rsid w:val="6B1FF99F"/>
    <w:rsid w:val="6B93D803"/>
    <w:rsid w:val="6CA8516B"/>
    <w:rsid w:val="6F5A7096"/>
    <w:rsid w:val="7176E003"/>
    <w:rsid w:val="71ADF632"/>
    <w:rsid w:val="76562CB6"/>
    <w:rsid w:val="77FDCC2E"/>
    <w:rsid w:val="7949CA0B"/>
    <w:rsid w:val="7B6097C5"/>
    <w:rsid w:val="7C33182D"/>
    <w:rsid w:val="7CB75B7D"/>
    <w:rsid w:val="7E35C9FF"/>
    <w:rsid w:val="7E9CBB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286FE6"/>
  <w15:docId w15:val="{00EBDFBF-0DE5-42C6-A5B4-723B693116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E774AF"/>
    <w:pPr>
      <w:ind w:left="720"/>
      <w:contextualSpacing/>
    </w:pPr>
  </w:style>
  <w:style w:type="paragraph" w:styleId="Textonotapie">
    <w:name w:val="footnote text"/>
    <w:basedOn w:val="Normal"/>
    <w:link w:val="TextonotapieCar"/>
    <w:uiPriority w:val="99"/>
    <w:semiHidden/>
    <w:unhideWhenUsed/>
    <w:rsid w:val="00C73121"/>
    <w:rPr>
      <w:sz w:val="20"/>
    </w:rPr>
  </w:style>
  <w:style w:type="character" w:customStyle="1" w:styleId="TextonotapieCar">
    <w:name w:val="Texto nota pie Car"/>
    <w:basedOn w:val="Fuentedeprrafopredeter"/>
    <w:link w:val="Textonotapie"/>
    <w:uiPriority w:val="99"/>
    <w:semiHidden/>
    <w:rsid w:val="00C73121"/>
  </w:style>
  <w:style w:type="character" w:styleId="Refdenotaalpie">
    <w:name w:val="footnote reference"/>
    <w:basedOn w:val="Fuentedeprrafopredeter"/>
    <w:uiPriority w:val="99"/>
    <w:semiHidden/>
    <w:unhideWhenUsed/>
    <w:rsid w:val="00C73121"/>
    <w:rPr>
      <w:vertAlign w:val="superscript"/>
    </w:rPr>
  </w:style>
  <w:style w:type="character" w:customStyle="1" w:styleId="apple-converted-space">
    <w:name w:val="apple-converted-space"/>
    <w:basedOn w:val="Fuentedeprrafopredeter"/>
    <w:rsid w:val="00935A03"/>
  </w:style>
  <w:style w:type="paragraph" w:styleId="NormalWeb">
    <w:name w:val="Normal (Web)"/>
    <w:basedOn w:val="Normal"/>
    <w:uiPriority w:val="99"/>
    <w:unhideWhenUsed/>
    <w:rsid w:val="003A3C4D"/>
    <w:pPr>
      <w:spacing w:before="100" w:beforeAutospacing="1" w:after="100" w:afterAutospacing="1"/>
    </w:pPr>
    <w:rPr>
      <w:szCs w:val="24"/>
    </w:rPr>
  </w:style>
  <w:style w:type="character" w:styleId="Fuerte">
    <w:name w:val="Strong"/>
    <w:basedOn w:val="Fuentedeprrafopredeter"/>
    <w:uiPriority w:val="22"/>
    <w:qFormat/>
    <w:rsid w:val="00C057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311582">
      <w:bodyDiv w:val="1"/>
      <w:marLeft w:val="0"/>
      <w:marRight w:val="0"/>
      <w:marTop w:val="0"/>
      <w:marBottom w:val="0"/>
      <w:divBdr>
        <w:top w:val="none" w:sz="0" w:space="0" w:color="auto"/>
        <w:left w:val="none" w:sz="0" w:space="0" w:color="auto"/>
        <w:bottom w:val="none" w:sz="0" w:space="0" w:color="auto"/>
        <w:right w:val="none" w:sz="0" w:space="0" w:color="auto"/>
      </w:divBdr>
    </w:div>
    <w:div w:id="212279383">
      <w:bodyDiv w:val="1"/>
      <w:marLeft w:val="0"/>
      <w:marRight w:val="0"/>
      <w:marTop w:val="0"/>
      <w:marBottom w:val="0"/>
      <w:divBdr>
        <w:top w:val="none" w:sz="0" w:space="0" w:color="auto"/>
        <w:left w:val="none" w:sz="0" w:space="0" w:color="auto"/>
        <w:bottom w:val="none" w:sz="0" w:space="0" w:color="auto"/>
        <w:right w:val="none" w:sz="0" w:space="0" w:color="auto"/>
      </w:divBdr>
    </w:div>
    <w:div w:id="237525128">
      <w:bodyDiv w:val="1"/>
      <w:marLeft w:val="0"/>
      <w:marRight w:val="0"/>
      <w:marTop w:val="0"/>
      <w:marBottom w:val="0"/>
      <w:divBdr>
        <w:top w:val="none" w:sz="0" w:space="0" w:color="auto"/>
        <w:left w:val="none" w:sz="0" w:space="0" w:color="auto"/>
        <w:bottom w:val="none" w:sz="0" w:space="0" w:color="auto"/>
        <w:right w:val="none" w:sz="0" w:space="0" w:color="auto"/>
      </w:divBdr>
    </w:div>
    <w:div w:id="262345906">
      <w:bodyDiv w:val="1"/>
      <w:marLeft w:val="0"/>
      <w:marRight w:val="0"/>
      <w:marTop w:val="0"/>
      <w:marBottom w:val="0"/>
      <w:divBdr>
        <w:top w:val="none" w:sz="0" w:space="0" w:color="auto"/>
        <w:left w:val="none" w:sz="0" w:space="0" w:color="auto"/>
        <w:bottom w:val="none" w:sz="0" w:space="0" w:color="auto"/>
        <w:right w:val="none" w:sz="0" w:space="0" w:color="auto"/>
      </w:divBdr>
    </w:div>
    <w:div w:id="458449529">
      <w:bodyDiv w:val="1"/>
      <w:marLeft w:val="0"/>
      <w:marRight w:val="0"/>
      <w:marTop w:val="0"/>
      <w:marBottom w:val="0"/>
      <w:divBdr>
        <w:top w:val="none" w:sz="0" w:space="0" w:color="auto"/>
        <w:left w:val="none" w:sz="0" w:space="0" w:color="auto"/>
        <w:bottom w:val="none" w:sz="0" w:space="0" w:color="auto"/>
        <w:right w:val="none" w:sz="0" w:space="0" w:color="auto"/>
      </w:divBdr>
    </w:div>
    <w:div w:id="470560748">
      <w:bodyDiv w:val="1"/>
      <w:marLeft w:val="0"/>
      <w:marRight w:val="0"/>
      <w:marTop w:val="0"/>
      <w:marBottom w:val="0"/>
      <w:divBdr>
        <w:top w:val="none" w:sz="0" w:space="0" w:color="auto"/>
        <w:left w:val="none" w:sz="0" w:space="0" w:color="auto"/>
        <w:bottom w:val="none" w:sz="0" w:space="0" w:color="auto"/>
        <w:right w:val="none" w:sz="0" w:space="0" w:color="auto"/>
      </w:divBdr>
    </w:div>
    <w:div w:id="471287508">
      <w:bodyDiv w:val="1"/>
      <w:marLeft w:val="0"/>
      <w:marRight w:val="0"/>
      <w:marTop w:val="0"/>
      <w:marBottom w:val="0"/>
      <w:divBdr>
        <w:top w:val="none" w:sz="0" w:space="0" w:color="auto"/>
        <w:left w:val="none" w:sz="0" w:space="0" w:color="auto"/>
        <w:bottom w:val="none" w:sz="0" w:space="0" w:color="auto"/>
        <w:right w:val="none" w:sz="0" w:space="0" w:color="auto"/>
      </w:divBdr>
    </w:div>
    <w:div w:id="577055622">
      <w:bodyDiv w:val="1"/>
      <w:marLeft w:val="0"/>
      <w:marRight w:val="0"/>
      <w:marTop w:val="0"/>
      <w:marBottom w:val="0"/>
      <w:divBdr>
        <w:top w:val="none" w:sz="0" w:space="0" w:color="auto"/>
        <w:left w:val="none" w:sz="0" w:space="0" w:color="auto"/>
        <w:bottom w:val="none" w:sz="0" w:space="0" w:color="auto"/>
        <w:right w:val="none" w:sz="0" w:space="0" w:color="auto"/>
      </w:divBdr>
    </w:div>
    <w:div w:id="654996586">
      <w:bodyDiv w:val="1"/>
      <w:marLeft w:val="0"/>
      <w:marRight w:val="0"/>
      <w:marTop w:val="0"/>
      <w:marBottom w:val="0"/>
      <w:divBdr>
        <w:top w:val="none" w:sz="0" w:space="0" w:color="auto"/>
        <w:left w:val="none" w:sz="0" w:space="0" w:color="auto"/>
        <w:bottom w:val="none" w:sz="0" w:space="0" w:color="auto"/>
        <w:right w:val="none" w:sz="0" w:space="0" w:color="auto"/>
      </w:divBdr>
    </w:div>
    <w:div w:id="699430838">
      <w:bodyDiv w:val="1"/>
      <w:marLeft w:val="0"/>
      <w:marRight w:val="0"/>
      <w:marTop w:val="0"/>
      <w:marBottom w:val="0"/>
      <w:divBdr>
        <w:top w:val="none" w:sz="0" w:space="0" w:color="auto"/>
        <w:left w:val="none" w:sz="0" w:space="0" w:color="auto"/>
        <w:bottom w:val="none" w:sz="0" w:space="0" w:color="auto"/>
        <w:right w:val="none" w:sz="0" w:space="0" w:color="auto"/>
      </w:divBdr>
    </w:div>
    <w:div w:id="945189161">
      <w:bodyDiv w:val="1"/>
      <w:marLeft w:val="0"/>
      <w:marRight w:val="0"/>
      <w:marTop w:val="0"/>
      <w:marBottom w:val="0"/>
      <w:divBdr>
        <w:top w:val="none" w:sz="0" w:space="0" w:color="auto"/>
        <w:left w:val="none" w:sz="0" w:space="0" w:color="auto"/>
        <w:bottom w:val="none" w:sz="0" w:space="0" w:color="auto"/>
        <w:right w:val="none" w:sz="0" w:space="0" w:color="auto"/>
      </w:divBdr>
    </w:div>
    <w:div w:id="949045398">
      <w:bodyDiv w:val="1"/>
      <w:marLeft w:val="0"/>
      <w:marRight w:val="0"/>
      <w:marTop w:val="0"/>
      <w:marBottom w:val="0"/>
      <w:divBdr>
        <w:top w:val="none" w:sz="0" w:space="0" w:color="auto"/>
        <w:left w:val="none" w:sz="0" w:space="0" w:color="auto"/>
        <w:bottom w:val="none" w:sz="0" w:space="0" w:color="auto"/>
        <w:right w:val="none" w:sz="0" w:space="0" w:color="auto"/>
      </w:divBdr>
    </w:div>
    <w:div w:id="1012410974">
      <w:bodyDiv w:val="1"/>
      <w:marLeft w:val="0"/>
      <w:marRight w:val="0"/>
      <w:marTop w:val="0"/>
      <w:marBottom w:val="0"/>
      <w:divBdr>
        <w:top w:val="none" w:sz="0" w:space="0" w:color="auto"/>
        <w:left w:val="none" w:sz="0" w:space="0" w:color="auto"/>
        <w:bottom w:val="none" w:sz="0" w:space="0" w:color="auto"/>
        <w:right w:val="none" w:sz="0" w:space="0" w:color="auto"/>
      </w:divBdr>
    </w:div>
    <w:div w:id="1084451311">
      <w:bodyDiv w:val="1"/>
      <w:marLeft w:val="0"/>
      <w:marRight w:val="0"/>
      <w:marTop w:val="0"/>
      <w:marBottom w:val="0"/>
      <w:divBdr>
        <w:top w:val="none" w:sz="0" w:space="0" w:color="auto"/>
        <w:left w:val="none" w:sz="0" w:space="0" w:color="auto"/>
        <w:bottom w:val="none" w:sz="0" w:space="0" w:color="auto"/>
        <w:right w:val="none" w:sz="0" w:space="0" w:color="auto"/>
      </w:divBdr>
    </w:div>
    <w:div w:id="1101678138">
      <w:bodyDiv w:val="1"/>
      <w:marLeft w:val="0"/>
      <w:marRight w:val="0"/>
      <w:marTop w:val="0"/>
      <w:marBottom w:val="0"/>
      <w:divBdr>
        <w:top w:val="none" w:sz="0" w:space="0" w:color="auto"/>
        <w:left w:val="none" w:sz="0" w:space="0" w:color="auto"/>
        <w:bottom w:val="none" w:sz="0" w:space="0" w:color="auto"/>
        <w:right w:val="none" w:sz="0" w:space="0" w:color="auto"/>
      </w:divBdr>
    </w:div>
    <w:div w:id="1292829720">
      <w:bodyDiv w:val="1"/>
      <w:marLeft w:val="0"/>
      <w:marRight w:val="0"/>
      <w:marTop w:val="0"/>
      <w:marBottom w:val="0"/>
      <w:divBdr>
        <w:top w:val="none" w:sz="0" w:space="0" w:color="auto"/>
        <w:left w:val="none" w:sz="0" w:space="0" w:color="auto"/>
        <w:bottom w:val="none" w:sz="0" w:space="0" w:color="auto"/>
        <w:right w:val="none" w:sz="0" w:space="0" w:color="auto"/>
      </w:divBdr>
    </w:div>
    <w:div w:id="1351878792">
      <w:bodyDiv w:val="1"/>
      <w:marLeft w:val="0"/>
      <w:marRight w:val="0"/>
      <w:marTop w:val="0"/>
      <w:marBottom w:val="0"/>
      <w:divBdr>
        <w:top w:val="none" w:sz="0" w:space="0" w:color="auto"/>
        <w:left w:val="none" w:sz="0" w:space="0" w:color="auto"/>
        <w:bottom w:val="none" w:sz="0" w:space="0" w:color="auto"/>
        <w:right w:val="none" w:sz="0" w:space="0" w:color="auto"/>
      </w:divBdr>
    </w:div>
    <w:div w:id="1565262941">
      <w:bodyDiv w:val="1"/>
      <w:marLeft w:val="0"/>
      <w:marRight w:val="0"/>
      <w:marTop w:val="0"/>
      <w:marBottom w:val="0"/>
      <w:divBdr>
        <w:top w:val="none" w:sz="0" w:space="0" w:color="auto"/>
        <w:left w:val="none" w:sz="0" w:space="0" w:color="auto"/>
        <w:bottom w:val="none" w:sz="0" w:space="0" w:color="auto"/>
        <w:right w:val="none" w:sz="0" w:space="0" w:color="auto"/>
      </w:divBdr>
    </w:div>
    <w:div w:id="1825579847">
      <w:bodyDiv w:val="1"/>
      <w:marLeft w:val="0"/>
      <w:marRight w:val="0"/>
      <w:marTop w:val="0"/>
      <w:marBottom w:val="0"/>
      <w:divBdr>
        <w:top w:val="none" w:sz="0" w:space="0" w:color="auto"/>
        <w:left w:val="none" w:sz="0" w:space="0" w:color="auto"/>
        <w:bottom w:val="none" w:sz="0" w:space="0" w:color="auto"/>
        <w:right w:val="none" w:sz="0" w:space="0" w:color="auto"/>
      </w:divBdr>
    </w:div>
    <w:div w:id="1839543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1948940D-A7E2-7849-8805-3F09F81195E5}">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504</Words>
  <Characters>2792</Characters>
  <Application>Microsoft Office Word</Application>
  <DocSecurity>0</DocSecurity>
  <Lines>66</Lines>
  <Paragraphs>20</Paragraphs>
  <ScaleCrop>false</ScaleCrop>
  <Company/>
  <LinksUpToDate>false</LinksUpToDate>
  <CharactersWithSpaces>3497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Rocío Alayón Morell</cp:lastModifiedBy>
  <cp:revision>4</cp:revision>
  <cp:lastPrinted>2026-02-05T19:57:00Z</cp:lastPrinted>
  <dcterms:created xsi:type="dcterms:W3CDTF">2026-02-09T18:17:00Z</dcterms:created>
  <dcterms:modified xsi:type="dcterms:W3CDTF">2026-02-10T16:36:00Z</dcterms:modified>
</cp:coreProperties>
</file>