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139A1" w14:textId="77777777" w:rsidR="007F678A" w:rsidRPr="008962BF" w:rsidRDefault="007F678A" w:rsidP="007F678A">
      <w:pPr>
        <w:spacing w:after="0"/>
        <w:jc w:val="center"/>
        <w:rPr>
          <w:lang w:val="es-PR"/>
        </w:rPr>
      </w:pPr>
      <w:r w:rsidRPr="008962BF">
        <w:rPr>
          <w:rFonts w:ascii="Book Antiqua" w:eastAsia="Book Antiqua" w:hAnsi="Book Antiqua" w:cs="Book Antiqua"/>
          <w:sz w:val="36"/>
          <w:szCs w:val="36"/>
          <w:lang w:val="es-PR"/>
        </w:rPr>
        <w:t>GOBIERNO DE PUERTO RICO</w:t>
      </w:r>
    </w:p>
    <w:p w14:paraId="174CA3F1" w14:textId="77777777" w:rsidR="007F678A" w:rsidRPr="008962BF" w:rsidRDefault="007F678A" w:rsidP="007F678A">
      <w:pPr>
        <w:spacing w:after="0"/>
        <w:jc w:val="center"/>
        <w:rPr>
          <w:lang w:val="es-PR"/>
        </w:rPr>
      </w:pPr>
      <w:r w:rsidRPr="008962BF">
        <w:rPr>
          <w:rFonts w:ascii="Book Antiqua" w:eastAsia="Book Antiqua" w:hAnsi="Book Antiqua" w:cs="Book Antiqua"/>
          <w:lang w:val="es-PR"/>
        </w:rPr>
        <w:t xml:space="preserve"> </w:t>
      </w:r>
    </w:p>
    <w:p w14:paraId="723A0ED8" w14:textId="77777777" w:rsidR="007F678A" w:rsidRPr="008962BF" w:rsidRDefault="007F678A" w:rsidP="007F678A">
      <w:pPr>
        <w:spacing w:after="0"/>
        <w:rPr>
          <w:lang w:val="es-PR"/>
        </w:rPr>
      </w:pPr>
      <w:r w:rsidRPr="008962BF">
        <w:rPr>
          <w:rFonts w:ascii="Book Antiqua" w:eastAsia="Book Antiqua" w:hAnsi="Book Antiqua" w:cs="Book Antiqua"/>
          <w:lang w:val="es-PR"/>
        </w:rPr>
        <w:t xml:space="preserve">20 </w:t>
      </w:r>
      <w:r w:rsidRPr="008962BF">
        <w:rPr>
          <w:rFonts w:ascii="Book Antiqua" w:eastAsia="Book Antiqua" w:hAnsi="Book Antiqua" w:cs="Book Antiqua"/>
          <w:vertAlign w:val="superscript"/>
          <w:lang w:val="es-PR"/>
        </w:rPr>
        <w:t>ma.</w:t>
      </w:r>
      <w:r w:rsidRPr="008962BF">
        <w:rPr>
          <w:lang w:val="es-PR"/>
        </w:rPr>
        <w:tab/>
      </w:r>
      <w:r w:rsidRPr="008962BF">
        <w:rPr>
          <w:rFonts w:ascii="Book Antiqua" w:eastAsia="Book Antiqua" w:hAnsi="Book Antiqua" w:cs="Book Antiqua"/>
          <w:lang w:val="es-PR"/>
        </w:rPr>
        <w:t>Asamblea</w:t>
      </w:r>
      <w:r w:rsidRPr="008962BF">
        <w:rPr>
          <w:lang w:val="es-PR"/>
        </w:rPr>
        <w:tab/>
      </w:r>
      <w:r w:rsidRPr="008962BF">
        <w:rPr>
          <w:rFonts w:ascii="Book Antiqua" w:eastAsia="Book Antiqua" w:hAnsi="Book Antiqua" w:cs="Book Antiqua"/>
          <w:lang w:val="es-PR"/>
        </w:rPr>
        <w:t xml:space="preserve">                                                                                          3</w:t>
      </w:r>
      <w:r w:rsidRPr="008962BF">
        <w:rPr>
          <w:rFonts w:ascii="Book Antiqua" w:eastAsia="Book Antiqua" w:hAnsi="Book Antiqua" w:cs="Book Antiqua"/>
          <w:vertAlign w:val="superscript"/>
          <w:lang w:val="es-PR"/>
        </w:rPr>
        <w:t>ra.</w:t>
      </w:r>
      <w:r w:rsidRPr="008962BF">
        <w:rPr>
          <w:lang w:val="es-PR"/>
        </w:rPr>
        <w:tab/>
      </w:r>
      <w:r w:rsidRPr="008962BF">
        <w:rPr>
          <w:rFonts w:ascii="Book Antiqua" w:eastAsia="Book Antiqua" w:hAnsi="Book Antiqua" w:cs="Book Antiqua"/>
          <w:lang w:val="es-PR"/>
        </w:rPr>
        <w:t>Sesión</w:t>
      </w:r>
    </w:p>
    <w:p w14:paraId="38585A72" w14:textId="77777777" w:rsidR="007F678A" w:rsidRPr="008962BF" w:rsidRDefault="007F678A" w:rsidP="007F678A">
      <w:pPr>
        <w:spacing w:after="0"/>
        <w:rPr>
          <w:rFonts w:ascii="Book Antiqua" w:eastAsia="Book Antiqua" w:hAnsi="Book Antiqua" w:cs="Book Antiqua"/>
          <w:lang w:val="es-PR"/>
        </w:rPr>
      </w:pPr>
      <w:r w:rsidRPr="008962BF">
        <w:rPr>
          <w:rFonts w:ascii="Book Antiqua" w:eastAsia="Book Antiqua" w:hAnsi="Book Antiqua" w:cs="Book Antiqua"/>
          <w:lang w:val="es-PR"/>
        </w:rPr>
        <w:t>Legislativa</w:t>
      </w:r>
      <w:r w:rsidRPr="008962BF">
        <w:rPr>
          <w:lang w:val="es-PR"/>
        </w:rPr>
        <w:tab/>
      </w:r>
      <w:r w:rsidRPr="008962BF">
        <w:rPr>
          <w:lang w:val="es-PR"/>
        </w:rPr>
        <w:tab/>
      </w:r>
      <w:r w:rsidRPr="008962BF">
        <w:rPr>
          <w:rFonts w:ascii="Book Antiqua" w:eastAsia="Book Antiqua" w:hAnsi="Book Antiqua" w:cs="Book Antiqua"/>
          <w:lang w:val="es-PR"/>
        </w:rPr>
        <w:t xml:space="preserve">                                                                                           Ordinaria</w:t>
      </w:r>
    </w:p>
    <w:p w14:paraId="3092A97F" w14:textId="77777777" w:rsidR="007F678A" w:rsidRPr="008962BF" w:rsidRDefault="007F678A" w:rsidP="007F678A">
      <w:pPr>
        <w:spacing w:after="0"/>
        <w:rPr>
          <w:lang w:val="es-PR"/>
        </w:rPr>
      </w:pPr>
      <w:r w:rsidRPr="008962BF">
        <w:rPr>
          <w:rFonts w:ascii="Book Antiqua" w:eastAsia="Book Antiqua" w:hAnsi="Book Antiqua" w:cs="Book Antiqua"/>
          <w:lang w:val="es-PR"/>
        </w:rPr>
        <w:t xml:space="preserve"> </w:t>
      </w:r>
    </w:p>
    <w:p w14:paraId="057D3E10" w14:textId="77777777" w:rsidR="007F678A" w:rsidRPr="008962BF" w:rsidRDefault="007F678A" w:rsidP="007F678A">
      <w:pPr>
        <w:spacing w:after="0" w:line="360" w:lineRule="auto"/>
        <w:jc w:val="center"/>
        <w:rPr>
          <w:lang w:val="es-PR"/>
        </w:rPr>
      </w:pPr>
      <w:r w:rsidRPr="008962BF">
        <w:rPr>
          <w:rFonts w:ascii="Book Antiqua" w:eastAsia="Book Antiqua" w:hAnsi="Book Antiqua" w:cs="Book Antiqua"/>
          <w:b/>
          <w:bCs/>
          <w:sz w:val="36"/>
          <w:szCs w:val="36"/>
          <w:lang w:val="es-PR"/>
        </w:rPr>
        <w:t>CÁMARA DE REPRESENTANTES</w:t>
      </w:r>
    </w:p>
    <w:p w14:paraId="30C2A5E2" w14:textId="091FB008" w:rsidR="007F678A" w:rsidRPr="008962BF" w:rsidRDefault="007F678A" w:rsidP="007F678A">
      <w:pPr>
        <w:spacing w:after="0" w:line="360" w:lineRule="auto"/>
        <w:jc w:val="center"/>
        <w:rPr>
          <w:rFonts w:ascii="Book Antiqua" w:eastAsia="Book Antiqua" w:hAnsi="Book Antiqua" w:cs="Book Antiqua"/>
          <w:b/>
          <w:bCs/>
          <w:sz w:val="52"/>
          <w:szCs w:val="52"/>
          <w:lang w:val="es-PR"/>
        </w:rPr>
      </w:pPr>
      <w:r w:rsidRPr="008962BF">
        <w:rPr>
          <w:rFonts w:ascii="Book Antiqua" w:eastAsia="Book Antiqua" w:hAnsi="Book Antiqua" w:cs="Book Antiqua"/>
          <w:b/>
          <w:bCs/>
          <w:sz w:val="52"/>
          <w:szCs w:val="52"/>
          <w:lang w:val="es-PR"/>
        </w:rPr>
        <w:t>P. de la C. 1121</w:t>
      </w:r>
    </w:p>
    <w:p w14:paraId="3662A02D" w14:textId="77777777" w:rsidR="007F678A" w:rsidRPr="008962BF" w:rsidRDefault="007F678A" w:rsidP="007F678A">
      <w:pPr>
        <w:spacing w:after="0" w:line="360" w:lineRule="auto"/>
        <w:jc w:val="center"/>
        <w:rPr>
          <w:lang w:val="es-PR"/>
        </w:rPr>
      </w:pPr>
      <w:r w:rsidRPr="008962BF">
        <w:rPr>
          <w:rFonts w:ascii="Book Antiqua" w:eastAsia="Book Antiqua" w:hAnsi="Book Antiqua" w:cs="Book Antiqua"/>
          <w:b/>
          <w:bCs/>
          <w:lang w:val="es-PR"/>
        </w:rPr>
        <w:t>INFORME POSITIVO</w:t>
      </w:r>
    </w:p>
    <w:p w14:paraId="00A7A65C" w14:textId="77777777" w:rsidR="007F678A" w:rsidRPr="008962BF" w:rsidRDefault="007F678A" w:rsidP="007F678A">
      <w:pPr>
        <w:spacing w:after="0" w:line="360" w:lineRule="auto"/>
        <w:jc w:val="center"/>
        <w:rPr>
          <w:lang w:val="es-PR"/>
        </w:rPr>
      </w:pPr>
      <w:r w:rsidRPr="008962BF">
        <w:rPr>
          <w:rFonts w:ascii="Book Antiqua" w:eastAsia="Book Antiqua" w:hAnsi="Book Antiqua" w:cs="Book Antiqua"/>
          <w:b/>
          <w:bCs/>
          <w:lang w:val="es-PR"/>
        </w:rPr>
        <w:t xml:space="preserve"> </w:t>
      </w:r>
    </w:p>
    <w:p w14:paraId="3AA5B9E4" w14:textId="479C4C0F" w:rsidR="007F678A" w:rsidRPr="008962BF" w:rsidRDefault="004D55B2" w:rsidP="007F678A">
      <w:pPr>
        <w:spacing w:after="0" w:line="360" w:lineRule="auto"/>
        <w:jc w:val="center"/>
        <w:rPr>
          <w:rFonts w:ascii="Book Antiqua" w:eastAsia="Book Antiqua" w:hAnsi="Book Antiqua" w:cs="Book Antiqua"/>
          <w:lang w:val="es-PR"/>
        </w:rPr>
      </w:pPr>
      <w:r>
        <w:rPr>
          <w:rFonts w:ascii="Book Antiqua" w:eastAsia="Book Antiqua" w:hAnsi="Book Antiqua" w:cs="Book Antiqua"/>
          <w:lang w:val="es-PR"/>
        </w:rPr>
        <w:t>11</w:t>
      </w:r>
      <w:r w:rsidR="007F678A" w:rsidRPr="008962BF">
        <w:rPr>
          <w:rFonts w:ascii="Book Antiqua" w:eastAsia="Book Antiqua" w:hAnsi="Book Antiqua" w:cs="Book Antiqua"/>
          <w:lang w:val="es-PR"/>
        </w:rPr>
        <w:t xml:space="preserve"> de junio de 2026</w:t>
      </w:r>
    </w:p>
    <w:p w14:paraId="02D92897" w14:textId="77777777" w:rsidR="007F678A" w:rsidRPr="008962BF" w:rsidRDefault="007F678A" w:rsidP="007F678A">
      <w:pPr>
        <w:spacing w:after="0"/>
        <w:rPr>
          <w:lang w:val="es-PR"/>
        </w:rPr>
      </w:pPr>
      <w:r w:rsidRPr="008962BF">
        <w:rPr>
          <w:rFonts w:ascii="Book Antiqua" w:eastAsia="Book Antiqua" w:hAnsi="Book Antiqua" w:cs="Book Antiqua"/>
          <w:b/>
          <w:bCs/>
          <w:lang w:val="es-PR"/>
        </w:rPr>
        <w:t xml:space="preserve"> </w:t>
      </w:r>
    </w:p>
    <w:p w14:paraId="5FF6CFBE" w14:textId="77777777" w:rsidR="007F678A" w:rsidRPr="008962BF" w:rsidRDefault="007F678A" w:rsidP="007F678A">
      <w:pPr>
        <w:spacing w:after="0" w:line="240" w:lineRule="auto"/>
        <w:rPr>
          <w:lang w:val="es-PR"/>
        </w:rPr>
      </w:pPr>
      <w:r w:rsidRPr="008962BF">
        <w:rPr>
          <w:rFonts w:ascii="Book Antiqua" w:eastAsia="Book Antiqua" w:hAnsi="Book Antiqua" w:cs="Book Antiqua"/>
          <w:b/>
          <w:bCs/>
          <w:lang w:val="es-PR"/>
        </w:rPr>
        <w:t>A LA CÁMARA DE REPRESENTANTES DE PUERTO RICO:</w:t>
      </w:r>
    </w:p>
    <w:p w14:paraId="1A8C9048" w14:textId="77777777" w:rsidR="007F678A" w:rsidRPr="008962BF" w:rsidRDefault="007F678A" w:rsidP="007F678A">
      <w:pPr>
        <w:spacing w:after="0" w:line="240" w:lineRule="auto"/>
        <w:rPr>
          <w:lang w:val="es-PR"/>
        </w:rPr>
      </w:pPr>
      <w:r w:rsidRPr="008962BF">
        <w:rPr>
          <w:rFonts w:ascii="Book Antiqua" w:eastAsia="Book Antiqua" w:hAnsi="Book Antiqua" w:cs="Book Antiqua"/>
          <w:b/>
          <w:bCs/>
          <w:lang w:val="es-PR"/>
        </w:rPr>
        <w:t xml:space="preserve"> </w:t>
      </w:r>
    </w:p>
    <w:p w14:paraId="1D87E5FC" w14:textId="5FCC3D64" w:rsidR="007F678A" w:rsidRPr="008962BF" w:rsidRDefault="007F678A" w:rsidP="007F678A">
      <w:pPr>
        <w:spacing w:after="0" w:line="240" w:lineRule="auto"/>
        <w:ind w:firstLine="720"/>
        <w:jc w:val="both"/>
        <w:rPr>
          <w:lang w:val="es-PR"/>
        </w:rPr>
      </w:pPr>
      <w:r w:rsidRPr="008962BF">
        <w:rPr>
          <w:rFonts w:ascii="Book Antiqua" w:eastAsia="Book Antiqua" w:hAnsi="Book Antiqua" w:cs="Book Antiqua"/>
          <w:lang w:val="es-PR"/>
        </w:rPr>
        <w:t xml:space="preserve">La Comisión de Gobierno, previo estudio y consideración del Proyecto de la Cámara 1121 (P. de la C. 1121), recomienda a este Cuerpo su aprobación, con las enmiendas incluidas en el entirillado electrónico que acompaña este Informe Positivo. </w:t>
      </w:r>
    </w:p>
    <w:p w14:paraId="018EC77F" w14:textId="77777777" w:rsidR="007F678A" w:rsidRPr="008962BF" w:rsidRDefault="007F678A" w:rsidP="007F678A">
      <w:pPr>
        <w:spacing w:after="0" w:line="240" w:lineRule="auto"/>
        <w:rPr>
          <w:lang w:val="es-PR"/>
        </w:rPr>
      </w:pPr>
      <w:r w:rsidRPr="008962BF">
        <w:rPr>
          <w:rFonts w:ascii="Book Antiqua" w:eastAsia="Book Antiqua" w:hAnsi="Book Antiqua" w:cs="Book Antiqua"/>
          <w:b/>
          <w:bCs/>
          <w:lang w:val="es-PR"/>
        </w:rPr>
        <w:t xml:space="preserve"> </w:t>
      </w:r>
    </w:p>
    <w:p w14:paraId="5D880988" w14:textId="77777777" w:rsidR="007F678A" w:rsidRPr="008962BF" w:rsidRDefault="007F678A" w:rsidP="007F678A">
      <w:pPr>
        <w:spacing w:after="120" w:line="240" w:lineRule="auto"/>
        <w:jc w:val="center"/>
        <w:rPr>
          <w:lang w:val="es-PR"/>
        </w:rPr>
      </w:pPr>
      <w:r w:rsidRPr="008962BF">
        <w:rPr>
          <w:rFonts w:ascii="Book Antiqua" w:eastAsia="Book Antiqua" w:hAnsi="Book Antiqua" w:cs="Book Antiqua"/>
          <w:b/>
          <w:bCs/>
          <w:lang w:val="es-PR"/>
        </w:rPr>
        <w:t>ALCANCE DE LA MEDIDA</w:t>
      </w:r>
    </w:p>
    <w:p w14:paraId="17FB9560" w14:textId="77777777" w:rsidR="00383BBA" w:rsidRDefault="00383BBA" w:rsidP="007F678A">
      <w:pPr>
        <w:spacing w:after="0" w:line="240" w:lineRule="auto"/>
        <w:ind w:firstLine="720"/>
        <w:jc w:val="both"/>
        <w:rPr>
          <w:rFonts w:ascii="Book Antiqua" w:eastAsia="Book Antiqua" w:hAnsi="Book Antiqua" w:cs="Book Antiqua"/>
          <w:lang w:val="es-PR"/>
        </w:rPr>
      </w:pPr>
    </w:p>
    <w:p w14:paraId="46E2A1AA" w14:textId="0896B071" w:rsidR="007F678A" w:rsidRPr="008962BF" w:rsidRDefault="007F678A" w:rsidP="007F678A">
      <w:pPr>
        <w:spacing w:after="0" w:line="240" w:lineRule="auto"/>
        <w:ind w:firstLine="720"/>
        <w:jc w:val="both"/>
        <w:rPr>
          <w:rFonts w:ascii="Book Antiqua" w:eastAsia="Times New Roman" w:hAnsi="Book Antiqua" w:cs="Times New Roman"/>
          <w:szCs w:val="20"/>
          <w:lang w:val="es-PR"/>
        </w:rPr>
      </w:pPr>
      <w:r w:rsidRPr="008962BF">
        <w:rPr>
          <w:rFonts w:ascii="Book Antiqua" w:eastAsia="Book Antiqua" w:hAnsi="Book Antiqua" w:cs="Book Antiqua"/>
          <w:lang w:val="es-PR"/>
        </w:rPr>
        <w:t>El Proyecto de la Cámara 1121, tiene el propósito de “</w:t>
      </w:r>
      <w:r w:rsidR="00C552C2" w:rsidRPr="008962BF">
        <w:rPr>
          <w:rFonts w:ascii="Book Antiqua" w:eastAsia="Book Antiqua" w:hAnsi="Book Antiqua" w:cs="Book Antiqua"/>
          <w:lang w:val="es-PR"/>
        </w:rPr>
        <w:t>enmendar el Artículo 10.006 de la Ley 222-2011, según enmendada, conocida como la “Ley para la Fiscalización del Financiamiento de Campañas Políticas en Puerto Rico”; enmendar el inciso (5) (c) del Artículo 7.2 de la Ley 58-2020, según enmendada, conocida como el “Código Electoral de Puerto Rico de 2020”; y el Artículo 2.055 de la Ley 107-2020, según enmendada, conocida como el “Código Municipal de Puerto Rico”, a los fines de clarificar sus disposiciones y proveer certeza jurídica respecto de las prohibiciones aplicables al Gobierno de Puerto Rico durante el período eleccionario en Puerto Rico; y para otros fines relacionados.</w:t>
      </w:r>
      <w:r w:rsidRPr="008962BF">
        <w:rPr>
          <w:rFonts w:ascii="Book Antiqua" w:eastAsia="Times New Roman" w:hAnsi="Book Antiqua" w:cs="Times New Roman"/>
          <w:szCs w:val="20"/>
          <w:lang w:val="es-PR"/>
        </w:rPr>
        <w:t>”</w:t>
      </w:r>
    </w:p>
    <w:p w14:paraId="7F60D457" w14:textId="77777777" w:rsidR="007F678A" w:rsidRPr="008962BF" w:rsidRDefault="007F678A" w:rsidP="007F678A">
      <w:pPr>
        <w:spacing w:after="0" w:line="240" w:lineRule="auto"/>
        <w:ind w:firstLine="720"/>
        <w:jc w:val="both"/>
        <w:rPr>
          <w:lang w:val="es-PR"/>
        </w:rPr>
      </w:pPr>
      <w:r w:rsidRPr="008962BF">
        <w:rPr>
          <w:rFonts w:ascii="Book Antiqua" w:eastAsia="Book Antiqua" w:hAnsi="Book Antiqua" w:cs="Book Antiqua"/>
          <w:color w:val="000000" w:themeColor="text1"/>
          <w:lang w:val="es-PR"/>
        </w:rPr>
        <w:t xml:space="preserve"> </w:t>
      </w:r>
    </w:p>
    <w:p w14:paraId="40BF08CA" w14:textId="77777777" w:rsidR="007F678A" w:rsidRPr="008962BF" w:rsidRDefault="007F678A" w:rsidP="007F678A">
      <w:pPr>
        <w:spacing w:after="0" w:line="240" w:lineRule="auto"/>
        <w:jc w:val="center"/>
        <w:rPr>
          <w:rFonts w:ascii="Book Antiqua" w:eastAsia="Book Antiqua" w:hAnsi="Book Antiqua" w:cs="Book Antiqua"/>
          <w:b/>
          <w:bCs/>
          <w:lang w:val="es-PR"/>
        </w:rPr>
      </w:pPr>
      <w:r w:rsidRPr="008962BF">
        <w:rPr>
          <w:rFonts w:ascii="Book Antiqua" w:eastAsia="Book Antiqua" w:hAnsi="Book Antiqua" w:cs="Book Antiqua"/>
          <w:b/>
          <w:bCs/>
          <w:lang w:val="es-PR"/>
        </w:rPr>
        <w:t>INTRODUCCIÓN</w:t>
      </w:r>
    </w:p>
    <w:p w14:paraId="7BC0F888" w14:textId="77777777" w:rsidR="007F678A" w:rsidRPr="008962BF" w:rsidRDefault="007F678A" w:rsidP="007F678A">
      <w:pPr>
        <w:spacing w:after="0" w:line="240" w:lineRule="auto"/>
        <w:jc w:val="center"/>
        <w:rPr>
          <w:lang w:val="es-PR"/>
        </w:rPr>
      </w:pPr>
    </w:p>
    <w:p w14:paraId="0DBB8ED6" w14:textId="58BBABDC" w:rsidR="00C552C2" w:rsidRPr="008962BF" w:rsidRDefault="007F678A" w:rsidP="00C552C2">
      <w:pPr>
        <w:spacing w:line="240" w:lineRule="auto"/>
        <w:ind w:firstLine="720"/>
        <w:jc w:val="both"/>
        <w:rPr>
          <w:rFonts w:ascii="Book Antiqua" w:eastAsia="Book Antiqua" w:hAnsi="Book Antiqua" w:cs="Book Antiqua"/>
          <w:color w:val="000000"/>
          <w:lang w:val="es-PR"/>
        </w:rPr>
      </w:pPr>
      <w:r w:rsidRPr="008962BF">
        <w:rPr>
          <w:rFonts w:ascii="Book Antiqua" w:eastAsia="Book Antiqua" w:hAnsi="Book Antiqua" w:cs="Book Antiqua"/>
          <w:lang w:val="es-PR"/>
        </w:rPr>
        <w:t xml:space="preserve">La Exposición de Motivos del P. de la C. </w:t>
      </w:r>
      <w:r w:rsidR="00C552C2" w:rsidRPr="008962BF">
        <w:rPr>
          <w:rFonts w:ascii="Book Antiqua" w:eastAsia="Book Antiqua" w:hAnsi="Book Antiqua" w:cs="Book Antiqua"/>
          <w:lang w:val="es-PR"/>
        </w:rPr>
        <w:t xml:space="preserve">1121 establece que el </w:t>
      </w:r>
      <w:r w:rsidR="00C552C2" w:rsidRPr="008962BF">
        <w:rPr>
          <w:rFonts w:ascii="Book Antiqua" w:eastAsia="Book Antiqua" w:hAnsi="Book Antiqua" w:cs="Book Antiqua"/>
          <w:color w:val="000000"/>
          <w:lang w:val="es-PR"/>
        </w:rPr>
        <w:t xml:space="preserve">Tribunal Supremo de Puerto Rico, desde hace décadas, ha reconocido el derecho “de los ciudadanos . . . a tener acceso a la información pública como un derecho fundamental de estirpe constitucional. Este derecho está firmemente ligado al ejercicio de los derechos de libertad de palabra, prensa y asociación”, consagrados en la Sección 4 del Artículo II de la </w:t>
      </w:r>
      <w:r w:rsidR="00C552C2" w:rsidRPr="008962BF">
        <w:rPr>
          <w:rFonts w:ascii="Book Antiqua" w:eastAsia="Book Antiqua" w:hAnsi="Book Antiqua" w:cs="Book Antiqua"/>
          <w:color w:val="000000"/>
          <w:lang w:val="es-PR"/>
        </w:rPr>
        <w:lastRenderedPageBreak/>
        <w:t>Constitución de Puerto Rico.</w:t>
      </w:r>
      <w:r w:rsidR="00C552C2" w:rsidRPr="008962BF">
        <w:rPr>
          <w:rStyle w:val="FootnoteReference"/>
          <w:rFonts w:ascii="Book Antiqua" w:eastAsia="Book Antiqua" w:hAnsi="Book Antiqua" w:cs="Book Antiqua"/>
          <w:color w:val="000000"/>
          <w:lang w:val="es-PR"/>
        </w:rPr>
        <w:footnoteReference w:id="1"/>
      </w:r>
      <w:r w:rsidR="00C552C2" w:rsidRPr="008962BF">
        <w:rPr>
          <w:rFonts w:ascii="Book Antiqua" w:eastAsia="Book Antiqua" w:hAnsi="Book Antiqua" w:cs="Book Antiqua"/>
          <w:color w:val="000000"/>
          <w:lang w:val="es-PR"/>
        </w:rPr>
        <w:t xml:space="preserve"> Esto, dado que el acceso a la información pública constituye un pilar fundamental en toda sociedad democrática. </w:t>
      </w:r>
    </w:p>
    <w:p w14:paraId="1A5449B2" w14:textId="77777777" w:rsidR="00C552C2" w:rsidRPr="008962BF" w:rsidRDefault="00C552C2" w:rsidP="00C552C2">
      <w:pPr>
        <w:spacing w:line="240" w:lineRule="auto"/>
        <w:ind w:firstLine="720"/>
        <w:jc w:val="both"/>
        <w:rPr>
          <w:rFonts w:ascii="Book Antiqua" w:eastAsia="Book Antiqua" w:hAnsi="Book Antiqua" w:cs="Book Antiqua"/>
          <w:color w:val="000000"/>
          <w:lang w:val="es-PR"/>
        </w:rPr>
      </w:pPr>
      <w:r w:rsidRPr="008962BF">
        <w:rPr>
          <w:rFonts w:ascii="Book Antiqua" w:eastAsia="Book Antiqua" w:hAnsi="Book Antiqua" w:cs="Book Antiqua"/>
          <w:color w:val="000000"/>
          <w:lang w:val="es-PR"/>
        </w:rPr>
        <w:t>Este conocimiento permite a los ciudadanos evaluar y fiscalizar la función pública adecuadamente, a la vez que contribuye a una participación ciudadana efectiva en los procesos gubernamentales que impactan su entorno social”.</w:t>
      </w:r>
      <w:r w:rsidRPr="008962BF">
        <w:rPr>
          <w:rStyle w:val="FootnoteReference"/>
          <w:rFonts w:ascii="Book Antiqua" w:eastAsia="Book Antiqua" w:hAnsi="Book Antiqua" w:cs="Book Antiqua"/>
          <w:color w:val="000000"/>
          <w:lang w:val="es-PR"/>
        </w:rPr>
        <w:footnoteReference w:id="2"/>
      </w:r>
      <w:r w:rsidRPr="008962BF">
        <w:rPr>
          <w:rFonts w:ascii="Book Antiqua" w:eastAsia="Book Antiqua" w:hAnsi="Book Antiqua" w:cs="Book Antiqua"/>
          <w:color w:val="000000"/>
          <w:lang w:val="es-PR"/>
        </w:rPr>
        <w:t xml:space="preserve"> Según ha expresado nuestro más Alto Foro Judicial, “[l]a premisa es sencilla, si el Pueblo no está debidamente informado del modo en que se conduce la gestión pública, se verá coartada su libertad de expresar, por medio del voto o de otra forma, su satisfacción o insatisfacción con las personas, reglas y procesos que le gobiernan”.</w:t>
      </w:r>
      <w:r w:rsidRPr="008962BF">
        <w:rPr>
          <w:rStyle w:val="FootnoteReference"/>
          <w:rFonts w:ascii="Book Antiqua" w:eastAsia="Book Antiqua" w:hAnsi="Book Antiqua" w:cs="Book Antiqua"/>
          <w:color w:val="000000"/>
          <w:lang w:val="es-PR"/>
        </w:rPr>
        <w:footnoteReference w:id="3"/>
      </w:r>
      <w:r w:rsidRPr="008962BF">
        <w:rPr>
          <w:rFonts w:ascii="Book Antiqua" w:eastAsia="Book Antiqua" w:hAnsi="Book Antiqua" w:cs="Book Antiqua"/>
          <w:color w:val="000000"/>
          <w:lang w:val="es-PR"/>
        </w:rPr>
        <w:t xml:space="preserve"> </w:t>
      </w:r>
    </w:p>
    <w:p w14:paraId="3D65781E" w14:textId="3C72707A" w:rsidR="00613448" w:rsidRPr="008962BF" w:rsidRDefault="00C552C2" w:rsidP="00613448">
      <w:pPr>
        <w:spacing w:line="240" w:lineRule="auto"/>
        <w:ind w:firstLine="720"/>
        <w:jc w:val="both"/>
        <w:rPr>
          <w:rFonts w:ascii="Book Antiqua" w:eastAsia="Book Antiqua" w:hAnsi="Book Antiqua" w:cs="Book Antiqua"/>
          <w:color w:val="000000"/>
          <w:lang w:val="es-PR"/>
        </w:rPr>
      </w:pPr>
      <w:r w:rsidRPr="008962BF">
        <w:rPr>
          <w:rFonts w:ascii="Book Antiqua" w:eastAsia="Book Antiqua" w:hAnsi="Book Antiqua" w:cs="Book Antiqua"/>
          <w:color w:val="000000"/>
          <w:lang w:val="es-PR"/>
        </w:rPr>
        <w:t xml:space="preserve">Ciertamente todos los puertorriqueños tienen un derecho a </w:t>
      </w:r>
      <w:r w:rsidR="004A2ABA" w:rsidRPr="008962BF">
        <w:rPr>
          <w:rFonts w:ascii="Book Antiqua" w:eastAsia="Book Antiqua" w:hAnsi="Book Antiqua" w:cs="Book Antiqua"/>
          <w:color w:val="000000"/>
          <w:lang w:val="es-PR"/>
        </w:rPr>
        <w:t>estar</w:t>
      </w:r>
      <w:r w:rsidRPr="008962BF">
        <w:rPr>
          <w:rFonts w:ascii="Book Antiqua" w:eastAsia="Book Antiqua" w:hAnsi="Book Antiqua" w:cs="Book Antiqua"/>
          <w:color w:val="000000"/>
          <w:lang w:val="es-PR"/>
        </w:rPr>
        <w:t xml:space="preserve"> informados de la gestión gubernamental que se realiza. Bajo esta premisa</w:t>
      </w:r>
      <w:r w:rsidR="00613448" w:rsidRPr="008962BF">
        <w:rPr>
          <w:rFonts w:ascii="Book Antiqua" w:eastAsia="Book Antiqua" w:hAnsi="Book Antiqua" w:cs="Book Antiqua"/>
          <w:color w:val="000000"/>
          <w:lang w:val="es-PR"/>
        </w:rPr>
        <w:t>,</w:t>
      </w:r>
      <w:r w:rsidRPr="008962BF">
        <w:rPr>
          <w:rFonts w:ascii="Book Antiqua" w:eastAsia="Book Antiqua" w:hAnsi="Book Antiqua" w:cs="Book Antiqua"/>
          <w:color w:val="000000"/>
          <w:lang w:val="es-PR"/>
        </w:rPr>
        <w:t xml:space="preserve"> la información sobre la gestión gubernamental forma parte del derecho de la ciudadanía a no “[ver] coartada su libertad de expresar, por medio del voto o de otra forma, su satisfacción o insatisfacción con las personas, reglas y procesos que le gobiernan”.</w:t>
      </w:r>
      <w:r w:rsidRPr="008962BF">
        <w:rPr>
          <w:rStyle w:val="FootnoteReference"/>
          <w:rFonts w:ascii="Book Antiqua" w:eastAsia="Book Antiqua" w:hAnsi="Book Antiqua" w:cs="Book Antiqua"/>
          <w:color w:val="000000"/>
          <w:lang w:val="es-PR"/>
        </w:rPr>
        <w:footnoteReference w:id="4"/>
      </w:r>
      <w:r w:rsidRPr="008962BF">
        <w:rPr>
          <w:rFonts w:ascii="Book Antiqua" w:eastAsia="Book Antiqua" w:hAnsi="Book Antiqua" w:cs="Book Antiqua"/>
          <w:color w:val="000000"/>
          <w:lang w:val="es-PR"/>
        </w:rPr>
        <w:t xml:space="preserve"> </w:t>
      </w:r>
    </w:p>
    <w:p w14:paraId="273711F3" w14:textId="77777777" w:rsidR="00613448" w:rsidRPr="008962BF" w:rsidRDefault="00C552C2" w:rsidP="00613448">
      <w:pPr>
        <w:spacing w:line="240" w:lineRule="auto"/>
        <w:ind w:firstLine="720"/>
        <w:jc w:val="both"/>
        <w:rPr>
          <w:rFonts w:ascii="Book Antiqua" w:eastAsia="Book Antiqua" w:hAnsi="Book Antiqua" w:cs="Book Antiqua"/>
          <w:color w:val="000000"/>
          <w:lang w:val="es-PR"/>
        </w:rPr>
      </w:pPr>
      <w:r w:rsidRPr="008962BF">
        <w:rPr>
          <w:rFonts w:ascii="Book Antiqua" w:eastAsia="Book Antiqua" w:hAnsi="Book Antiqua" w:cs="Book Antiqua"/>
          <w:color w:val="000000"/>
          <w:lang w:val="es-PR"/>
        </w:rPr>
        <w:t>La Ley Núm.</w:t>
      </w:r>
      <w:r w:rsidRPr="008962BF">
        <w:rPr>
          <w:rFonts w:ascii="Book Antiqua" w:eastAsia="Book Antiqua" w:hAnsi="Book Antiqua" w:cs="Book Antiqua"/>
          <w:i/>
          <w:iCs/>
          <w:color w:val="000000"/>
          <w:lang w:val="es-PR"/>
        </w:rPr>
        <w:t xml:space="preserve"> </w:t>
      </w:r>
      <w:r w:rsidRPr="008962BF">
        <w:rPr>
          <w:rFonts w:ascii="Book Antiqua" w:eastAsia="Book Antiqua" w:hAnsi="Book Antiqua" w:cs="Book Antiqua"/>
          <w:color w:val="000000"/>
          <w:lang w:val="es-PR"/>
        </w:rPr>
        <w:t xml:space="preserve">222-2011, según enmendada, conocida como la “Ley para la Fiscalización del Financiamiento de Campañas Políticas en Puerto Rico” (en adelante, la “Ley 222-2011”), se promulgó con el fin de “establecer el marco legal y administrativo que regirá la legalidad, examen y evaluación de donativos y gastos para fines electorales”. </w:t>
      </w:r>
    </w:p>
    <w:p w14:paraId="4DC7A664" w14:textId="77777777" w:rsidR="00613448" w:rsidRPr="008962BF" w:rsidRDefault="00C552C2" w:rsidP="00613448">
      <w:pPr>
        <w:spacing w:line="240" w:lineRule="auto"/>
        <w:ind w:firstLine="720"/>
        <w:jc w:val="both"/>
        <w:rPr>
          <w:rFonts w:ascii="Book Antiqua" w:eastAsia="Book Antiqua" w:hAnsi="Book Antiqua" w:cs="Book Antiqua"/>
          <w:color w:val="000000"/>
          <w:lang w:val="es-PR"/>
        </w:rPr>
      </w:pPr>
      <w:r w:rsidRPr="008962BF">
        <w:rPr>
          <w:rFonts w:ascii="Book Antiqua" w:eastAsia="Book Antiqua" w:hAnsi="Book Antiqua" w:cs="Book Antiqua"/>
          <w:color w:val="000000"/>
          <w:lang w:val="es-PR"/>
        </w:rPr>
        <w:t>El Artículo 10.006 del referido estatuto impone limitaciones amplias y estrictas al flujo de información pública durante el periodo eleccionario, el cual comienza 1</w:t>
      </w:r>
      <w:r w:rsidRPr="008962BF">
        <w:rPr>
          <w:rFonts w:ascii="Book Antiqua" w:eastAsia="Book Antiqua" w:hAnsi="Book Antiqua" w:cs="Book Antiqua"/>
          <w:color w:val="000000"/>
          <w:vertAlign w:val="superscript"/>
          <w:lang w:val="es-PR"/>
        </w:rPr>
        <w:t>ro</w:t>
      </w:r>
      <w:r w:rsidRPr="008962BF">
        <w:rPr>
          <w:rFonts w:ascii="Book Antiqua" w:eastAsia="Book Antiqua" w:hAnsi="Book Antiqua" w:cs="Book Antiqua"/>
          <w:color w:val="000000"/>
          <w:lang w:val="es-PR"/>
        </w:rPr>
        <w:t xml:space="preserve"> de enero del año electoral del que se trate. Esto, bajo la premisa de que el flujo de información pública, o la manera en la que esta se difunde, pueda ser utilizada para fines político-partidistas o para obtener alguna ventaja política por parte de un funcionario electo o incumbente mediante nombramiento. </w:t>
      </w:r>
    </w:p>
    <w:p w14:paraId="77E82C13" w14:textId="77777777" w:rsidR="00613448" w:rsidRPr="008962BF" w:rsidRDefault="00C552C2" w:rsidP="00613448">
      <w:pPr>
        <w:spacing w:line="240" w:lineRule="auto"/>
        <w:ind w:firstLine="720"/>
        <w:jc w:val="both"/>
        <w:rPr>
          <w:rFonts w:ascii="Book Antiqua" w:eastAsia="Book Antiqua" w:hAnsi="Book Antiqua" w:cs="Book Antiqua"/>
          <w:color w:val="000000"/>
          <w:lang w:val="es-PR"/>
        </w:rPr>
      </w:pPr>
      <w:r w:rsidRPr="008962BF">
        <w:rPr>
          <w:rFonts w:ascii="Book Antiqua" w:eastAsia="Book Antiqua" w:hAnsi="Book Antiqua" w:cs="Book Antiqua"/>
          <w:color w:val="000000"/>
          <w:lang w:val="es-PR"/>
        </w:rPr>
        <w:t xml:space="preserve">A su vez, el referido Artículo </w:t>
      </w:r>
      <w:r w:rsidR="00613448" w:rsidRPr="008962BF">
        <w:rPr>
          <w:rFonts w:ascii="Book Antiqua" w:eastAsia="Book Antiqua" w:hAnsi="Book Antiqua" w:cs="Book Antiqua"/>
          <w:color w:val="000000"/>
          <w:lang w:val="es-PR"/>
        </w:rPr>
        <w:t>10.006</w:t>
      </w:r>
      <w:r w:rsidRPr="008962BF">
        <w:rPr>
          <w:rFonts w:ascii="Book Antiqua" w:eastAsia="Book Antiqua" w:hAnsi="Book Antiqua" w:cs="Book Antiqua"/>
          <w:color w:val="000000"/>
          <w:lang w:val="es-PR"/>
        </w:rPr>
        <w:t xml:space="preserve"> faculta</w:t>
      </w:r>
      <w:r w:rsidRPr="008962BF">
        <w:rPr>
          <w:rFonts w:ascii="Book Antiqua" w:eastAsia="Book Antiqua" w:hAnsi="Book Antiqua" w:cs="Book Antiqua"/>
          <w:i/>
          <w:iCs/>
          <w:color w:val="000000"/>
          <w:lang w:val="es-PR"/>
        </w:rPr>
        <w:t xml:space="preserve"> </w:t>
      </w:r>
      <w:r w:rsidRPr="008962BF">
        <w:rPr>
          <w:rFonts w:ascii="Book Antiqua" w:eastAsia="Book Antiqua" w:hAnsi="Book Antiqua" w:cs="Book Antiqua"/>
          <w:color w:val="000000"/>
          <w:lang w:val="es-PR"/>
        </w:rPr>
        <w:t xml:space="preserve">a la Oficina del Contralor Electoral de Puerto Rico (en adelante, la “Oficina del Contralor Electoral”) “aprobar un reglamento de ‘Fiscalización de Gastos de Difusión Pública’ que aplicará a partir del día 1ro. de enero de cada año de elecciones generales y hasta que se haya completado el escrutinio general de esta y se hayan certificado sus resultados oficiales y finales”. </w:t>
      </w:r>
    </w:p>
    <w:p w14:paraId="535BD02F" w14:textId="155C1D5E" w:rsidR="008924F5" w:rsidRPr="008962BF" w:rsidRDefault="00C552C2" w:rsidP="008924F5">
      <w:pPr>
        <w:spacing w:line="240" w:lineRule="auto"/>
        <w:ind w:firstLine="720"/>
        <w:jc w:val="both"/>
        <w:rPr>
          <w:rFonts w:ascii="Book Antiqua" w:eastAsia="Book Antiqua" w:hAnsi="Book Antiqua" w:cs="Book Antiqua"/>
          <w:color w:val="000000"/>
          <w:lang w:val="es-PR"/>
        </w:rPr>
      </w:pPr>
      <w:r w:rsidRPr="008962BF">
        <w:rPr>
          <w:rFonts w:ascii="Book Antiqua" w:eastAsia="Book Antiqua" w:hAnsi="Book Antiqua" w:cs="Book Antiqua"/>
          <w:color w:val="000000"/>
          <w:lang w:val="es-PR"/>
        </w:rPr>
        <w:t>Esta Asamblea Legislativa reconoce que el propósito de lo que comúnmente se le conoce como la “veda electoral” es uno legítimo al evitar el uso indebido de recursos públicos con fines político-partidistas. No obstante, la aplicación de estas limitaciones puede tener el efecto contrario al deseado, al restringir el flujo de información esencial a la ciudadanía. Si bien no debe existir oposición en nuestra sociedad democrática a que no se utilicen fondos públicos para fines no autorizados, no deja de ser cierto que</w:t>
      </w:r>
      <w:r w:rsidR="00D7149A" w:rsidRPr="008962BF">
        <w:rPr>
          <w:rFonts w:ascii="Book Antiqua" w:eastAsia="Book Antiqua" w:hAnsi="Book Antiqua" w:cs="Book Antiqua"/>
          <w:color w:val="000000"/>
          <w:lang w:val="es-PR"/>
        </w:rPr>
        <w:t xml:space="preserve"> </w:t>
      </w:r>
      <w:r w:rsidRPr="008962BF">
        <w:rPr>
          <w:rFonts w:ascii="Book Antiqua" w:eastAsia="Book Antiqua" w:hAnsi="Book Antiqua" w:cs="Book Antiqua"/>
          <w:color w:val="000000"/>
          <w:lang w:val="es-PR"/>
        </w:rPr>
        <w:t xml:space="preserve">se han </w:t>
      </w:r>
      <w:r w:rsidRPr="008962BF">
        <w:rPr>
          <w:rFonts w:ascii="Book Antiqua" w:eastAsia="Book Antiqua" w:hAnsi="Book Antiqua" w:cs="Book Antiqua"/>
          <w:color w:val="000000"/>
          <w:lang w:val="es-PR"/>
        </w:rPr>
        <w:lastRenderedPageBreak/>
        <w:t>establecido prohibiciones que, en la práctica, han resultado ser</w:t>
      </w:r>
      <w:r w:rsidRPr="008962BF">
        <w:rPr>
          <w:rFonts w:ascii="Book Antiqua" w:eastAsia="Book Antiqua" w:hAnsi="Book Antiqua" w:cs="Book Antiqua"/>
          <w:i/>
          <w:iCs/>
          <w:color w:val="000000"/>
          <w:u w:val="single"/>
          <w:lang w:val="es-PR"/>
        </w:rPr>
        <w:t xml:space="preserve"> </w:t>
      </w:r>
      <w:r w:rsidRPr="008962BF">
        <w:rPr>
          <w:rFonts w:ascii="Book Antiqua" w:eastAsia="Book Antiqua" w:hAnsi="Book Antiqua" w:cs="Book Antiqua"/>
          <w:color w:val="000000"/>
          <w:lang w:val="es-PR"/>
        </w:rPr>
        <w:t xml:space="preserve">extremadamente onerosas para el Gobierno de Puerto Rico. </w:t>
      </w:r>
    </w:p>
    <w:p w14:paraId="4DF185EB" w14:textId="77777777" w:rsidR="008924F5" w:rsidRPr="008962BF" w:rsidRDefault="00C552C2" w:rsidP="008924F5">
      <w:pPr>
        <w:spacing w:line="240" w:lineRule="auto"/>
        <w:ind w:firstLine="720"/>
        <w:jc w:val="both"/>
        <w:rPr>
          <w:rFonts w:ascii="Book Antiqua" w:eastAsia="Book Antiqua" w:hAnsi="Book Antiqua" w:cs="Book Antiqua"/>
          <w:color w:val="000000"/>
          <w:lang w:val="es-PR"/>
        </w:rPr>
      </w:pPr>
      <w:r w:rsidRPr="008962BF">
        <w:rPr>
          <w:rFonts w:ascii="Book Antiqua" w:hAnsi="Book Antiqua"/>
          <w:lang w:val="es-PR"/>
        </w:rPr>
        <w:t>Resulta pertinente destacar que varios estados de los Estados Unidos de América cuentan con disposiciones legales de naturaleza similar a las que persigue el Artículo 10.006 de la Ley 222-2011 y las enmiendas que se proponen mediante esta Ley. Por ejemplo, en el Estado de Washington se prohíbe el uso de recursos públicos para fines de carácter político-electoral, pero expresamente se exceptúa la utilización de tales recursos en el cumplimiento de deberes oficiales ordinarios de las agencias gubernamentales.</w:t>
      </w:r>
      <w:r w:rsidRPr="008962BF">
        <w:rPr>
          <w:rStyle w:val="FootnoteReference"/>
          <w:rFonts w:ascii="Book Antiqua" w:hAnsi="Book Antiqua"/>
          <w:lang w:val="es-PR"/>
        </w:rPr>
        <w:footnoteReference w:id="5"/>
      </w:r>
      <w:r w:rsidRPr="008962BF">
        <w:rPr>
          <w:rFonts w:ascii="Book Antiqua" w:hAnsi="Book Antiqua"/>
          <w:lang w:val="es-PR"/>
        </w:rPr>
        <w:t xml:space="preserve"> De igual forma, en el Estado de California la reglamentación de la </w:t>
      </w:r>
      <w:r w:rsidRPr="008962BF">
        <w:rPr>
          <w:rFonts w:ascii="Book Antiqua" w:hAnsi="Book Antiqua"/>
          <w:i/>
          <w:iCs/>
          <w:lang w:val="es-PR"/>
        </w:rPr>
        <w:t>Fair Political Practices Commission</w:t>
      </w:r>
      <w:r w:rsidRPr="008962BF">
        <w:rPr>
          <w:rFonts w:ascii="Book Antiqua" w:hAnsi="Book Antiqua"/>
          <w:lang w:val="es-PR"/>
        </w:rPr>
        <w:t xml:space="preserve"> dispone limitaciones estrictas a las comunicaciones de agencias públicas durante los procesos electorales, permitiendo aquellas publicaciones de carácter informativo o de servicio a la ciudadanía.</w:t>
      </w:r>
      <w:r w:rsidRPr="008962BF">
        <w:rPr>
          <w:rStyle w:val="FootnoteReference"/>
          <w:rFonts w:ascii="Book Antiqua" w:hAnsi="Book Antiqua"/>
          <w:lang w:val="es-PR"/>
        </w:rPr>
        <w:footnoteReference w:id="6"/>
      </w:r>
      <w:r w:rsidRPr="008962BF">
        <w:rPr>
          <w:rFonts w:ascii="Book Antiqua" w:hAnsi="Book Antiqua"/>
          <w:lang w:val="es-PR"/>
        </w:rPr>
        <w:t xml:space="preserve"> Por su parte, en el Estado de Carolina del Sur, su legislación ética y de reforma de campañas políticas establece prohibiciones al uso de fondos públicos para influir en elecciones, a la vez que reconoce la facultad de las entidades gubernamentales de continuar con sus gestiones institucionales habituales que no tengan un fin político-partidista.</w:t>
      </w:r>
      <w:r w:rsidRPr="008962BF">
        <w:rPr>
          <w:rStyle w:val="FootnoteReference"/>
          <w:rFonts w:ascii="Book Antiqua" w:hAnsi="Book Antiqua"/>
          <w:lang w:val="es-PR"/>
        </w:rPr>
        <w:footnoteReference w:id="7"/>
      </w:r>
      <w:r w:rsidRPr="008962BF">
        <w:rPr>
          <w:rFonts w:ascii="Book Antiqua" w:hAnsi="Book Antiqua"/>
          <w:lang w:val="es-PR"/>
        </w:rPr>
        <w:t xml:space="preserve"> Estas disposiciones evidencian que, en la práctica, las regulaciones relativas a gastos de difusión pública en contextos electorales debe balancear, mediante excepciones claras y definidas, la prohibición de propaganda político-partidista con el deber gubernamental de informar a la ciudadanía y garantizar la continuidad de servicios y actividades institucionales esenciales.</w:t>
      </w:r>
    </w:p>
    <w:p w14:paraId="5E58B471" w14:textId="77777777" w:rsidR="008924F5" w:rsidRPr="008962BF" w:rsidRDefault="00C552C2" w:rsidP="008924F5">
      <w:pPr>
        <w:spacing w:line="240" w:lineRule="auto"/>
        <w:ind w:firstLine="720"/>
        <w:jc w:val="both"/>
        <w:rPr>
          <w:rFonts w:ascii="Book Antiqua" w:eastAsia="Book Antiqua" w:hAnsi="Book Antiqua" w:cs="Book Antiqua"/>
          <w:color w:val="000000"/>
          <w:lang w:val="es-PR"/>
        </w:rPr>
      </w:pPr>
      <w:r w:rsidRPr="008962BF">
        <w:rPr>
          <w:rFonts w:ascii="Book Antiqua" w:hAnsi="Book Antiqua"/>
          <w:lang w:val="es-PR"/>
        </w:rPr>
        <w:t xml:space="preserve">Ante tal situación, y en atención, además, a la política pública de facilitar una cultura de mejoramiento continuo y de rendición de cuentas en el organismo </w:t>
      </w:r>
      <w:r w:rsidR="008924F5" w:rsidRPr="008962BF">
        <w:rPr>
          <w:rFonts w:ascii="Book Antiqua" w:hAnsi="Book Antiqua"/>
          <w:lang w:val="es-PR"/>
        </w:rPr>
        <w:t>gubernamental,</w:t>
      </w:r>
      <w:r w:rsidR="008924F5" w:rsidRPr="008962BF">
        <w:rPr>
          <w:rStyle w:val="apple-converted-space"/>
          <w:rFonts w:ascii="Book Antiqua" w:hAnsi="Book Antiqua"/>
          <w:lang w:val="es-PR"/>
        </w:rPr>
        <w:t xml:space="preserve"> el</w:t>
      </w:r>
      <w:r w:rsidR="008924F5" w:rsidRPr="008962BF">
        <w:rPr>
          <w:rFonts w:ascii="Book Antiqua" w:hAnsi="Book Antiqua"/>
          <w:lang w:val="es-PR"/>
        </w:rPr>
        <w:t xml:space="preserve"> Proyecto de la Cámara 1121</w:t>
      </w:r>
      <w:r w:rsidRPr="008962BF">
        <w:rPr>
          <w:rFonts w:ascii="Book Antiqua" w:hAnsi="Book Antiqua"/>
          <w:lang w:val="es-PR"/>
        </w:rPr>
        <w:t xml:space="preserve"> tiene el propósito de establecer criterios concretos y certeros, al igual que limitaciones expresas y taxativas de aquellos gastos de difusión pública que podrían estar sujetos al periodo comúnmente conocido como de “veda electoral”. En esa dirección, mediante esta Ley, establecemos un balance entre los gastos sujetos a la “veda electoral” y aquellos que resultan necesarios para mantener debidamente informada a la ciudadanía sin que se establezcan procesos burocráticos o complejos que impidan el flujo de información o establezcan la obligación de gastos públicos que pueden de otra forma evitarse.</w:t>
      </w:r>
    </w:p>
    <w:p w14:paraId="63772BD9" w14:textId="77777777" w:rsidR="008924F5" w:rsidRPr="008962BF" w:rsidRDefault="00C552C2" w:rsidP="008924F5">
      <w:pPr>
        <w:spacing w:line="240" w:lineRule="auto"/>
        <w:ind w:firstLine="720"/>
        <w:jc w:val="both"/>
        <w:rPr>
          <w:rFonts w:ascii="Book Antiqua" w:eastAsia="Book Antiqua" w:hAnsi="Book Antiqua" w:cs="Book Antiqua"/>
          <w:color w:val="000000"/>
          <w:lang w:val="es-PR"/>
        </w:rPr>
      </w:pPr>
      <w:r w:rsidRPr="008962BF">
        <w:rPr>
          <w:rFonts w:ascii="Book Antiqua" w:hAnsi="Book Antiqua"/>
          <w:lang w:val="es-PR"/>
        </w:rPr>
        <w:t xml:space="preserve">A su vez, en la práctica administrativa de los municipios, el Artículo 2.055 de la Ley 107-2020, según enmendada, conocida como el “Código Municipal de Puerto Rico” (en adelante, el “Código Municipal”), impone restricciones absolutas a transacciones de personal “entre los dos (2) meses anteriores a la fecha de celebración de las elecciones </w:t>
      </w:r>
      <w:r w:rsidRPr="008962BF">
        <w:rPr>
          <w:rFonts w:ascii="Book Antiqua" w:hAnsi="Book Antiqua"/>
          <w:lang w:val="es-PR"/>
        </w:rPr>
        <w:lastRenderedPageBreak/>
        <w:t>generales y hasta el segundo lunes del mes de enero siguiente a dichas elecciones”. Esto genera un periodo de limitaciones administrativas que, en algunos casos, no resulta razonable. Lo anterior ocurre particularmente cuando el Alcalde incumbente es reelecto y certificado por la Comisión Estatal de Elecciones, lo cual confirma la continuidad de su mandato. Mantener la prohibición hasta el segundo lunes de enero siguiente a las elecciones generales provoca posibles retrasos injustificados en la prestación de servicios y genera incertidumbre en la gestión municipal, aun cuando ya existe certeza sobre la persona que ostentará la posición de Alcalde.</w:t>
      </w:r>
    </w:p>
    <w:p w14:paraId="427D6946" w14:textId="77777777" w:rsidR="008924F5" w:rsidRPr="008962BF" w:rsidRDefault="00C552C2" w:rsidP="008924F5">
      <w:pPr>
        <w:spacing w:line="240" w:lineRule="auto"/>
        <w:ind w:firstLine="720"/>
        <w:jc w:val="both"/>
        <w:rPr>
          <w:rFonts w:ascii="Book Antiqua" w:eastAsia="Book Antiqua" w:hAnsi="Book Antiqua" w:cs="Book Antiqua"/>
          <w:color w:val="000000"/>
          <w:lang w:val="es-PR"/>
        </w:rPr>
      </w:pPr>
      <w:r w:rsidRPr="008962BF">
        <w:rPr>
          <w:rFonts w:ascii="Book Antiqua" w:hAnsi="Book Antiqua"/>
          <w:lang w:val="es-PR"/>
        </w:rPr>
        <w:t xml:space="preserve">Por tal razón, mediante </w:t>
      </w:r>
      <w:r w:rsidR="008924F5" w:rsidRPr="008962BF">
        <w:rPr>
          <w:rFonts w:ascii="Book Antiqua" w:hAnsi="Book Antiqua"/>
          <w:lang w:val="es-PR"/>
        </w:rPr>
        <w:t>esta medida legislativa</w:t>
      </w:r>
      <w:r w:rsidRPr="008962BF">
        <w:rPr>
          <w:rFonts w:ascii="Book Antiqua" w:hAnsi="Book Antiqua"/>
          <w:lang w:val="es-PR"/>
        </w:rPr>
        <w:t>, se establece que, en los casos en que un Alcalde incumbente resulte reelecto y sea certificado como tal por la Comisión Estatal de Elecciones de Puerto Rico, la limitación dispuesta en el Artículo 2.055 cesaría de inmediato a partir de dicha certificación, incluyendo salvaguardas en caso de posibles recuentos o impugnación de la elección que se trate. Con ello se asegura la continuidad de servicios, se fortalece la gestión municipal de manera que esta sea más ágil y eficiente y se protege el mejor interés público al permitir que los municipios continúen realizando las transacciones de personal necesarias para la operación gubernamental, sin menoscabo de las garantías de legalidad y transparencia que rigen estos procesos.</w:t>
      </w:r>
    </w:p>
    <w:p w14:paraId="473EDE00" w14:textId="77777777" w:rsidR="008924F5" w:rsidRPr="008962BF" w:rsidRDefault="00C552C2" w:rsidP="008924F5">
      <w:pPr>
        <w:spacing w:line="240" w:lineRule="auto"/>
        <w:ind w:firstLine="720"/>
        <w:jc w:val="both"/>
        <w:rPr>
          <w:rFonts w:ascii="Book Antiqua" w:hAnsi="Book Antiqua"/>
          <w:lang w:val="es-PR"/>
        </w:rPr>
      </w:pPr>
      <w:r w:rsidRPr="008962BF">
        <w:rPr>
          <w:rFonts w:ascii="Book Antiqua" w:hAnsi="Book Antiqua"/>
          <w:lang w:val="es-PR"/>
        </w:rPr>
        <w:t>La enmienda propuesta, además, responde a una disposición similar aplicable a los gastos en los que pueden incurrir los municipios durante el año en el que se celebren las elecciones generales. En lo pertinente, el Artículo 2.094 del Código Municipal establece que “[d]urante el período comprendido entre el 1 de julio de cada año en que se celebran elecciones generales y la fecha de la toma de posesión de los nuevos funcionarios electos, el municipio no podrá incurrir en obligaciones o gastos que excedan del cincuenta por ciento (50%) del presupuesto aprobado para el año fiscal”. No obstante, se dispone que “[c]uando la Comisión Estatal de Elecciones emita una certificación preliminar en la que se determine que un Alcalde incumbente ha sido reelecto[,] quedarán sin efecto las disposiciones de [dicho] Artículo a partir de la fecha en que se emita la certificación preliminar”. De igual forma, en el referido Artículo se establece la salvaguarda necesaria en caso de posibles recuentos o impugnación de elección</w:t>
      </w:r>
      <w:r w:rsidR="008924F5" w:rsidRPr="008962BF">
        <w:rPr>
          <w:rFonts w:ascii="Book Antiqua" w:hAnsi="Book Antiqua"/>
          <w:lang w:val="es-PR"/>
        </w:rPr>
        <w:t>.</w:t>
      </w:r>
    </w:p>
    <w:p w14:paraId="0D084E9D" w14:textId="77777777" w:rsidR="008924F5" w:rsidRPr="008962BF" w:rsidRDefault="00C552C2" w:rsidP="008924F5">
      <w:pPr>
        <w:spacing w:line="240" w:lineRule="auto"/>
        <w:ind w:firstLine="720"/>
        <w:jc w:val="both"/>
        <w:rPr>
          <w:rFonts w:ascii="Book Antiqua" w:hAnsi="Book Antiqua"/>
          <w:lang w:val="es-PR"/>
        </w:rPr>
      </w:pPr>
      <w:r w:rsidRPr="008962BF">
        <w:rPr>
          <w:rFonts w:ascii="Book Antiqua" w:hAnsi="Book Antiqua"/>
          <w:lang w:val="es-PR"/>
        </w:rPr>
        <w:t xml:space="preserve">En síntesis, esta </w:t>
      </w:r>
      <w:r w:rsidR="008924F5" w:rsidRPr="008962BF">
        <w:rPr>
          <w:rFonts w:ascii="Book Antiqua" w:hAnsi="Book Antiqua"/>
          <w:lang w:val="es-PR"/>
        </w:rPr>
        <w:t>medida</w:t>
      </w:r>
      <w:r w:rsidRPr="008962BF">
        <w:rPr>
          <w:rFonts w:ascii="Book Antiqua" w:hAnsi="Book Antiqua"/>
          <w:lang w:val="es-PR"/>
        </w:rPr>
        <w:t xml:space="preserve"> responde a la protección del interés público durante el periodo que comprende la denominada “veda electoral”. A tales fines, se delimita con mayor claridad el alcance de las prohibiciones relativas a los gastos de difusión pública incluidas en el Artículo 10.006 de la Ley 222-2011, estableciendo excepciones específicas que permitan al Gobierno de Puerto Rico cumplir con su deber de informar a la ciudadanía sin que ello se interprete como un uso indebido de fondos públicos o provoque un gasto excesivo, no justificado de fondos públicos. </w:t>
      </w:r>
    </w:p>
    <w:p w14:paraId="31480AB1" w14:textId="79B0C1D0" w:rsidR="00C552C2" w:rsidRDefault="00C552C2" w:rsidP="008924F5">
      <w:pPr>
        <w:spacing w:line="240" w:lineRule="auto"/>
        <w:ind w:firstLine="720"/>
        <w:jc w:val="both"/>
        <w:rPr>
          <w:rFonts w:ascii="Book Antiqua" w:hAnsi="Book Antiqua"/>
          <w:lang w:val="es-PR"/>
        </w:rPr>
      </w:pPr>
      <w:r w:rsidRPr="008962BF">
        <w:rPr>
          <w:rFonts w:ascii="Book Antiqua" w:hAnsi="Book Antiqua"/>
          <w:lang w:val="es-PR"/>
        </w:rPr>
        <w:t xml:space="preserve">Asimismo, se enmienda el Artículo 2.055 del Código Municipal para disponer que, en los municipios donde el Alcalde incumbente resulte reelecto y sea certificado como tal por la Comisión Estatal de Elecciones de Puerto Rico, la prohibición sobre transacciones de personal cese desde dicha certificación, garantizando así la continuidad </w:t>
      </w:r>
      <w:r w:rsidRPr="008962BF">
        <w:rPr>
          <w:rFonts w:ascii="Book Antiqua" w:hAnsi="Book Antiqua"/>
          <w:lang w:val="es-PR"/>
        </w:rPr>
        <w:lastRenderedPageBreak/>
        <w:t>administrativa y evitando retrasos innecesarios en la gestión gubernamental de los municipios, los cuales el propio Código Municipal, en su Artículo 1.003, reconoce como que son “la entidad gubernamental más cercana al pueblo y el mejor intérprete de sus necesidades y aspiraciones”.</w:t>
      </w:r>
    </w:p>
    <w:p w14:paraId="54E51709" w14:textId="77777777" w:rsidR="009142B0" w:rsidRPr="008962BF" w:rsidRDefault="009142B0" w:rsidP="008924F5">
      <w:pPr>
        <w:spacing w:line="240" w:lineRule="auto"/>
        <w:ind w:firstLine="720"/>
        <w:jc w:val="both"/>
        <w:rPr>
          <w:rFonts w:ascii="Book Antiqua" w:hAnsi="Book Antiqua"/>
          <w:lang w:val="es-PR"/>
        </w:rPr>
      </w:pPr>
    </w:p>
    <w:p w14:paraId="15869D47" w14:textId="77777777" w:rsidR="007F678A" w:rsidRPr="008962BF" w:rsidRDefault="007F678A" w:rsidP="007F678A">
      <w:pPr>
        <w:spacing w:before="120" w:after="0" w:line="240" w:lineRule="auto"/>
        <w:jc w:val="center"/>
        <w:rPr>
          <w:rFonts w:ascii="Book Antiqua" w:eastAsia="Book Antiqua" w:hAnsi="Book Antiqua" w:cs="Book Antiqua"/>
          <w:b/>
          <w:bCs/>
          <w:lang w:val="es-PR"/>
        </w:rPr>
      </w:pPr>
      <w:r w:rsidRPr="008962BF">
        <w:rPr>
          <w:rFonts w:ascii="Book Antiqua" w:eastAsia="Book Antiqua" w:hAnsi="Book Antiqua" w:cs="Book Antiqua"/>
          <w:b/>
          <w:bCs/>
          <w:lang w:val="es-PR"/>
        </w:rPr>
        <w:t>ANÁLISIS DE LA MEDIDA</w:t>
      </w:r>
    </w:p>
    <w:p w14:paraId="684C7CF7" w14:textId="77777777" w:rsidR="007F678A" w:rsidRPr="008962BF" w:rsidRDefault="007F678A" w:rsidP="007F678A">
      <w:pPr>
        <w:spacing w:before="120" w:after="0" w:line="240" w:lineRule="auto"/>
        <w:jc w:val="center"/>
        <w:rPr>
          <w:rFonts w:ascii="Book Antiqua" w:eastAsia="Book Antiqua" w:hAnsi="Book Antiqua" w:cs="Book Antiqua"/>
          <w:b/>
          <w:bCs/>
          <w:lang w:val="es-PR"/>
        </w:rPr>
      </w:pPr>
    </w:p>
    <w:p w14:paraId="5962F735" w14:textId="78C160C6" w:rsidR="008924F5" w:rsidRPr="008962BF" w:rsidRDefault="007F678A" w:rsidP="00E6035B">
      <w:pPr>
        <w:spacing w:after="0" w:line="240" w:lineRule="auto"/>
        <w:ind w:firstLine="720"/>
        <w:jc w:val="both"/>
        <w:rPr>
          <w:rFonts w:ascii="Book Antiqua" w:hAnsi="Book Antiqua"/>
          <w:lang w:val="es-PR"/>
        </w:rPr>
      </w:pPr>
      <w:r w:rsidRPr="008962BF">
        <w:rPr>
          <w:rFonts w:ascii="Book Antiqua" w:eastAsia="Book Antiqua" w:hAnsi="Book Antiqua" w:cs="Book Antiqua"/>
          <w:lang w:val="es-PR"/>
        </w:rPr>
        <w:t>Para la evaluación del P. de la C. 11</w:t>
      </w:r>
      <w:r w:rsidR="00C552C2" w:rsidRPr="008962BF">
        <w:rPr>
          <w:rFonts w:ascii="Book Antiqua" w:eastAsia="Book Antiqua" w:hAnsi="Book Antiqua" w:cs="Book Antiqua"/>
          <w:lang w:val="es-PR"/>
        </w:rPr>
        <w:t>21</w:t>
      </w:r>
      <w:r w:rsidRPr="008962BF">
        <w:rPr>
          <w:rFonts w:ascii="Book Antiqua" w:eastAsia="Book Antiqua" w:hAnsi="Book Antiqua" w:cs="Book Antiqua"/>
          <w:lang w:val="es-PR"/>
        </w:rPr>
        <w:t xml:space="preserve">, la Comisión de Gobierno solicitó memoriales explicativos a las siguientes agencias y entidades:  </w:t>
      </w:r>
      <w:r w:rsidR="008924F5" w:rsidRPr="008962BF">
        <w:rPr>
          <w:rFonts w:ascii="Book Antiqua" w:eastAsia="Book Antiqua" w:hAnsi="Book Antiqua" w:cs="Book Antiqua"/>
          <w:lang w:val="es-PR"/>
        </w:rPr>
        <w:t xml:space="preserve">Federación de Alcaldes de Puerto Rico; </w:t>
      </w:r>
      <w:r w:rsidR="00B82021">
        <w:rPr>
          <w:rFonts w:ascii="Book Antiqua" w:eastAsia="Book Antiqua" w:hAnsi="Book Antiqua" w:cs="Book Antiqua"/>
          <w:lang w:val="es-PR"/>
        </w:rPr>
        <w:t xml:space="preserve">Asociación de Alcaldes de Puerto Rico; </w:t>
      </w:r>
      <w:r w:rsidR="008924F5" w:rsidRPr="008962BF">
        <w:rPr>
          <w:rFonts w:ascii="Book Antiqua" w:eastAsia="Book Antiqua" w:hAnsi="Book Antiqua" w:cs="Book Antiqua"/>
          <w:lang w:val="es-PR"/>
        </w:rPr>
        <w:t xml:space="preserve">Oficina del Contralor Electoral; </w:t>
      </w:r>
      <w:r w:rsidR="00416C1B" w:rsidRPr="008962BF">
        <w:rPr>
          <w:rFonts w:ascii="Book Antiqua" w:eastAsia="Book Antiqua" w:hAnsi="Book Antiqua" w:cs="Book Antiqua"/>
          <w:lang w:val="es-PR"/>
        </w:rPr>
        <w:t xml:space="preserve">Departamento de Justicia; </w:t>
      </w:r>
      <w:r w:rsidR="00416C1B" w:rsidRPr="008962BF">
        <w:rPr>
          <w:rFonts w:ascii="Book Antiqua" w:hAnsi="Book Antiqua"/>
          <w:lang w:val="es-PR"/>
        </w:rPr>
        <w:t xml:space="preserve">Oficina de la Contralora; Oficina de Ética Gubernamental; </w:t>
      </w:r>
      <w:r w:rsidR="00B82021">
        <w:rPr>
          <w:rFonts w:ascii="Book Antiqua" w:hAnsi="Book Antiqua"/>
          <w:lang w:val="es-PR"/>
        </w:rPr>
        <w:t xml:space="preserve">Oficina </w:t>
      </w:r>
      <w:r w:rsidR="00B82021" w:rsidRPr="00B82021">
        <w:rPr>
          <w:rFonts w:ascii="Book Antiqua" w:hAnsi="Book Antiqua"/>
          <w:lang w:val="es-PR"/>
        </w:rPr>
        <w:t>de Presupuesto de la Asamblea Legislativa</w:t>
      </w:r>
      <w:r w:rsidR="00B82021">
        <w:rPr>
          <w:rFonts w:ascii="Book Antiqua" w:hAnsi="Book Antiqua"/>
          <w:lang w:val="es-PR"/>
        </w:rPr>
        <w:t xml:space="preserve">; </w:t>
      </w:r>
      <w:r w:rsidR="00416C1B" w:rsidRPr="008962BF">
        <w:rPr>
          <w:rFonts w:ascii="Book Antiqua" w:hAnsi="Book Antiqua"/>
          <w:lang w:val="es-PR"/>
        </w:rPr>
        <w:t xml:space="preserve">Oficina de la Inspectora General y Comisión Estatal de Elecciones.  </w:t>
      </w:r>
    </w:p>
    <w:p w14:paraId="5470F7DE" w14:textId="77777777" w:rsidR="00416C1B" w:rsidRPr="008962BF" w:rsidRDefault="00416C1B" w:rsidP="008924F5">
      <w:pPr>
        <w:spacing w:after="0" w:line="240" w:lineRule="auto"/>
        <w:ind w:firstLine="720"/>
        <w:jc w:val="both"/>
        <w:rPr>
          <w:rFonts w:ascii="Book Antiqua" w:eastAsia="Book Antiqua" w:hAnsi="Book Antiqua" w:cs="Book Antiqua"/>
          <w:lang w:val="es-PR"/>
        </w:rPr>
      </w:pPr>
    </w:p>
    <w:p w14:paraId="0EDA9C75" w14:textId="0CE1D5F8" w:rsidR="000268B9" w:rsidRPr="008962BF" w:rsidRDefault="007F678A" w:rsidP="00416C1B">
      <w:pPr>
        <w:spacing w:after="0" w:line="240" w:lineRule="auto"/>
        <w:ind w:firstLine="720"/>
        <w:jc w:val="both"/>
        <w:rPr>
          <w:rFonts w:ascii="Book Antiqua" w:eastAsia="Book Antiqua" w:hAnsi="Book Antiqua" w:cs="Book Antiqua"/>
          <w:lang w:val="es-PR"/>
        </w:rPr>
      </w:pPr>
      <w:r w:rsidRPr="008962BF">
        <w:rPr>
          <w:rFonts w:ascii="Book Antiqua" w:eastAsia="Book Antiqua" w:hAnsi="Book Antiqua" w:cs="Book Antiqua"/>
          <w:lang w:val="es-PR"/>
        </w:rPr>
        <w:t xml:space="preserve">  A continuación, presentamos un resumen de los memoriales recibidos. </w:t>
      </w:r>
    </w:p>
    <w:p w14:paraId="270F2829" w14:textId="77777777" w:rsidR="00416C1B" w:rsidRPr="008962BF" w:rsidRDefault="00416C1B" w:rsidP="00416C1B">
      <w:pPr>
        <w:spacing w:after="0" w:line="240" w:lineRule="auto"/>
        <w:ind w:firstLine="720"/>
        <w:jc w:val="both"/>
        <w:rPr>
          <w:rFonts w:ascii="Book Antiqua" w:hAnsi="Book Antiqua"/>
          <w:lang w:val="es-PR"/>
        </w:rPr>
      </w:pPr>
    </w:p>
    <w:p w14:paraId="7B147C38" w14:textId="4E6D35EA" w:rsidR="00AC5A46" w:rsidRPr="008962BF" w:rsidRDefault="00AC5A46" w:rsidP="00501143">
      <w:pPr>
        <w:spacing w:line="240" w:lineRule="auto"/>
        <w:jc w:val="center"/>
        <w:rPr>
          <w:rFonts w:ascii="Book Antiqua" w:hAnsi="Book Antiqua"/>
          <w:b/>
          <w:bCs/>
          <w:smallCaps/>
          <w:lang w:val="es-PR"/>
        </w:rPr>
      </w:pPr>
      <w:r w:rsidRPr="008962BF">
        <w:rPr>
          <w:rFonts w:ascii="Book Antiqua" w:hAnsi="Book Antiqua"/>
          <w:b/>
          <w:bCs/>
          <w:smallCaps/>
          <w:lang w:val="es-PR"/>
        </w:rPr>
        <w:t>Federación de A</w:t>
      </w:r>
      <w:r w:rsidR="00B82021">
        <w:rPr>
          <w:rFonts w:ascii="Book Antiqua" w:hAnsi="Book Antiqua"/>
          <w:b/>
          <w:bCs/>
          <w:smallCaps/>
          <w:lang w:val="es-PR"/>
        </w:rPr>
        <w:t>l</w:t>
      </w:r>
      <w:r w:rsidRPr="008962BF">
        <w:rPr>
          <w:rFonts w:ascii="Book Antiqua" w:hAnsi="Book Antiqua"/>
          <w:b/>
          <w:bCs/>
          <w:smallCaps/>
          <w:lang w:val="es-PR"/>
        </w:rPr>
        <w:t>caldes de Puerto Rico (FAPR)</w:t>
      </w:r>
    </w:p>
    <w:p w14:paraId="08DE6D58" w14:textId="1D57EC41" w:rsidR="00AC5A46" w:rsidRPr="008962BF" w:rsidRDefault="00AC5A46" w:rsidP="00501143">
      <w:pPr>
        <w:spacing w:line="240" w:lineRule="auto"/>
        <w:ind w:firstLine="720"/>
        <w:jc w:val="both"/>
        <w:rPr>
          <w:rFonts w:ascii="Book Antiqua" w:hAnsi="Book Antiqua"/>
          <w:lang w:val="es-PR"/>
        </w:rPr>
      </w:pPr>
      <w:r w:rsidRPr="008962BF">
        <w:rPr>
          <w:rFonts w:ascii="Book Antiqua" w:hAnsi="Book Antiqua"/>
          <w:lang w:val="es-PR"/>
        </w:rPr>
        <w:t xml:space="preserve">El 25 de marzo de 2026, la </w:t>
      </w:r>
      <w:r w:rsidR="008924F5" w:rsidRPr="008962BF">
        <w:rPr>
          <w:rFonts w:ascii="Book Antiqua" w:hAnsi="Book Antiqua"/>
          <w:lang w:val="es-PR"/>
        </w:rPr>
        <w:t>Federación de Alcaldes de Puerto Rico (</w:t>
      </w:r>
      <w:r w:rsidRPr="008962BF">
        <w:rPr>
          <w:rFonts w:ascii="Book Antiqua" w:hAnsi="Book Antiqua"/>
          <w:lang w:val="es-PR"/>
        </w:rPr>
        <w:t>FAPR</w:t>
      </w:r>
      <w:r w:rsidR="008924F5" w:rsidRPr="008962BF">
        <w:rPr>
          <w:rFonts w:ascii="Book Antiqua" w:hAnsi="Book Antiqua"/>
          <w:lang w:val="es-PR"/>
        </w:rPr>
        <w:t>)</w:t>
      </w:r>
      <w:r w:rsidRPr="008962BF">
        <w:rPr>
          <w:rFonts w:ascii="Book Antiqua" w:hAnsi="Book Antiqua"/>
          <w:lang w:val="es-PR"/>
        </w:rPr>
        <w:t xml:space="preserve"> presentó su memorial explicativo por conducto de su Director Ejecutivo, el Sr. Ángel M. Morales Vázquez. En este, expresó que </w:t>
      </w:r>
      <w:r w:rsidR="0074786F" w:rsidRPr="008962BF">
        <w:rPr>
          <w:rFonts w:ascii="Book Antiqua" w:hAnsi="Book Antiqua"/>
          <w:lang w:val="es-PR"/>
        </w:rPr>
        <w:t xml:space="preserve">el proyecto fue </w:t>
      </w:r>
      <w:r w:rsidR="00997D06" w:rsidRPr="008962BF">
        <w:rPr>
          <w:rFonts w:ascii="Book Antiqua" w:hAnsi="Book Antiqua"/>
          <w:lang w:val="es-PR"/>
        </w:rPr>
        <w:t>petición de</w:t>
      </w:r>
      <w:r w:rsidR="0074786F" w:rsidRPr="008962BF">
        <w:rPr>
          <w:rFonts w:ascii="Book Antiqua" w:hAnsi="Book Antiqua"/>
          <w:lang w:val="es-PR"/>
        </w:rPr>
        <w:t xml:space="preserve"> la FAPR con el fin de </w:t>
      </w:r>
      <w:r w:rsidR="00997D06" w:rsidRPr="008962BF">
        <w:rPr>
          <w:rFonts w:ascii="Book Antiqua" w:hAnsi="Book Antiqua"/>
          <w:lang w:val="es-PR"/>
        </w:rPr>
        <w:t>“</w:t>
      </w:r>
      <w:r w:rsidRPr="008962BF">
        <w:rPr>
          <w:rFonts w:ascii="Book Antiqua" w:hAnsi="Book Antiqua"/>
          <w:lang w:val="es-PR"/>
        </w:rPr>
        <w:t>proveer certeza jurídica respecto a las prohibiciones aplicables al Gobierno de Puerto Rico durante el período eleccionario, desde una perspectiva jurídica y pragmática ajustada a los tiempos presentes</w:t>
      </w:r>
      <w:r w:rsidR="00997D06" w:rsidRPr="008962BF">
        <w:rPr>
          <w:rFonts w:ascii="Book Antiqua" w:hAnsi="Book Antiqua"/>
          <w:lang w:val="es-PR"/>
        </w:rPr>
        <w:t>”</w:t>
      </w:r>
      <w:r w:rsidRPr="008962BF">
        <w:rPr>
          <w:rFonts w:ascii="Book Antiqua" w:hAnsi="Book Antiqua"/>
          <w:lang w:val="es-PR"/>
        </w:rPr>
        <w:t>.</w:t>
      </w:r>
      <w:r w:rsidR="0074786F" w:rsidRPr="008962BF">
        <w:rPr>
          <w:rFonts w:ascii="Book Antiqua" w:hAnsi="Book Antiqua"/>
          <w:lang w:val="es-PR"/>
        </w:rPr>
        <w:t xml:space="preserve"> </w:t>
      </w:r>
      <w:r w:rsidR="00997D06" w:rsidRPr="008962BF">
        <w:rPr>
          <w:rFonts w:ascii="Book Antiqua" w:hAnsi="Book Antiqua"/>
          <w:lang w:val="es-PR"/>
        </w:rPr>
        <w:t xml:space="preserve">Agregó que el proyecto “responde a la protección del interés público durante el periodo que comprende la denominada ‘veda electoral’”. </w:t>
      </w:r>
    </w:p>
    <w:p w14:paraId="29772671" w14:textId="7CD7F1DE" w:rsidR="00D843C1" w:rsidRPr="008962BF" w:rsidRDefault="008924F5" w:rsidP="00501143">
      <w:pPr>
        <w:spacing w:line="240" w:lineRule="auto"/>
        <w:ind w:firstLine="720"/>
        <w:jc w:val="both"/>
        <w:rPr>
          <w:rFonts w:ascii="Book Antiqua" w:hAnsi="Book Antiqua"/>
          <w:lang w:val="es-PR"/>
        </w:rPr>
      </w:pPr>
      <w:r w:rsidRPr="008962BF">
        <w:rPr>
          <w:rFonts w:ascii="Book Antiqua" w:hAnsi="Book Antiqua"/>
          <w:lang w:val="es-PR"/>
        </w:rPr>
        <w:t xml:space="preserve">La FAPR </w:t>
      </w:r>
      <w:r w:rsidR="00A36DE0" w:rsidRPr="008962BF">
        <w:rPr>
          <w:rFonts w:ascii="Book Antiqua" w:hAnsi="Book Antiqua"/>
          <w:lang w:val="es-PR"/>
        </w:rPr>
        <w:t>manifest</w:t>
      </w:r>
      <w:r w:rsidR="00A61823" w:rsidRPr="008962BF">
        <w:rPr>
          <w:rFonts w:ascii="Book Antiqua" w:hAnsi="Book Antiqua"/>
          <w:lang w:val="es-PR"/>
        </w:rPr>
        <w:t>ó</w:t>
      </w:r>
      <w:r w:rsidR="00A36DE0" w:rsidRPr="008962BF">
        <w:rPr>
          <w:rFonts w:ascii="Book Antiqua" w:hAnsi="Book Antiqua"/>
          <w:lang w:val="es-PR"/>
        </w:rPr>
        <w:t xml:space="preserve"> que tal como está redactado</w:t>
      </w:r>
      <w:r w:rsidR="00A61823" w:rsidRPr="008962BF">
        <w:rPr>
          <w:rFonts w:ascii="Book Antiqua" w:hAnsi="Book Antiqua"/>
          <w:lang w:val="es-PR"/>
        </w:rPr>
        <w:t>,</w:t>
      </w:r>
      <w:r w:rsidR="00A36DE0" w:rsidRPr="008962BF">
        <w:rPr>
          <w:rFonts w:ascii="Book Antiqua" w:hAnsi="Book Antiqua"/>
          <w:lang w:val="es-PR"/>
        </w:rPr>
        <w:t xml:space="preserve"> el </w:t>
      </w:r>
      <w:r w:rsidR="00A36DE0" w:rsidRPr="008962BF">
        <w:rPr>
          <w:rFonts w:ascii="Book Antiqua" w:hAnsi="Book Antiqua"/>
          <w:b/>
          <w:bCs/>
          <w:lang w:val="es-PR"/>
        </w:rPr>
        <w:t>Artículo 10.006 de la Ley 222-2011, según enmendada</w:t>
      </w:r>
      <w:r w:rsidR="00A36DE0" w:rsidRPr="008962BF">
        <w:rPr>
          <w:rFonts w:ascii="Book Antiqua" w:hAnsi="Book Antiqua"/>
          <w:lang w:val="es-PR"/>
        </w:rPr>
        <w:t>, brinda vasta y casi ilimitada discreción a la Oficina del Contralor Electoral (OCE) al momento de establecer la reglamentación aplicable al ciclo electoral.</w:t>
      </w:r>
      <w:r w:rsidR="00A61823" w:rsidRPr="008962BF">
        <w:rPr>
          <w:rFonts w:ascii="Book Antiqua" w:hAnsi="Book Antiqua"/>
          <w:lang w:val="es-PR"/>
        </w:rPr>
        <w:t xml:space="preserve"> </w:t>
      </w:r>
      <w:r w:rsidR="00A36DE0" w:rsidRPr="008962BF">
        <w:rPr>
          <w:rFonts w:ascii="Book Antiqua" w:hAnsi="Book Antiqua"/>
          <w:lang w:val="es-PR"/>
        </w:rPr>
        <w:t>Por tanto, sostuvo que el proyecto</w:t>
      </w:r>
      <w:r w:rsidR="00D843C1" w:rsidRPr="008962BF">
        <w:rPr>
          <w:rFonts w:ascii="Book Antiqua" w:hAnsi="Book Antiqua"/>
          <w:lang w:val="es-PR"/>
        </w:rPr>
        <w:t xml:space="preserve"> propone disponer que la O</w:t>
      </w:r>
      <w:r w:rsidR="00A36DE0" w:rsidRPr="008962BF">
        <w:rPr>
          <w:rFonts w:ascii="Book Antiqua" w:hAnsi="Book Antiqua"/>
          <w:lang w:val="es-PR"/>
        </w:rPr>
        <w:t>CE</w:t>
      </w:r>
      <w:r w:rsidR="00D843C1" w:rsidRPr="008962BF">
        <w:rPr>
          <w:rFonts w:ascii="Book Antiqua" w:hAnsi="Book Antiqua"/>
          <w:lang w:val="es-PR"/>
        </w:rPr>
        <w:t xml:space="preserve"> deberá aprobar un Reglamento de Fiscalización de Gastos de Difusión Pública, que aplicará prospectivamente a partir del día primero de enero de cada año de elecciones generales hasta que se haya completado el escrutinio general y se hayan certificado sus resultados oficiales y finales. Además, establece excepciones específicas que permiten al Gobierno de Puerto Rico cumplir con su deber de informar a la ciudadanía sin que ello se interprete como un uso indebido de fondos públicos o provoque un gasto excesivo, no justificado de fondos públicos.</w:t>
      </w:r>
    </w:p>
    <w:p w14:paraId="125CF767" w14:textId="5079A6E0" w:rsidR="00A36DE0" w:rsidRPr="008962BF" w:rsidRDefault="00A36DE0" w:rsidP="00501143">
      <w:pPr>
        <w:spacing w:line="240" w:lineRule="auto"/>
        <w:ind w:firstLine="720"/>
        <w:jc w:val="both"/>
        <w:rPr>
          <w:rFonts w:ascii="Book Antiqua" w:hAnsi="Book Antiqua"/>
          <w:lang w:val="es-PR"/>
        </w:rPr>
      </w:pPr>
      <w:r w:rsidRPr="008962BF">
        <w:rPr>
          <w:rFonts w:ascii="Book Antiqua" w:hAnsi="Book Antiqua"/>
          <w:lang w:val="es-PR"/>
        </w:rPr>
        <w:t xml:space="preserve">De otra parte, en cuanto al </w:t>
      </w:r>
      <w:r w:rsidRPr="008962BF">
        <w:rPr>
          <w:rFonts w:ascii="Book Antiqua" w:hAnsi="Book Antiqua"/>
          <w:b/>
          <w:bCs/>
          <w:lang w:val="es-PR"/>
        </w:rPr>
        <w:t>Artículo 2.055 de la Ley 107-2020, según enmendada</w:t>
      </w:r>
      <w:r w:rsidRPr="008962BF">
        <w:rPr>
          <w:rFonts w:ascii="Book Antiqua" w:hAnsi="Book Antiqua"/>
          <w:lang w:val="es-PR"/>
        </w:rPr>
        <w:t xml:space="preserve">, sobre la prohibición de transacciones de personal durante la veda electoral, sostuvo que esta disposición crea un periodo de paralización administrativa que puede afectar la continuidad de los servicios municipales. Razón por la cual entiende que, en casos donde </w:t>
      </w:r>
      <w:r w:rsidRPr="008962BF">
        <w:rPr>
          <w:rFonts w:ascii="Book Antiqua" w:hAnsi="Book Antiqua"/>
          <w:lang w:val="es-PR"/>
        </w:rPr>
        <w:lastRenderedPageBreak/>
        <w:t xml:space="preserve">el alcalde resulta reelecto y certificado por la Comisión Estatal de Elecciones (CEE), la limitación puede ser considerada innecesaria e irrazonable, ya que el mandato del alcalde continuaría de forma ininterrumpida. Por ello, arguyó que en </w:t>
      </w:r>
      <w:r w:rsidR="009C53A1" w:rsidRPr="008962BF">
        <w:rPr>
          <w:rFonts w:ascii="Book Antiqua" w:hAnsi="Book Antiqua"/>
          <w:lang w:val="es-PR"/>
        </w:rPr>
        <w:t xml:space="preserve">el </w:t>
      </w:r>
      <w:r w:rsidRPr="008962BF">
        <w:rPr>
          <w:rFonts w:ascii="Book Antiqua" w:hAnsi="Book Antiqua"/>
          <w:lang w:val="es-PR"/>
        </w:rPr>
        <w:t>proyecto se pretende incorporar que, cuando un alcalde resulte reelecto y certificado por la CEE, la restricción de transacciones de personal cese inmediatamente a partir de dicha certificación.</w:t>
      </w:r>
      <w:r w:rsidR="009C53A1" w:rsidRPr="008962BF">
        <w:rPr>
          <w:rFonts w:ascii="Book Antiqua" w:hAnsi="Book Antiqua"/>
          <w:lang w:val="es-PR"/>
        </w:rPr>
        <w:t xml:space="preserve"> Esto, incluye salvaguardas en caso de recuentos o impugnaciones electorales. </w:t>
      </w:r>
    </w:p>
    <w:p w14:paraId="25DBE00A" w14:textId="25454A70" w:rsidR="009C53A1" w:rsidRPr="008962BF" w:rsidRDefault="009C53A1" w:rsidP="00501143">
      <w:pPr>
        <w:spacing w:line="240" w:lineRule="auto"/>
        <w:ind w:firstLine="720"/>
        <w:jc w:val="both"/>
        <w:rPr>
          <w:rFonts w:ascii="Book Antiqua" w:hAnsi="Book Antiqua"/>
          <w:lang w:val="es-PR"/>
        </w:rPr>
      </w:pPr>
      <w:r w:rsidRPr="008962BF">
        <w:rPr>
          <w:rFonts w:ascii="Book Antiqua" w:hAnsi="Book Antiqua"/>
          <w:lang w:val="es-PR"/>
        </w:rPr>
        <w:t>La FAPR indicó que el P. de la C. 1121 armoniza la fiscalización electoral con la transparencia y eficiencia administrativa, respetando principios constitucionales y democráticos ampliamente reconocidos en Puerto Rico. Igualmente, añadió que, se establece un balance entre los gastos sujetos a la veda electoral</w:t>
      </w:r>
      <w:r w:rsidR="00A61823" w:rsidRPr="008962BF">
        <w:rPr>
          <w:rFonts w:ascii="Book Antiqua" w:hAnsi="Book Antiqua"/>
          <w:lang w:val="es-PR"/>
        </w:rPr>
        <w:t xml:space="preserve"> </w:t>
      </w:r>
      <w:r w:rsidRPr="008962BF">
        <w:rPr>
          <w:rFonts w:ascii="Book Antiqua" w:hAnsi="Book Antiqua"/>
          <w:lang w:val="es-PR"/>
        </w:rPr>
        <w:t>y aquellos que resultan necesarios para mantener debidamente informada a la ciudadanía sin que se establezcan procesos burocráticos o complejos que impidan el flujo de información o establezcan la obligación de gastos públicos que pueden de otra forma evitarse. Por lo tanto, concluyó que mediante el proyecto propuesto se permite que los gobiernos municipales continúen asumiendo una función fundamental para proveer los servicios esenciales a los ciudadanos, como parte del compromiso programático de hacer un mejor gobierno para la gente.</w:t>
      </w:r>
    </w:p>
    <w:p w14:paraId="244CB952" w14:textId="2FB5D88F" w:rsidR="000268B9" w:rsidRPr="008962BF" w:rsidRDefault="000268B9" w:rsidP="00501143">
      <w:pPr>
        <w:spacing w:line="240" w:lineRule="auto"/>
        <w:jc w:val="center"/>
        <w:rPr>
          <w:rFonts w:ascii="Book Antiqua" w:hAnsi="Book Antiqua"/>
          <w:b/>
          <w:bCs/>
          <w:smallCaps/>
          <w:lang w:val="es-PR"/>
        </w:rPr>
      </w:pPr>
      <w:r w:rsidRPr="008962BF">
        <w:rPr>
          <w:rFonts w:ascii="Book Antiqua" w:hAnsi="Book Antiqua"/>
          <w:b/>
          <w:bCs/>
          <w:smallCaps/>
          <w:lang w:val="es-PR"/>
        </w:rPr>
        <w:t>Oficina del Contralor Electoral</w:t>
      </w:r>
    </w:p>
    <w:p w14:paraId="2E6E387C"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La Oficina del Contralor Electoral (OCE) compareció mediante memorial escrito por conducto del Contralor Electoral, Walter Vélez Martínez.  Inició su análisis compartiendo información sobre el desarrollo, implementación y efectos del marco normativo vigente relacionado a la veda publicitaria que, en la actualidad, instrumenta la OCE, precisando algunos aspectos históricos y operacionales.</w:t>
      </w:r>
    </w:p>
    <w:p w14:paraId="5579C1A4" w14:textId="3410B6DD"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Sobre dicho particular, </w:t>
      </w:r>
      <w:r w:rsidR="008924F5" w:rsidRPr="008962BF">
        <w:rPr>
          <w:rFonts w:ascii="Book Antiqua" w:hAnsi="Book Antiqua"/>
          <w:lang w:val="es-PR"/>
        </w:rPr>
        <w:t xml:space="preserve">particularizó </w:t>
      </w:r>
      <w:r w:rsidRPr="008962BF">
        <w:rPr>
          <w:rFonts w:ascii="Book Antiqua" w:hAnsi="Book Antiqua"/>
          <w:lang w:val="es-PR"/>
        </w:rPr>
        <w:t>que la regulación de anuncios gubernamentales durante periodos electorales tiene sus raíces en la reforma de la Ley Electoral de 1974, mediante la cual se incorporó por primera vez en el ordenamiento jurídico de Puerto Rico una limitación expresa al uso de fondos públicos para fines propagandísticos</w:t>
      </w:r>
      <w:r w:rsidRPr="008962BF">
        <w:rPr>
          <w:rFonts w:ascii="Book Antiqua" w:hAnsi="Book Antiqua"/>
          <w:spacing w:val="-10"/>
          <w:lang w:val="es-PR"/>
        </w:rPr>
        <w:t xml:space="preserve"> </w:t>
      </w:r>
      <w:r w:rsidRPr="008962BF">
        <w:rPr>
          <w:rFonts w:ascii="Book Antiqua" w:hAnsi="Book Antiqua"/>
          <w:lang w:val="es-PR"/>
        </w:rPr>
        <w:t>en</w:t>
      </w:r>
      <w:r w:rsidRPr="008962BF">
        <w:rPr>
          <w:rFonts w:ascii="Book Antiqua" w:hAnsi="Book Antiqua"/>
          <w:spacing w:val="-9"/>
          <w:lang w:val="es-PR"/>
        </w:rPr>
        <w:t xml:space="preserve"> </w:t>
      </w:r>
      <w:r w:rsidRPr="008962BF">
        <w:rPr>
          <w:rFonts w:ascii="Book Antiqua" w:hAnsi="Book Antiqua"/>
          <w:lang w:val="es-PR"/>
        </w:rPr>
        <w:t>contextos</w:t>
      </w:r>
      <w:r w:rsidRPr="008962BF">
        <w:rPr>
          <w:rFonts w:ascii="Book Antiqua" w:hAnsi="Book Antiqua"/>
          <w:spacing w:val="-10"/>
          <w:lang w:val="es-PR"/>
        </w:rPr>
        <w:t xml:space="preserve"> </w:t>
      </w:r>
      <w:r w:rsidRPr="008962BF">
        <w:rPr>
          <w:rFonts w:ascii="Book Antiqua" w:hAnsi="Book Antiqua"/>
          <w:lang w:val="es-PR"/>
        </w:rPr>
        <w:t>electorales.</w:t>
      </w:r>
      <w:r w:rsidRPr="008962BF">
        <w:rPr>
          <w:rFonts w:ascii="Book Antiqua" w:hAnsi="Book Antiqua"/>
          <w:spacing w:val="-10"/>
          <w:lang w:val="es-PR"/>
        </w:rPr>
        <w:t xml:space="preserve"> </w:t>
      </w:r>
      <w:r w:rsidRPr="008962BF">
        <w:rPr>
          <w:rFonts w:ascii="Book Antiqua" w:hAnsi="Book Antiqua"/>
          <w:lang w:val="es-PR"/>
        </w:rPr>
        <w:t>Esta</w:t>
      </w:r>
      <w:r w:rsidRPr="008962BF">
        <w:rPr>
          <w:rFonts w:ascii="Book Antiqua" w:hAnsi="Book Antiqua"/>
          <w:spacing w:val="-10"/>
          <w:lang w:val="es-PR"/>
        </w:rPr>
        <w:t xml:space="preserve"> </w:t>
      </w:r>
      <w:r w:rsidRPr="008962BF">
        <w:rPr>
          <w:rFonts w:ascii="Book Antiqua" w:hAnsi="Book Antiqua"/>
          <w:lang w:val="es-PR"/>
        </w:rPr>
        <w:t>política</w:t>
      </w:r>
      <w:r w:rsidRPr="008962BF">
        <w:rPr>
          <w:rFonts w:ascii="Book Antiqua" w:hAnsi="Book Antiqua"/>
          <w:spacing w:val="-10"/>
          <w:lang w:val="es-PR"/>
        </w:rPr>
        <w:t xml:space="preserve"> </w:t>
      </w:r>
      <w:r w:rsidRPr="008962BF">
        <w:rPr>
          <w:rFonts w:ascii="Book Antiqua" w:hAnsi="Book Antiqua"/>
          <w:lang w:val="es-PR"/>
        </w:rPr>
        <w:t>pública</w:t>
      </w:r>
      <w:r w:rsidRPr="008962BF">
        <w:rPr>
          <w:rFonts w:ascii="Book Antiqua" w:hAnsi="Book Antiqua"/>
          <w:spacing w:val="-10"/>
          <w:lang w:val="es-PR"/>
        </w:rPr>
        <w:t xml:space="preserve"> </w:t>
      </w:r>
      <w:r w:rsidRPr="008962BF">
        <w:rPr>
          <w:rFonts w:ascii="Book Antiqua" w:hAnsi="Book Antiqua"/>
          <w:lang w:val="es-PR"/>
        </w:rPr>
        <w:t>surgió</w:t>
      </w:r>
      <w:r w:rsidRPr="008962BF">
        <w:rPr>
          <w:rFonts w:ascii="Book Antiqua" w:hAnsi="Book Antiqua"/>
          <w:spacing w:val="-9"/>
          <w:lang w:val="es-PR"/>
        </w:rPr>
        <w:t xml:space="preserve"> </w:t>
      </w:r>
      <w:r w:rsidRPr="008962BF">
        <w:rPr>
          <w:rFonts w:ascii="Book Antiqua" w:hAnsi="Book Antiqua"/>
          <w:lang w:val="es-PR"/>
        </w:rPr>
        <w:t>como</w:t>
      </w:r>
      <w:r w:rsidRPr="008962BF">
        <w:rPr>
          <w:rFonts w:ascii="Book Antiqua" w:hAnsi="Book Antiqua"/>
          <w:spacing w:val="-7"/>
          <w:lang w:val="es-PR"/>
        </w:rPr>
        <w:t xml:space="preserve"> </w:t>
      </w:r>
      <w:r w:rsidRPr="008962BF">
        <w:rPr>
          <w:rFonts w:ascii="Book Antiqua" w:hAnsi="Book Antiqua"/>
          <w:lang w:val="es-PR"/>
        </w:rPr>
        <w:t>respuesta</w:t>
      </w:r>
      <w:r w:rsidRPr="008962BF">
        <w:rPr>
          <w:rFonts w:ascii="Book Antiqua" w:hAnsi="Book Antiqua"/>
          <w:spacing w:val="-10"/>
          <w:lang w:val="es-PR"/>
        </w:rPr>
        <w:t xml:space="preserve"> </w:t>
      </w:r>
      <w:r w:rsidRPr="008962BF">
        <w:rPr>
          <w:rFonts w:ascii="Book Antiqua" w:hAnsi="Book Antiqua"/>
          <w:lang w:val="es-PR"/>
        </w:rPr>
        <w:t>a</w:t>
      </w:r>
      <w:r w:rsidRPr="008962BF">
        <w:rPr>
          <w:rFonts w:ascii="Book Antiqua" w:hAnsi="Book Antiqua"/>
          <w:spacing w:val="-10"/>
          <w:lang w:val="es-PR"/>
        </w:rPr>
        <w:t xml:space="preserve"> </w:t>
      </w:r>
      <w:r w:rsidRPr="008962BF">
        <w:rPr>
          <w:rFonts w:ascii="Book Antiqua" w:hAnsi="Book Antiqua"/>
          <w:lang w:val="es-PR"/>
        </w:rPr>
        <w:t>la</w:t>
      </w:r>
      <w:r w:rsidRPr="008962BF">
        <w:rPr>
          <w:rFonts w:ascii="Book Antiqua" w:hAnsi="Book Antiqua"/>
          <w:spacing w:val="-10"/>
          <w:lang w:val="es-PR"/>
        </w:rPr>
        <w:t xml:space="preserve"> </w:t>
      </w:r>
      <w:r w:rsidRPr="008962BF">
        <w:rPr>
          <w:rFonts w:ascii="Book Antiqua" w:hAnsi="Book Antiqua"/>
          <w:lang w:val="es-PR"/>
        </w:rPr>
        <w:t>necesidad de salvaguardar la equidad del proceso democrático y evitar que el acceso a recursos gubernamentales confiriera una ventaja indebida a los funcionarios incumbentes. Dicha legislación surge</w:t>
      </w:r>
      <w:r w:rsidRPr="008962BF">
        <w:rPr>
          <w:rFonts w:ascii="Book Antiqua" w:hAnsi="Book Antiqua"/>
          <w:spacing w:val="-6"/>
          <w:lang w:val="es-PR"/>
        </w:rPr>
        <w:t xml:space="preserve"> </w:t>
      </w:r>
      <w:r w:rsidRPr="008962BF">
        <w:rPr>
          <w:rFonts w:ascii="Book Antiqua" w:hAnsi="Book Antiqua"/>
          <w:lang w:val="es-PR"/>
        </w:rPr>
        <w:t>para</w:t>
      </w:r>
      <w:r w:rsidRPr="008962BF">
        <w:rPr>
          <w:rFonts w:ascii="Book Antiqua" w:hAnsi="Book Antiqua"/>
          <w:spacing w:val="-9"/>
          <w:lang w:val="es-PR"/>
        </w:rPr>
        <w:t xml:space="preserve"> </w:t>
      </w:r>
      <w:r w:rsidRPr="008962BF">
        <w:rPr>
          <w:rFonts w:ascii="Book Antiqua" w:hAnsi="Book Antiqua"/>
          <w:lang w:val="es-PR"/>
        </w:rPr>
        <w:t>darle</w:t>
      </w:r>
      <w:r w:rsidRPr="008962BF">
        <w:rPr>
          <w:rFonts w:ascii="Book Antiqua" w:hAnsi="Book Antiqua"/>
          <w:spacing w:val="-6"/>
          <w:lang w:val="es-PR"/>
        </w:rPr>
        <w:t xml:space="preserve"> </w:t>
      </w:r>
      <w:r w:rsidRPr="008962BF">
        <w:rPr>
          <w:rFonts w:ascii="Book Antiqua" w:hAnsi="Book Antiqua"/>
          <w:lang w:val="es-PR"/>
        </w:rPr>
        <w:t>aplicabilidad</w:t>
      </w:r>
      <w:r w:rsidRPr="008962BF">
        <w:rPr>
          <w:rFonts w:ascii="Book Antiqua" w:hAnsi="Book Antiqua"/>
          <w:spacing w:val="-5"/>
          <w:lang w:val="es-PR"/>
        </w:rPr>
        <w:t xml:space="preserve"> </w:t>
      </w:r>
      <w:r w:rsidRPr="008962BF">
        <w:rPr>
          <w:rFonts w:ascii="Book Antiqua" w:hAnsi="Book Antiqua"/>
          <w:lang w:val="es-PR"/>
        </w:rPr>
        <w:t>a</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6"/>
          <w:lang w:val="es-PR"/>
        </w:rPr>
        <w:t xml:space="preserve"> </w:t>
      </w:r>
      <w:r w:rsidRPr="008962BF">
        <w:rPr>
          <w:rFonts w:ascii="Book Antiqua" w:hAnsi="Book Antiqua"/>
          <w:lang w:val="es-PR"/>
        </w:rPr>
        <w:t>máxima</w:t>
      </w:r>
      <w:r w:rsidRPr="008962BF">
        <w:rPr>
          <w:rFonts w:ascii="Book Antiqua" w:hAnsi="Book Antiqua"/>
          <w:spacing w:val="-6"/>
          <w:lang w:val="es-PR"/>
        </w:rPr>
        <w:t xml:space="preserve"> </w:t>
      </w:r>
      <w:r w:rsidRPr="008962BF">
        <w:rPr>
          <w:rFonts w:ascii="Book Antiqua" w:hAnsi="Book Antiqua"/>
          <w:lang w:val="es-PR"/>
        </w:rPr>
        <w:t>constitucional</w:t>
      </w:r>
      <w:r w:rsidRPr="008962BF">
        <w:rPr>
          <w:rFonts w:ascii="Book Antiqua" w:hAnsi="Book Antiqua"/>
          <w:spacing w:val="-9"/>
          <w:lang w:val="es-PR"/>
        </w:rPr>
        <w:t xml:space="preserve"> </w:t>
      </w:r>
      <w:r w:rsidRPr="008962BF">
        <w:rPr>
          <w:rFonts w:ascii="Book Antiqua" w:hAnsi="Book Antiqua"/>
          <w:lang w:val="es-PR"/>
        </w:rPr>
        <w:t>que</w:t>
      </w:r>
      <w:r w:rsidRPr="008962BF">
        <w:rPr>
          <w:rFonts w:ascii="Book Antiqua" w:hAnsi="Book Antiqua"/>
          <w:spacing w:val="-6"/>
          <w:lang w:val="es-PR"/>
        </w:rPr>
        <w:t xml:space="preserve"> </w:t>
      </w:r>
      <w:r w:rsidRPr="008962BF">
        <w:rPr>
          <w:rFonts w:ascii="Book Antiqua" w:hAnsi="Book Antiqua"/>
          <w:lang w:val="es-PR"/>
        </w:rPr>
        <w:t>“[s]ólo</w:t>
      </w:r>
      <w:r w:rsidRPr="008962BF">
        <w:rPr>
          <w:rFonts w:ascii="Book Antiqua" w:hAnsi="Book Antiqua"/>
          <w:spacing w:val="-6"/>
          <w:lang w:val="es-PR"/>
        </w:rPr>
        <w:t xml:space="preserve"> </w:t>
      </w:r>
      <w:r w:rsidRPr="008962BF">
        <w:rPr>
          <w:rFonts w:ascii="Book Antiqua" w:hAnsi="Book Antiqua"/>
          <w:lang w:val="es-PR"/>
        </w:rPr>
        <w:t>se</w:t>
      </w:r>
      <w:r w:rsidRPr="008962BF">
        <w:rPr>
          <w:rFonts w:ascii="Book Antiqua" w:hAnsi="Book Antiqua"/>
          <w:spacing w:val="-6"/>
          <w:lang w:val="es-PR"/>
        </w:rPr>
        <w:t xml:space="preserve"> </w:t>
      </w:r>
      <w:r w:rsidRPr="008962BF">
        <w:rPr>
          <w:rFonts w:ascii="Book Antiqua" w:hAnsi="Book Antiqua"/>
          <w:lang w:val="es-PR"/>
        </w:rPr>
        <w:t>dispondrá</w:t>
      </w:r>
      <w:r w:rsidRPr="008962BF">
        <w:rPr>
          <w:rFonts w:ascii="Book Antiqua" w:hAnsi="Book Antiqua"/>
          <w:spacing w:val="-6"/>
          <w:lang w:val="es-PR"/>
        </w:rPr>
        <w:t xml:space="preserve"> </w:t>
      </w:r>
      <w:r w:rsidRPr="008962BF">
        <w:rPr>
          <w:rFonts w:ascii="Book Antiqua" w:hAnsi="Book Antiqua"/>
          <w:lang w:val="es-PR"/>
        </w:rPr>
        <w:t>de</w:t>
      </w:r>
      <w:r w:rsidRPr="008962BF">
        <w:rPr>
          <w:rFonts w:ascii="Book Antiqua" w:hAnsi="Book Antiqua"/>
          <w:spacing w:val="-6"/>
          <w:lang w:val="es-PR"/>
        </w:rPr>
        <w:t xml:space="preserve"> </w:t>
      </w:r>
      <w:r w:rsidRPr="008962BF">
        <w:rPr>
          <w:rFonts w:ascii="Book Antiqua" w:hAnsi="Book Antiqua"/>
          <w:lang w:val="es-PR"/>
        </w:rPr>
        <w:t>las</w:t>
      </w:r>
      <w:r w:rsidRPr="008962BF">
        <w:rPr>
          <w:rFonts w:ascii="Book Antiqua" w:hAnsi="Book Antiqua"/>
          <w:spacing w:val="-7"/>
          <w:lang w:val="es-PR"/>
        </w:rPr>
        <w:t xml:space="preserve"> </w:t>
      </w:r>
      <w:r w:rsidRPr="008962BF">
        <w:rPr>
          <w:rFonts w:ascii="Book Antiqua" w:hAnsi="Book Antiqua"/>
          <w:lang w:val="es-PR"/>
        </w:rPr>
        <w:t>propiedades y fondos públicos para fines públicos y para el sostenimiento y funcionamiento de las instituciones del Estado, y en todo caso por autoridad de ley”. Artículo VI, Sec. 9, Constitución de Puerto Rico.</w:t>
      </w:r>
    </w:p>
    <w:p w14:paraId="3B068D31"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Durante</w:t>
      </w:r>
      <w:r w:rsidRPr="008962BF">
        <w:rPr>
          <w:rFonts w:ascii="Book Antiqua" w:hAnsi="Book Antiqua"/>
          <w:spacing w:val="-6"/>
          <w:lang w:val="es-PR"/>
        </w:rPr>
        <w:t xml:space="preserve"> </w:t>
      </w:r>
      <w:r w:rsidRPr="008962BF">
        <w:rPr>
          <w:rFonts w:ascii="Book Antiqua" w:hAnsi="Book Antiqua"/>
          <w:lang w:val="es-PR"/>
        </w:rPr>
        <w:t>más</w:t>
      </w:r>
      <w:r w:rsidRPr="008962BF">
        <w:rPr>
          <w:rFonts w:ascii="Book Antiqua" w:hAnsi="Book Antiqua"/>
          <w:spacing w:val="-7"/>
          <w:lang w:val="es-PR"/>
        </w:rPr>
        <w:t xml:space="preserve"> </w:t>
      </w:r>
      <w:r w:rsidRPr="008962BF">
        <w:rPr>
          <w:rFonts w:ascii="Book Antiqua" w:hAnsi="Book Antiqua"/>
          <w:lang w:val="es-PR"/>
        </w:rPr>
        <w:t>de</w:t>
      </w:r>
      <w:r w:rsidRPr="008962BF">
        <w:rPr>
          <w:rFonts w:ascii="Book Antiqua" w:hAnsi="Book Antiqua"/>
          <w:spacing w:val="-3"/>
          <w:lang w:val="es-PR"/>
        </w:rPr>
        <w:t xml:space="preserve"> </w:t>
      </w:r>
      <w:r w:rsidRPr="008962BF">
        <w:rPr>
          <w:rFonts w:ascii="Book Antiqua" w:hAnsi="Book Antiqua"/>
          <w:lang w:val="es-PR"/>
        </w:rPr>
        <w:t>cinco</w:t>
      </w:r>
      <w:r w:rsidRPr="008962BF">
        <w:rPr>
          <w:rFonts w:ascii="Book Antiqua" w:hAnsi="Book Antiqua"/>
          <w:spacing w:val="-6"/>
          <w:lang w:val="es-PR"/>
        </w:rPr>
        <w:t xml:space="preserve"> </w:t>
      </w:r>
      <w:r w:rsidRPr="008962BF">
        <w:rPr>
          <w:rFonts w:ascii="Book Antiqua" w:hAnsi="Book Antiqua"/>
          <w:lang w:val="es-PR"/>
        </w:rPr>
        <w:t>décadas</w:t>
      </w:r>
      <w:r w:rsidRPr="008962BF">
        <w:rPr>
          <w:rFonts w:ascii="Book Antiqua" w:hAnsi="Book Antiqua"/>
          <w:spacing w:val="-4"/>
          <w:lang w:val="es-PR"/>
        </w:rPr>
        <w:t xml:space="preserve"> </w:t>
      </w:r>
      <w:r w:rsidRPr="008962BF">
        <w:rPr>
          <w:rFonts w:ascii="Book Antiqua" w:hAnsi="Book Antiqua"/>
          <w:lang w:val="es-PR"/>
        </w:rPr>
        <w:t>—ya</w:t>
      </w:r>
      <w:r w:rsidRPr="008962BF">
        <w:rPr>
          <w:rFonts w:ascii="Book Antiqua" w:hAnsi="Book Antiqua"/>
          <w:spacing w:val="-6"/>
          <w:lang w:val="es-PR"/>
        </w:rPr>
        <w:t xml:space="preserve"> </w:t>
      </w:r>
      <w:r w:rsidRPr="008962BF">
        <w:rPr>
          <w:rFonts w:ascii="Book Antiqua" w:hAnsi="Book Antiqua"/>
          <w:lang w:val="es-PR"/>
        </w:rPr>
        <w:t>sea</w:t>
      </w:r>
      <w:r w:rsidRPr="008962BF">
        <w:rPr>
          <w:rFonts w:ascii="Book Antiqua" w:hAnsi="Book Antiqua"/>
          <w:spacing w:val="-6"/>
          <w:lang w:val="es-PR"/>
        </w:rPr>
        <w:t xml:space="preserve"> </w:t>
      </w:r>
      <w:r w:rsidRPr="008962BF">
        <w:rPr>
          <w:rFonts w:ascii="Book Antiqua" w:hAnsi="Book Antiqua"/>
          <w:lang w:val="es-PR"/>
        </w:rPr>
        <w:t>ante</w:t>
      </w:r>
      <w:r w:rsidRPr="008962BF">
        <w:rPr>
          <w:rFonts w:ascii="Book Antiqua" w:hAnsi="Book Antiqua"/>
          <w:spacing w:val="-6"/>
          <w:lang w:val="es-PR"/>
        </w:rPr>
        <w:t xml:space="preserve"> </w:t>
      </w:r>
      <w:r w:rsidRPr="008962BF">
        <w:rPr>
          <w:rFonts w:ascii="Book Antiqua" w:hAnsi="Book Antiqua"/>
          <w:lang w:val="es-PR"/>
        </w:rPr>
        <w:t>el</w:t>
      </w:r>
      <w:r w:rsidRPr="008962BF">
        <w:rPr>
          <w:rFonts w:ascii="Book Antiqua" w:hAnsi="Book Antiqua"/>
          <w:spacing w:val="-6"/>
          <w:lang w:val="es-PR"/>
        </w:rPr>
        <w:t xml:space="preserve"> </w:t>
      </w:r>
      <w:r w:rsidRPr="008962BF">
        <w:rPr>
          <w:rFonts w:ascii="Book Antiqua" w:hAnsi="Book Antiqua"/>
          <w:lang w:val="es-PR"/>
        </w:rPr>
        <w:t>Tribunal</w:t>
      </w:r>
      <w:r w:rsidRPr="008962BF">
        <w:rPr>
          <w:rFonts w:ascii="Book Antiqua" w:hAnsi="Book Antiqua"/>
          <w:spacing w:val="-4"/>
          <w:lang w:val="es-PR"/>
        </w:rPr>
        <w:t xml:space="preserve"> </w:t>
      </w:r>
      <w:r w:rsidRPr="008962BF">
        <w:rPr>
          <w:rFonts w:ascii="Book Antiqua" w:hAnsi="Book Antiqua"/>
          <w:lang w:val="es-PR"/>
        </w:rPr>
        <w:t>Electoral,</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6"/>
          <w:lang w:val="es-PR"/>
        </w:rPr>
        <w:t xml:space="preserve"> </w:t>
      </w:r>
      <w:r w:rsidRPr="008962BF">
        <w:rPr>
          <w:rFonts w:ascii="Book Antiqua" w:hAnsi="Book Antiqua"/>
          <w:lang w:val="es-PR"/>
        </w:rPr>
        <w:t>CEE</w:t>
      </w:r>
      <w:r w:rsidRPr="008962BF">
        <w:rPr>
          <w:rFonts w:ascii="Book Antiqua" w:hAnsi="Book Antiqua"/>
          <w:spacing w:val="-6"/>
          <w:lang w:val="es-PR"/>
        </w:rPr>
        <w:t xml:space="preserve"> </w:t>
      </w:r>
      <w:r w:rsidRPr="008962BF">
        <w:rPr>
          <w:rFonts w:ascii="Book Antiqua" w:hAnsi="Book Antiqua"/>
          <w:lang w:val="es-PR"/>
        </w:rPr>
        <w:t>o,</w:t>
      </w:r>
      <w:r w:rsidRPr="008962BF">
        <w:rPr>
          <w:rFonts w:ascii="Book Antiqua" w:hAnsi="Book Antiqua"/>
          <w:spacing w:val="-9"/>
          <w:lang w:val="es-PR"/>
        </w:rPr>
        <w:t xml:space="preserve"> </w:t>
      </w:r>
      <w:r w:rsidRPr="008962BF">
        <w:rPr>
          <w:rFonts w:ascii="Book Antiqua" w:hAnsi="Book Antiqua"/>
          <w:lang w:val="es-PR"/>
        </w:rPr>
        <w:t>en</w:t>
      </w:r>
      <w:r w:rsidRPr="008962BF">
        <w:rPr>
          <w:rFonts w:ascii="Book Antiqua" w:hAnsi="Book Antiqua"/>
          <w:spacing w:val="-3"/>
          <w:lang w:val="es-PR"/>
        </w:rPr>
        <w:t xml:space="preserve"> </w:t>
      </w:r>
      <w:r w:rsidRPr="008962BF">
        <w:rPr>
          <w:rFonts w:ascii="Book Antiqua" w:hAnsi="Book Antiqua"/>
          <w:lang w:val="es-PR"/>
        </w:rPr>
        <w:t>la</w:t>
      </w:r>
      <w:r w:rsidRPr="008962BF">
        <w:rPr>
          <w:rFonts w:ascii="Book Antiqua" w:hAnsi="Book Antiqua"/>
          <w:spacing w:val="-4"/>
          <w:lang w:val="es-PR"/>
        </w:rPr>
        <w:t xml:space="preserve"> </w:t>
      </w:r>
      <w:r w:rsidRPr="008962BF">
        <w:rPr>
          <w:rFonts w:ascii="Book Antiqua" w:hAnsi="Book Antiqua"/>
          <w:lang w:val="es-PR"/>
        </w:rPr>
        <w:t>actualidad,</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6"/>
          <w:lang w:val="es-PR"/>
        </w:rPr>
        <w:t xml:space="preserve"> </w:t>
      </w:r>
      <w:r w:rsidRPr="008962BF">
        <w:rPr>
          <w:rFonts w:ascii="Book Antiqua" w:hAnsi="Book Antiqua"/>
          <w:lang w:val="es-PR"/>
        </w:rPr>
        <w:t>OCE—en</w:t>
      </w:r>
      <w:r w:rsidRPr="008962BF">
        <w:rPr>
          <w:rFonts w:ascii="Book Antiqua" w:hAnsi="Book Antiqua"/>
          <w:spacing w:val="38"/>
          <w:lang w:val="es-PR"/>
        </w:rPr>
        <w:t xml:space="preserve"> </w:t>
      </w:r>
      <w:r w:rsidRPr="008962BF">
        <w:rPr>
          <w:rFonts w:ascii="Book Antiqua" w:hAnsi="Book Antiqua"/>
          <w:lang w:val="es-PR"/>
        </w:rPr>
        <w:t>el</w:t>
      </w:r>
      <w:r w:rsidRPr="008962BF">
        <w:rPr>
          <w:rFonts w:ascii="Book Antiqua" w:hAnsi="Book Antiqua"/>
          <w:spacing w:val="39"/>
          <w:lang w:val="es-PR"/>
        </w:rPr>
        <w:t xml:space="preserve"> </w:t>
      </w:r>
      <w:r w:rsidRPr="008962BF">
        <w:rPr>
          <w:rFonts w:ascii="Book Antiqua" w:hAnsi="Book Antiqua"/>
          <w:lang w:val="es-PR"/>
        </w:rPr>
        <w:t>año</w:t>
      </w:r>
      <w:r w:rsidRPr="008962BF">
        <w:rPr>
          <w:rFonts w:ascii="Book Antiqua" w:hAnsi="Book Antiqua"/>
          <w:spacing w:val="37"/>
          <w:lang w:val="es-PR"/>
        </w:rPr>
        <w:t xml:space="preserve"> </w:t>
      </w:r>
      <w:r w:rsidRPr="008962BF">
        <w:rPr>
          <w:rFonts w:ascii="Book Antiqua" w:hAnsi="Book Antiqua"/>
          <w:lang w:val="es-PR"/>
        </w:rPr>
        <w:t>electoral</w:t>
      </w:r>
      <w:r w:rsidRPr="008962BF">
        <w:rPr>
          <w:rFonts w:ascii="Book Antiqua" w:hAnsi="Book Antiqua"/>
          <w:spacing w:val="38"/>
          <w:lang w:val="es-PR"/>
        </w:rPr>
        <w:t xml:space="preserve"> </w:t>
      </w:r>
      <w:r w:rsidRPr="008962BF">
        <w:rPr>
          <w:rFonts w:ascii="Book Antiqua" w:hAnsi="Book Antiqua"/>
          <w:lang w:val="es-PR"/>
        </w:rPr>
        <w:t>la</w:t>
      </w:r>
      <w:r w:rsidRPr="008962BF">
        <w:rPr>
          <w:rFonts w:ascii="Book Antiqua" w:hAnsi="Book Antiqua"/>
          <w:spacing w:val="37"/>
          <w:lang w:val="es-PR"/>
        </w:rPr>
        <w:t xml:space="preserve"> </w:t>
      </w:r>
      <w:r w:rsidRPr="008962BF">
        <w:rPr>
          <w:rFonts w:ascii="Book Antiqua" w:hAnsi="Book Antiqua"/>
          <w:lang w:val="es-PR"/>
        </w:rPr>
        <w:t>regulación</w:t>
      </w:r>
      <w:r w:rsidRPr="008962BF">
        <w:rPr>
          <w:rFonts w:ascii="Book Antiqua" w:hAnsi="Book Antiqua"/>
          <w:spacing w:val="38"/>
          <w:lang w:val="es-PR"/>
        </w:rPr>
        <w:t xml:space="preserve"> </w:t>
      </w:r>
      <w:r w:rsidRPr="008962BF">
        <w:rPr>
          <w:rFonts w:ascii="Book Antiqua" w:hAnsi="Book Antiqua"/>
          <w:lang w:val="es-PR"/>
        </w:rPr>
        <w:t>de</w:t>
      </w:r>
      <w:r w:rsidRPr="008962BF">
        <w:rPr>
          <w:rFonts w:ascii="Book Antiqua" w:hAnsi="Book Antiqua"/>
          <w:spacing w:val="40"/>
          <w:lang w:val="es-PR"/>
        </w:rPr>
        <w:t xml:space="preserve"> </w:t>
      </w:r>
      <w:r w:rsidRPr="008962BF">
        <w:rPr>
          <w:rFonts w:ascii="Book Antiqua" w:hAnsi="Book Antiqua"/>
          <w:lang w:val="es-PR"/>
        </w:rPr>
        <w:t>veda</w:t>
      </w:r>
      <w:r w:rsidRPr="008962BF">
        <w:rPr>
          <w:rFonts w:ascii="Book Antiqua" w:hAnsi="Book Antiqua"/>
          <w:spacing w:val="38"/>
          <w:lang w:val="es-PR"/>
        </w:rPr>
        <w:t xml:space="preserve"> </w:t>
      </w:r>
      <w:r w:rsidRPr="008962BF">
        <w:rPr>
          <w:rFonts w:ascii="Book Antiqua" w:hAnsi="Book Antiqua"/>
          <w:lang w:val="es-PR"/>
        </w:rPr>
        <w:t>publicitaria</w:t>
      </w:r>
      <w:r w:rsidRPr="008962BF">
        <w:rPr>
          <w:rFonts w:ascii="Book Antiqua" w:hAnsi="Book Antiqua"/>
          <w:spacing w:val="39"/>
          <w:lang w:val="es-PR"/>
        </w:rPr>
        <w:t xml:space="preserve"> </w:t>
      </w:r>
      <w:r w:rsidRPr="008962BF">
        <w:rPr>
          <w:rFonts w:ascii="Book Antiqua" w:hAnsi="Book Antiqua"/>
          <w:lang w:val="es-PR"/>
        </w:rPr>
        <w:t>se</w:t>
      </w:r>
      <w:r w:rsidRPr="008962BF">
        <w:rPr>
          <w:rFonts w:ascii="Book Antiqua" w:hAnsi="Book Antiqua"/>
          <w:spacing w:val="35"/>
          <w:lang w:val="es-PR"/>
        </w:rPr>
        <w:t xml:space="preserve"> </w:t>
      </w:r>
      <w:r w:rsidRPr="008962BF">
        <w:rPr>
          <w:rFonts w:ascii="Book Antiqua" w:hAnsi="Book Antiqua"/>
          <w:lang w:val="es-PR"/>
        </w:rPr>
        <w:t>ha</w:t>
      </w:r>
      <w:r w:rsidRPr="008962BF">
        <w:rPr>
          <w:rFonts w:ascii="Book Antiqua" w:hAnsi="Book Antiqua"/>
          <w:spacing w:val="38"/>
          <w:lang w:val="es-PR"/>
        </w:rPr>
        <w:t xml:space="preserve"> </w:t>
      </w:r>
      <w:r w:rsidRPr="008962BF">
        <w:rPr>
          <w:rFonts w:ascii="Book Antiqua" w:hAnsi="Book Antiqua"/>
          <w:lang w:val="es-PR"/>
        </w:rPr>
        <w:t>mantenido</w:t>
      </w:r>
      <w:r w:rsidRPr="008962BF">
        <w:rPr>
          <w:rFonts w:ascii="Book Antiqua" w:hAnsi="Book Antiqua"/>
          <w:spacing w:val="37"/>
          <w:lang w:val="es-PR"/>
        </w:rPr>
        <w:t xml:space="preserve"> </w:t>
      </w:r>
      <w:r w:rsidRPr="008962BF">
        <w:rPr>
          <w:rFonts w:ascii="Book Antiqua" w:hAnsi="Book Antiqua"/>
          <w:lang w:val="es-PR"/>
        </w:rPr>
        <w:t>intacta,</w:t>
      </w:r>
      <w:r w:rsidRPr="008962BF">
        <w:rPr>
          <w:rFonts w:ascii="Book Antiqua" w:hAnsi="Book Antiqua"/>
          <w:spacing w:val="37"/>
          <w:lang w:val="es-PR"/>
        </w:rPr>
        <w:t xml:space="preserve"> </w:t>
      </w:r>
      <w:r w:rsidRPr="008962BF">
        <w:rPr>
          <w:rFonts w:ascii="Book Antiqua" w:hAnsi="Book Antiqua"/>
          <w:lang w:val="es-PR"/>
        </w:rPr>
        <w:t>prevaleciendo</w:t>
      </w:r>
      <w:r w:rsidRPr="008962BF">
        <w:rPr>
          <w:rFonts w:ascii="Book Antiqua" w:hAnsi="Book Antiqua"/>
          <w:spacing w:val="36"/>
          <w:lang w:val="es-PR"/>
        </w:rPr>
        <w:t xml:space="preserve"> </w:t>
      </w:r>
      <w:r w:rsidRPr="008962BF">
        <w:rPr>
          <w:rFonts w:ascii="Book Antiqua" w:hAnsi="Book Antiqua"/>
          <w:spacing w:val="-5"/>
          <w:lang w:val="es-PR"/>
        </w:rPr>
        <w:t xml:space="preserve">el </w:t>
      </w:r>
      <w:r w:rsidRPr="008962BF">
        <w:rPr>
          <w:rFonts w:ascii="Book Antiqua" w:hAnsi="Book Antiqua"/>
          <w:lang w:val="es-PR"/>
        </w:rPr>
        <w:t xml:space="preserve">requisito de solicitar autorización previa para la difusión de anuncios gubernamentales, incluso cuando estos versen sobre asuntos de interés público, urgencia o emergencia. En ese sentido, el Gobierno de Puerto Rico ha </w:t>
      </w:r>
      <w:r w:rsidRPr="008962BF">
        <w:rPr>
          <w:rFonts w:ascii="Book Antiqua" w:hAnsi="Book Antiqua"/>
          <w:lang w:val="es-PR"/>
        </w:rPr>
        <w:lastRenderedPageBreak/>
        <w:t>estado sujeto a este esquema regulatorio, como parte de una política pública dirigida a asegurar el uso adecuado de los recursos públicos en contextos electorales.</w:t>
      </w:r>
    </w:p>
    <w:p w14:paraId="056357C3"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La</w:t>
      </w:r>
      <w:r w:rsidRPr="008962BF">
        <w:rPr>
          <w:rFonts w:ascii="Book Antiqua" w:hAnsi="Book Antiqua"/>
          <w:spacing w:val="-6"/>
          <w:lang w:val="es-PR"/>
        </w:rPr>
        <w:t xml:space="preserve"> </w:t>
      </w:r>
      <w:r w:rsidRPr="008962BF">
        <w:rPr>
          <w:rFonts w:ascii="Book Antiqua" w:hAnsi="Book Antiqua"/>
          <w:lang w:val="es-PR"/>
        </w:rPr>
        <w:t>jurisdicción</w:t>
      </w:r>
      <w:r w:rsidRPr="008962BF">
        <w:rPr>
          <w:rFonts w:ascii="Book Antiqua" w:hAnsi="Book Antiqua"/>
          <w:spacing w:val="-8"/>
          <w:lang w:val="es-PR"/>
        </w:rPr>
        <w:t xml:space="preserve"> </w:t>
      </w:r>
      <w:r w:rsidRPr="008962BF">
        <w:rPr>
          <w:rFonts w:ascii="Book Antiqua" w:hAnsi="Book Antiqua"/>
          <w:lang w:val="es-PR"/>
        </w:rPr>
        <w:t>de</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9"/>
          <w:lang w:val="es-PR"/>
        </w:rPr>
        <w:t xml:space="preserve"> </w:t>
      </w:r>
      <w:r w:rsidRPr="008962BF">
        <w:rPr>
          <w:rFonts w:ascii="Book Antiqua" w:hAnsi="Book Antiqua"/>
          <w:lang w:val="es-PR"/>
        </w:rPr>
        <w:t>veda</w:t>
      </w:r>
      <w:r w:rsidRPr="008962BF">
        <w:rPr>
          <w:rFonts w:ascii="Book Antiqua" w:hAnsi="Book Antiqua"/>
          <w:spacing w:val="-11"/>
          <w:lang w:val="es-PR"/>
        </w:rPr>
        <w:t xml:space="preserve"> </w:t>
      </w:r>
      <w:r w:rsidRPr="008962BF">
        <w:rPr>
          <w:rFonts w:ascii="Book Antiqua" w:hAnsi="Book Antiqua"/>
          <w:lang w:val="es-PR"/>
        </w:rPr>
        <w:t>electoral</w:t>
      </w:r>
      <w:r w:rsidRPr="008962BF">
        <w:rPr>
          <w:rFonts w:ascii="Book Antiqua" w:hAnsi="Book Antiqua"/>
          <w:spacing w:val="-9"/>
          <w:lang w:val="es-PR"/>
        </w:rPr>
        <w:t xml:space="preserve"> </w:t>
      </w:r>
      <w:r w:rsidRPr="008962BF">
        <w:rPr>
          <w:rFonts w:ascii="Book Antiqua" w:hAnsi="Book Antiqua"/>
          <w:lang w:val="es-PR"/>
        </w:rPr>
        <w:t>pasó</w:t>
      </w:r>
      <w:r w:rsidRPr="008962BF">
        <w:rPr>
          <w:rFonts w:ascii="Book Antiqua" w:hAnsi="Book Antiqua"/>
          <w:spacing w:val="-8"/>
          <w:lang w:val="es-PR"/>
        </w:rPr>
        <w:t xml:space="preserve"> </w:t>
      </w:r>
      <w:r w:rsidRPr="008962BF">
        <w:rPr>
          <w:rFonts w:ascii="Book Antiqua" w:hAnsi="Book Antiqua"/>
          <w:lang w:val="es-PR"/>
        </w:rPr>
        <w:t>a</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9"/>
          <w:lang w:val="es-PR"/>
        </w:rPr>
        <w:t xml:space="preserve"> </w:t>
      </w:r>
      <w:r w:rsidRPr="008962BF">
        <w:rPr>
          <w:rFonts w:ascii="Book Antiqua" w:hAnsi="Book Antiqua"/>
          <w:lang w:val="es-PR"/>
        </w:rPr>
        <w:t>OCE</w:t>
      </w:r>
      <w:r w:rsidRPr="008962BF">
        <w:rPr>
          <w:rFonts w:ascii="Book Antiqua" w:hAnsi="Book Antiqua"/>
          <w:spacing w:val="-6"/>
          <w:lang w:val="es-PR"/>
        </w:rPr>
        <w:t xml:space="preserve"> </w:t>
      </w:r>
      <w:r w:rsidRPr="008962BF">
        <w:rPr>
          <w:rFonts w:ascii="Book Antiqua" w:hAnsi="Book Antiqua"/>
          <w:lang w:val="es-PR"/>
        </w:rPr>
        <w:t>con</w:t>
      </w:r>
      <w:r w:rsidRPr="008962BF">
        <w:rPr>
          <w:rFonts w:ascii="Book Antiqua" w:hAnsi="Book Antiqua"/>
          <w:spacing w:val="-5"/>
          <w:lang w:val="es-PR"/>
        </w:rPr>
        <w:t xml:space="preserve"> </w:t>
      </w:r>
      <w:r w:rsidRPr="008962BF">
        <w:rPr>
          <w:rFonts w:ascii="Book Antiqua" w:hAnsi="Book Antiqua"/>
          <w:lang w:val="es-PR"/>
        </w:rPr>
        <w:t>la</w:t>
      </w:r>
      <w:r w:rsidRPr="008962BF">
        <w:rPr>
          <w:rFonts w:ascii="Book Antiqua" w:hAnsi="Book Antiqua"/>
          <w:spacing w:val="-9"/>
          <w:lang w:val="es-PR"/>
        </w:rPr>
        <w:t xml:space="preserve"> </w:t>
      </w:r>
      <w:r w:rsidRPr="008962BF">
        <w:rPr>
          <w:rFonts w:ascii="Book Antiqua" w:hAnsi="Book Antiqua"/>
          <w:lang w:val="es-PR"/>
        </w:rPr>
        <w:t>aprobación</w:t>
      </w:r>
      <w:r w:rsidRPr="008962BF">
        <w:rPr>
          <w:rFonts w:ascii="Book Antiqua" w:hAnsi="Book Antiqua"/>
          <w:spacing w:val="-8"/>
          <w:lang w:val="es-PR"/>
        </w:rPr>
        <w:t xml:space="preserve"> </w:t>
      </w:r>
      <w:r w:rsidRPr="008962BF">
        <w:rPr>
          <w:rFonts w:ascii="Book Antiqua" w:hAnsi="Book Antiqua"/>
          <w:lang w:val="es-PR"/>
        </w:rPr>
        <w:t>de</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9"/>
          <w:lang w:val="es-PR"/>
        </w:rPr>
        <w:t xml:space="preserve"> </w:t>
      </w:r>
      <w:r w:rsidRPr="008962BF">
        <w:rPr>
          <w:rFonts w:ascii="Book Antiqua" w:hAnsi="Book Antiqua"/>
          <w:lang w:val="es-PR"/>
        </w:rPr>
        <w:t>Ley</w:t>
      </w:r>
      <w:r w:rsidRPr="008962BF">
        <w:rPr>
          <w:rFonts w:ascii="Book Antiqua" w:hAnsi="Book Antiqua"/>
          <w:spacing w:val="-7"/>
          <w:lang w:val="es-PR"/>
        </w:rPr>
        <w:t xml:space="preserve"> </w:t>
      </w:r>
      <w:r w:rsidRPr="008962BF">
        <w:rPr>
          <w:rFonts w:ascii="Book Antiqua" w:hAnsi="Book Antiqua"/>
          <w:lang w:val="es-PR"/>
        </w:rPr>
        <w:t>58-2020,</w:t>
      </w:r>
      <w:r w:rsidRPr="008962BF">
        <w:rPr>
          <w:rFonts w:ascii="Book Antiqua" w:hAnsi="Book Antiqua"/>
          <w:spacing w:val="-9"/>
          <w:lang w:val="es-PR"/>
        </w:rPr>
        <w:t xml:space="preserve"> </w:t>
      </w:r>
      <w:r w:rsidRPr="008962BF">
        <w:rPr>
          <w:rFonts w:ascii="Book Antiqua" w:hAnsi="Book Antiqua"/>
          <w:lang w:val="es-PR"/>
        </w:rPr>
        <w:t>conocida</w:t>
      </w:r>
      <w:r w:rsidRPr="008962BF">
        <w:rPr>
          <w:rFonts w:ascii="Book Antiqua" w:hAnsi="Book Antiqua"/>
          <w:spacing w:val="-6"/>
          <w:lang w:val="es-PR"/>
        </w:rPr>
        <w:t xml:space="preserve"> </w:t>
      </w:r>
      <w:r w:rsidRPr="008962BF">
        <w:rPr>
          <w:rFonts w:ascii="Book Antiqua" w:hAnsi="Book Antiqua"/>
          <w:lang w:val="es-PR"/>
        </w:rPr>
        <w:t>como Código Electoral. La veda publicitaria permite que el derecho constitucional a que la ciudadanía se mantenga informada coexista con las herramientas adicionales provistas por Ley</w:t>
      </w:r>
      <w:r w:rsidRPr="008962BF">
        <w:rPr>
          <w:rFonts w:ascii="Book Antiqua" w:hAnsi="Book Antiqua"/>
          <w:spacing w:val="-1"/>
          <w:lang w:val="es-PR"/>
        </w:rPr>
        <w:t xml:space="preserve"> </w:t>
      </w:r>
      <w:r w:rsidRPr="008962BF">
        <w:rPr>
          <w:rFonts w:ascii="Book Antiqua" w:hAnsi="Book Antiqua"/>
          <w:lang w:val="es-PR"/>
        </w:rPr>
        <w:t>en el año electoral para hacer que el Gobierno cumpla con la máxima constitucional anteriormente citada. La OCE afirma en su escrito que su Oficina ha cumplido con imparcialidad a cabalidad con esta responsabilidad,</w:t>
      </w:r>
      <w:r w:rsidRPr="008962BF">
        <w:rPr>
          <w:rFonts w:ascii="Book Antiqua" w:hAnsi="Book Antiqua"/>
          <w:spacing w:val="-5"/>
          <w:lang w:val="es-PR"/>
        </w:rPr>
        <w:t xml:space="preserve"> </w:t>
      </w:r>
      <w:r w:rsidRPr="008962BF">
        <w:rPr>
          <w:rFonts w:ascii="Book Antiqua" w:hAnsi="Book Antiqua"/>
          <w:lang w:val="es-PR"/>
        </w:rPr>
        <w:t>logrando</w:t>
      </w:r>
      <w:r w:rsidRPr="008962BF">
        <w:rPr>
          <w:rFonts w:ascii="Book Antiqua" w:hAnsi="Book Antiqua"/>
          <w:spacing w:val="-4"/>
          <w:lang w:val="es-PR"/>
        </w:rPr>
        <w:t xml:space="preserve"> </w:t>
      </w:r>
      <w:r w:rsidRPr="008962BF">
        <w:rPr>
          <w:rFonts w:ascii="Book Antiqua" w:hAnsi="Book Antiqua"/>
          <w:lang w:val="es-PR"/>
        </w:rPr>
        <w:t>un</w:t>
      </w:r>
      <w:r w:rsidRPr="008962BF">
        <w:rPr>
          <w:rFonts w:ascii="Book Antiqua" w:hAnsi="Book Antiqua"/>
          <w:spacing w:val="-4"/>
          <w:lang w:val="es-PR"/>
        </w:rPr>
        <w:t xml:space="preserve"> </w:t>
      </w:r>
      <w:r w:rsidRPr="008962BF">
        <w:rPr>
          <w:rFonts w:ascii="Book Antiqua" w:hAnsi="Book Antiqua"/>
          <w:lang w:val="es-PR"/>
        </w:rPr>
        <w:t>balance</w:t>
      </w:r>
      <w:r w:rsidRPr="008962BF">
        <w:rPr>
          <w:rFonts w:ascii="Book Antiqua" w:hAnsi="Book Antiqua"/>
          <w:spacing w:val="-4"/>
          <w:lang w:val="es-PR"/>
        </w:rPr>
        <w:t xml:space="preserve"> </w:t>
      </w:r>
      <w:r w:rsidRPr="008962BF">
        <w:rPr>
          <w:rFonts w:ascii="Book Antiqua" w:hAnsi="Book Antiqua"/>
          <w:lang w:val="es-PR"/>
        </w:rPr>
        <w:t>adecuado</w:t>
      </w:r>
      <w:r w:rsidRPr="008962BF">
        <w:rPr>
          <w:rFonts w:ascii="Book Antiqua" w:hAnsi="Book Antiqua"/>
          <w:spacing w:val="-4"/>
          <w:lang w:val="es-PR"/>
        </w:rPr>
        <w:t xml:space="preserve"> </w:t>
      </w:r>
      <w:r w:rsidRPr="008962BF">
        <w:rPr>
          <w:rFonts w:ascii="Book Antiqua" w:hAnsi="Book Antiqua"/>
          <w:lang w:val="es-PR"/>
        </w:rPr>
        <w:t>entre</w:t>
      </w:r>
      <w:r w:rsidRPr="008962BF">
        <w:rPr>
          <w:rFonts w:ascii="Book Antiqua" w:hAnsi="Book Antiqua"/>
          <w:spacing w:val="-4"/>
          <w:lang w:val="es-PR"/>
        </w:rPr>
        <w:t xml:space="preserve"> </w:t>
      </w:r>
      <w:r w:rsidRPr="008962BF">
        <w:rPr>
          <w:rFonts w:ascii="Book Antiqua" w:hAnsi="Book Antiqua"/>
          <w:lang w:val="es-PR"/>
        </w:rPr>
        <w:t>el</w:t>
      </w:r>
      <w:r w:rsidRPr="008962BF">
        <w:rPr>
          <w:rFonts w:ascii="Book Antiqua" w:hAnsi="Book Antiqua"/>
          <w:spacing w:val="-5"/>
          <w:lang w:val="es-PR"/>
        </w:rPr>
        <w:t xml:space="preserve"> </w:t>
      </w:r>
      <w:r w:rsidRPr="008962BF">
        <w:rPr>
          <w:rFonts w:ascii="Book Antiqua" w:hAnsi="Book Antiqua"/>
          <w:lang w:val="es-PR"/>
        </w:rPr>
        <w:t>derecho</w:t>
      </w:r>
      <w:r w:rsidRPr="008962BF">
        <w:rPr>
          <w:rFonts w:ascii="Book Antiqua" w:hAnsi="Book Antiqua"/>
          <w:spacing w:val="-4"/>
          <w:lang w:val="es-PR"/>
        </w:rPr>
        <w:t xml:space="preserve"> </w:t>
      </w:r>
      <w:r w:rsidRPr="008962BF">
        <w:rPr>
          <w:rFonts w:ascii="Book Antiqua" w:hAnsi="Book Antiqua"/>
          <w:lang w:val="es-PR"/>
        </w:rPr>
        <w:t>a</w:t>
      </w:r>
      <w:r w:rsidRPr="008962BF">
        <w:rPr>
          <w:rFonts w:ascii="Book Antiqua" w:hAnsi="Book Antiqua"/>
          <w:spacing w:val="-5"/>
          <w:lang w:val="es-PR"/>
        </w:rPr>
        <w:t xml:space="preserve"> </w:t>
      </w:r>
      <w:r w:rsidRPr="008962BF">
        <w:rPr>
          <w:rFonts w:ascii="Book Antiqua" w:hAnsi="Book Antiqua"/>
          <w:lang w:val="es-PR"/>
        </w:rPr>
        <w:t>la</w:t>
      </w:r>
      <w:r w:rsidRPr="008962BF">
        <w:rPr>
          <w:rFonts w:ascii="Book Antiqua" w:hAnsi="Book Antiqua"/>
          <w:spacing w:val="-5"/>
          <w:lang w:val="es-PR"/>
        </w:rPr>
        <w:t xml:space="preserve"> </w:t>
      </w:r>
      <w:r w:rsidRPr="008962BF">
        <w:rPr>
          <w:rFonts w:ascii="Book Antiqua" w:hAnsi="Book Antiqua"/>
          <w:lang w:val="es-PR"/>
        </w:rPr>
        <w:t>información</w:t>
      </w:r>
      <w:r w:rsidRPr="008962BF">
        <w:rPr>
          <w:rFonts w:ascii="Book Antiqua" w:hAnsi="Book Antiqua"/>
          <w:spacing w:val="-4"/>
          <w:lang w:val="es-PR"/>
        </w:rPr>
        <w:t xml:space="preserve"> </w:t>
      </w:r>
      <w:r w:rsidRPr="008962BF">
        <w:rPr>
          <w:rFonts w:ascii="Book Antiqua" w:hAnsi="Book Antiqua"/>
          <w:lang w:val="es-PR"/>
        </w:rPr>
        <w:t>y</w:t>
      </w:r>
      <w:r w:rsidRPr="008962BF">
        <w:rPr>
          <w:rFonts w:ascii="Book Antiqua" w:hAnsi="Book Antiqua"/>
          <w:spacing w:val="-6"/>
          <w:lang w:val="es-PR"/>
        </w:rPr>
        <w:t xml:space="preserve"> </w:t>
      </w:r>
      <w:r w:rsidRPr="008962BF">
        <w:rPr>
          <w:rFonts w:ascii="Book Antiqua" w:hAnsi="Book Antiqua"/>
          <w:lang w:val="es-PR"/>
        </w:rPr>
        <w:t>las</w:t>
      </w:r>
      <w:r w:rsidRPr="008962BF">
        <w:rPr>
          <w:rFonts w:ascii="Book Antiqua" w:hAnsi="Book Antiqua"/>
          <w:spacing w:val="-5"/>
          <w:lang w:val="es-PR"/>
        </w:rPr>
        <w:t xml:space="preserve"> </w:t>
      </w:r>
      <w:r w:rsidRPr="008962BF">
        <w:rPr>
          <w:rFonts w:ascii="Book Antiqua" w:hAnsi="Book Antiqua"/>
          <w:lang w:val="es-PR"/>
        </w:rPr>
        <w:t xml:space="preserve">disposiciones de la Ley 222-2011, que no permiten el uso de fondos públicos para financiar campañas políticas. </w:t>
      </w:r>
    </w:p>
    <w:p w14:paraId="4F2A87D7"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Según establecido en el Artículo 10.006 de la Ley 222-2011, el año en que se celebran las elecciones generales</w:t>
      </w:r>
      <w:r w:rsidRPr="008962BF">
        <w:rPr>
          <w:rFonts w:ascii="Book Antiqua" w:hAnsi="Book Antiqua"/>
          <w:spacing w:val="-4"/>
          <w:lang w:val="es-PR"/>
        </w:rPr>
        <w:t xml:space="preserve"> </w:t>
      </w:r>
      <w:r w:rsidRPr="008962BF">
        <w:rPr>
          <w:rFonts w:ascii="Book Antiqua" w:hAnsi="Book Antiqua"/>
          <w:lang w:val="es-PR"/>
        </w:rPr>
        <w:t>entra</w:t>
      </w:r>
      <w:r w:rsidRPr="008962BF">
        <w:rPr>
          <w:rFonts w:ascii="Book Antiqua" w:hAnsi="Book Antiqua"/>
          <w:spacing w:val="-4"/>
          <w:lang w:val="es-PR"/>
        </w:rPr>
        <w:t xml:space="preserve"> </w:t>
      </w:r>
      <w:r w:rsidRPr="008962BF">
        <w:rPr>
          <w:rFonts w:ascii="Book Antiqua" w:hAnsi="Book Antiqua"/>
          <w:lang w:val="es-PR"/>
        </w:rPr>
        <w:t>en</w:t>
      </w:r>
      <w:r w:rsidRPr="008962BF">
        <w:rPr>
          <w:rFonts w:ascii="Book Antiqua" w:hAnsi="Book Antiqua"/>
          <w:spacing w:val="-3"/>
          <w:lang w:val="es-PR"/>
        </w:rPr>
        <w:t xml:space="preserve"> </w:t>
      </w:r>
      <w:r w:rsidRPr="008962BF">
        <w:rPr>
          <w:rFonts w:ascii="Book Antiqua" w:hAnsi="Book Antiqua"/>
          <w:lang w:val="es-PR"/>
        </w:rPr>
        <w:t>vigor</w:t>
      </w:r>
      <w:r w:rsidRPr="008962BF">
        <w:rPr>
          <w:rFonts w:ascii="Book Antiqua" w:hAnsi="Book Antiqua"/>
          <w:spacing w:val="-4"/>
          <w:lang w:val="es-PR"/>
        </w:rPr>
        <w:t xml:space="preserve"> </w:t>
      </w:r>
      <w:r w:rsidRPr="008962BF">
        <w:rPr>
          <w:rFonts w:ascii="Book Antiqua" w:hAnsi="Book Antiqua"/>
          <w:lang w:val="es-PR"/>
        </w:rPr>
        <w:t>la</w:t>
      </w:r>
      <w:r w:rsidRPr="008962BF">
        <w:rPr>
          <w:rFonts w:ascii="Book Antiqua" w:hAnsi="Book Antiqua"/>
          <w:spacing w:val="-1"/>
          <w:lang w:val="es-PR"/>
        </w:rPr>
        <w:t xml:space="preserve"> </w:t>
      </w:r>
      <w:r w:rsidRPr="008962BF">
        <w:rPr>
          <w:rFonts w:ascii="Book Antiqua" w:hAnsi="Book Antiqua"/>
          <w:lang w:val="es-PR"/>
        </w:rPr>
        <w:t>veda</w:t>
      </w:r>
      <w:r w:rsidRPr="008962BF">
        <w:rPr>
          <w:rFonts w:ascii="Book Antiqua" w:hAnsi="Book Antiqua"/>
          <w:spacing w:val="-4"/>
          <w:lang w:val="es-PR"/>
        </w:rPr>
        <w:t xml:space="preserve"> </w:t>
      </w:r>
      <w:r w:rsidRPr="008962BF">
        <w:rPr>
          <w:rFonts w:ascii="Book Antiqua" w:hAnsi="Book Antiqua"/>
          <w:lang w:val="es-PR"/>
        </w:rPr>
        <w:t>publicitaria.  Bajo esta, se</w:t>
      </w:r>
      <w:r w:rsidRPr="008962BF">
        <w:rPr>
          <w:rFonts w:ascii="Book Antiqua" w:hAnsi="Book Antiqua"/>
          <w:spacing w:val="-1"/>
          <w:lang w:val="es-PR"/>
        </w:rPr>
        <w:t xml:space="preserve"> </w:t>
      </w:r>
      <w:r w:rsidRPr="008962BF">
        <w:rPr>
          <w:rFonts w:ascii="Book Antiqua" w:hAnsi="Book Antiqua"/>
          <w:lang w:val="es-PR"/>
        </w:rPr>
        <w:t>requiere</w:t>
      </w:r>
      <w:r w:rsidRPr="008962BF">
        <w:rPr>
          <w:rFonts w:ascii="Book Antiqua" w:hAnsi="Book Antiqua"/>
          <w:spacing w:val="-3"/>
          <w:lang w:val="es-PR"/>
        </w:rPr>
        <w:t xml:space="preserve"> </w:t>
      </w:r>
      <w:r w:rsidRPr="008962BF">
        <w:rPr>
          <w:rFonts w:ascii="Book Antiqua" w:hAnsi="Book Antiqua"/>
          <w:lang w:val="es-PR"/>
        </w:rPr>
        <w:t>que</w:t>
      </w:r>
      <w:r w:rsidRPr="008962BF">
        <w:rPr>
          <w:rFonts w:ascii="Book Antiqua" w:hAnsi="Book Antiqua"/>
          <w:spacing w:val="-1"/>
          <w:lang w:val="es-PR"/>
        </w:rPr>
        <w:t xml:space="preserve"> </w:t>
      </w:r>
      <w:r w:rsidRPr="008962BF">
        <w:rPr>
          <w:rFonts w:ascii="Book Antiqua" w:hAnsi="Book Antiqua"/>
          <w:lang w:val="es-PR"/>
        </w:rPr>
        <w:t>todo</w:t>
      </w:r>
      <w:r w:rsidRPr="008962BF">
        <w:rPr>
          <w:rFonts w:ascii="Book Antiqua" w:hAnsi="Book Antiqua"/>
          <w:spacing w:val="-3"/>
          <w:lang w:val="es-PR"/>
        </w:rPr>
        <w:t xml:space="preserve"> </w:t>
      </w:r>
      <w:r w:rsidRPr="008962BF">
        <w:rPr>
          <w:rFonts w:ascii="Book Antiqua" w:hAnsi="Book Antiqua"/>
          <w:lang w:val="es-PR"/>
        </w:rPr>
        <w:t>anuncio</w:t>
      </w:r>
      <w:r w:rsidRPr="008962BF">
        <w:rPr>
          <w:rFonts w:ascii="Book Antiqua" w:hAnsi="Book Antiqua"/>
          <w:spacing w:val="-3"/>
          <w:lang w:val="es-PR"/>
        </w:rPr>
        <w:t xml:space="preserve"> </w:t>
      </w:r>
      <w:r w:rsidRPr="008962BF">
        <w:rPr>
          <w:rFonts w:ascii="Book Antiqua" w:hAnsi="Book Antiqua"/>
          <w:lang w:val="es-PR"/>
        </w:rPr>
        <w:t>que</w:t>
      </w:r>
      <w:r w:rsidRPr="008962BF">
        <w:rPr>
          <w:rFonts w:ascii="Book Antiqua" w:hAnsi="Book Antiqua"/>
          <w:spacing w:val="-1"/>
          <w:lang w:val="es-PR"/>
        </w:rPr>
        <w:t xml:space="preserve"> </w:t>
      </w:r>
      <w:r w:rsidRPr="008962BF">
        <w:rPr>
          <w:rFonts w:ascii="Book Antiqua" w:hAnsi="Book Antiqua"/>
          <w:lang w:val="es-PR"/>
        </w:rPr>
        <w:t>pretenda publicar cualquier entidad gubernamental adscrita a las tres ramas del gobierno, incluyendo municipios,</w:t>
      </w:r>
      <w:r w:rsidRPr="008962BF">
        <w:rPr>
          <w:rFonts w:ascii="Book Antiqua" w:hAnsi="Book Antiqua"/>
          <w:spacing w:val="-12"/>
          <w:lang w:val="es-PR"/>
        </w:rPr>
        <w:t xml:space="preserve"> </w:t>
      </w:r>
      <w:r w:rsidRPr="008962BF">
        <w:rPr>
          <w:rFonts w:ascii="Book Antiqua" w:hAnsi="Book Antiqua"/>
          <w:lang w:val="es-PR"/>
        </w:rPr>
        <w:t>sea</w:t>
      </w:r>
      <w:r w:rsidRPr="008962BF">
        <w:rPr>
          <w:rFonts w:ascii="Book Antiqua" w:hAnsi="Book Antiqua"/>
          <w:spacing w:val="-12"/>
          <w:lang w:val="es-PR"/>
        </w:rPr>
        <w:t xml:space="preserve"> </w:t>
      </w:r>
      <w:r w:rsidRPr="008962BF">
        <w:rPr>
          <w:rFonts w:ascii="Book Antiqua" w:hAnsi="Book Antiqua"/>
          <w:lang w:val="es-PR"/>
        </w:rPr>
        <w:t>autorizado</w:t>
      </w:r>
      <w:r w:rsidRPr="008962BF">
        <w:rPr>
          <w:rFonts w:ascii="Book Antiqua" w:hAnsi="Book Antiqua"/>
          <w:spacing w:val="-12"/>
          <w:lang w:val="es-PR"/>
        </w:rPr>
        <w:t xml:space="preserve"> </w:t>
      </w:r>
      <w:r w:rsidRPr="008962BF">
        <w:rPr>
          <w:rFonts w:ascii="Book Antiqua" w:hAnsi="Book Antiqua"/>
          <w:lang w:val="es-PR"/>
        </w:rPr>
        <w:t>por</w:t>
      </w:r>
      <w:r w:rsidRPr="008962BF">
        <w:rPr>
          <w:rFonts w:ascii="Book Antiqua" w:hAnsi="Book Antiqua"/>
          <w:spacing w:val="-12"/>
          <w:lang w:val="es-PR"/>
        </w:rPr>
        <w:t xml:space="preserve"> </w:t>
      </w:r>
      <w:r w:rsidRPr="008962BF">
        <w:rPr>
          <w:rFonts w:ascii="Book Antiqua" w:hAnsi="Book Antiqua"/>
          <w:lang w:val="es-PR"/>
        </w:rPr>
        <w:t>la</w:t>
      </w:r>
      <w:r w:rsidRPr="008962BF">
        <w:rPr>
          <w:rFonts w:ascii="Book Antiqua" w:hAnsi="Book Antiqua"/>
          <w:spacing w:val="-13"/>
          <w:lang w:val="es-PR"/>
        </w:rPr>
        <w:t xml:space="preserve"> </w:t>
      </w:r>
      <w:r w:rsidRPr="008962BF">
        <w:rPr>
          <w:rFonts w:ascii="Book Antiqua" w:hAnsi="Book Antiqua"/>
          <w:lang w:val="es-PR"/>
        </w:rPr>
        <w:t>OCE,</w:t>
      </w:r>
      <w:r w:rsidRPr="008962BF">
        <w:rPr>
          <w:rFonts w:ascii="Book Antiqua" w:hAnsi="Book Antiqua"/>
          <w:spacing w:val="-12"/>
          <w:lang w:val="es-PR"/>
        </w:rPr>
        <w:t xml:space="preserve"> </w:t>
      </w:r>
      <w:r w:rsidRPr="008962BF">
        <w:rPr>
          <w:rFonts w:ascii="Book Antiqua" w:hAnsi="Book Antiqua"/>
          <w:lang w:val="es-PR"/>
        </w:rPr>
        <w:t>previo</w:t>
      </w:r>
      <w:r w:rsidRPr="008962BF">
        <w:rPr>
          <w:rFonts w:ascii="Book Antiqua" w:hAnsi="Book Antiqua"/>
          <w:spacing w:val="-13"/>
          <w:lang w:val="es-PR"/>
        </w:rPr>
        <w:t xml:space="preserve"> </w:t>
      </w:r>
      <w:r w:rsidRPr="008962BF">
        <w:rPr>
          <w:rFonts w:ascii="Book Antiqua" w:hAnsi="Book Antiqua"/>
          <w:lang w:val="es-PR"/>
        </w:rPr>
        <w:t>a</w:t>
      </w:r>
      <w:r w:rsidRPr="008962BF">
        <w:rPr>
          <w:rFonts w:ascii="Book Antiqua" w:hAnsi="Book Antiqua"/>
          <w:spacing w:val="-13"/>
          <w:lang w:val="es-PR"/>
        </w:rPr>
        <w:t xml:space="preserve"> </w:t>
      </w:r>
      <w:r w:rsidRPr="008962BF">
        <w:rPr>
          <w:rFonts w:ascii="Book Antiqua" w:hAnsi="Book Antiqua"/>
          <w:lang w:val="es-PR"/>
        </w:rPr>
        <w:t>publicarse.</w:t>
      </w:r>
      <w:r w:rsidRPr="008962BF">
        <w:rPr>
          <w:rFonts w:ascii="Book Antiqua" w:hAnsi="Book Antiqua"/>
          <w:spacing w:val="-12"/>
          <w:lang w:val="es-PR"/>
        </w:rPr>
        <w:t xml:space="preserve">  </w:t>
      </w:r>
      <w:r w:rsidRPr="008962BF">
        <w:rPr>
          <w:rFonts w:ascii="Book Antiqua" w:hAnsi="Book Antiqua"/>
          <w:lang w:val="es-PR"/>
        </w:rPr>
        <w:t>Bajo las antiguas legislaciones electorales, al igual que bajo la legislación actual, se requería</w:t>
      </w:r>
      <w:r w:rsidRPr="008962BF">
        <w:rPr>
          <w:rFonts w:ascii="Book Antiqua" w:hAnsi="Book Antiqua"/>
          <w:spacing w:val="-6"/>
          <w:lang w:val="es-PR"/>
        </w:rPr>
        <w:t xml:space="preserve"> </w:t>
      </w:r>
      <w:r w:rsidRPr="008962BF">
        <w:rPr>
          <w:rFonts w:ascii="Book Antiqua" w:hAnsi="Book Antiqua"/>
          <w:lang w:val="es-PR"/>
        </w:rPr>
        <w:t>solicitar</w:t>
      </w:r>
      <w:r w:rsidRPr="008962BF">
        <w:rPr>
          <w:rFonts w:ascii="Book Antiqua" w:hAnsi="Book Antiqua"/>
          <w:spacing w:val="-8"/>
          <w:lang w:val="es-PR"/>
        </w:rPr>
        <w:t xml:space="preserve"> </w:t>
      </w:r>
      <w:r w:rsidRPr="008962BF">
        <w:rPr>
          <w:rFonts w:ascii="Book Antiqua" w:hAnsi="Book Antiqua"/>
          <w:lang w:val="es-PR"/>
        </w:rPr>
        <w:t>autorización</w:t>
      </w:r>
      <w:r w:rsidRPr="008962BF">
        <w:rPr>
          <w:rFonts w:ascii="Book Antiqua" w:hAnsi="Book Antiqua"/>
          <w:spacing w:val="-8"/>
          <w:lang w:val="es-PR"/>
        </w:rPr>
        <w:t xml:space="preserve"> </w:t>
      </w:r>
      <w:r w:rsidRPr="008962BF">
        <w:rPr>
          <w:rFonts w:ascii="Book Antiqua" w:hAnsi="Book Antiqua"/>
          <w:lang w:val="es-PR"/>
        </w:rPr>
        <w:t>-antes</w:t>
      </w:r>
      <w:r w:rsidRPr="008962BF">
        <w:rPr>
          <w:rFonts w:ascii="Book Antiqua" w:hAnsi="Book Antiqua"/>
          <w:spacing w:val="-7"/>
          <w:lang w:val="es-PR"/>
        </w:rPr>
        <w:t xml:space="preserve"> </w:t>
      </w:r>
      <w:r w:rsidRPr="008962BF">
        <w:rPr>
          <w:rFonts w:ascii="Book Antiqua" w:hAnsi="Book Antiqua"/>
          <w:lang w:val="es-PR"/>
        </w:rPr>
        <w:t>al</w:t>
      </w:r>
      <w:r w:rsidRPr="008962BF">
        <w:rPr>
          <w:rFonts w:ascii="Book Antiqua" w:hAnsi="Book Antiqua"/>
          <w:spacing w:val="-6"/>
          <w:lang w:val="es-PR"/>
        </w:rPr>
        <w:t xml:space="preserve"> </w:t>
      </w:r>
      <w:r w:rsidRPr="008962BF">
        <w:rPr>
          <w:rFonts w:ascii="Book Antiqua" w:hAnsi="Book Antiqua"/>
          <w:lang w:val="es-PR"/>
        </w:rPr>
        <w:t>Tribunal</w:t>
      </w:r>
      <w:r w:rsidRPr="008962BF">
        <w:rPr>
          <w:rFonts w:ascii="Book Antiqua" w:hAnsi="Book Antiqua"/>
          <w:spacing w:val="-9"/>
          <w:lang w:val="es-PR"/>
        </w:rPr>
        <w:t xml:space="preserve"> </w:t>
      </w:r>
      <w:r w:rsidRPr="008962BF">
        <w:rPr>
          <w:rFonts w:ascii="Book Antiqua" w:hAnsi="Book Antiqua"/>
          <w:lang w:val="es-PR"/>
        </w:rPr>
        <w:t>Electoral,</w:t>
      </w:r>
      <w:r w:rsidRPr="008962BF">
        <w:rPr>
          <w:rFonts w:ascii="Book Antiqua" w:hAnsi="Book Antiqua"/>
          <w:spacing w:val="-9"/>
          <w:lang w:val="es-PR"/>
        </w:rPr>
        <w:t xml:space="preserve"> </w:t>
      </w:r>
      <w:r w:rsidRPr="008962BF">
        <w:rPr>
          <w:rFonts w:ascii="Book Antiqua" w:hAnsi="Book Antiqua"/>
          <w:lang w:val="es-PR"/>
        </w:rPr>
        <w:t>luego</w:t>
      </w:r>
      <w:r w:rsidRPr="008962BF">
        <w:rPr>
          <w:rFonts w:ascii="Book Antiqua" w:hAnsi="Book Antiqua"/>
          <w:spacing w:val="-6"/>
          <w:lang w:val="es-PR"/>
        </w:rPr>
        <w:t xml:space="preserve"> </w:t>
      </w:r>
      <w:r w:rsidRPr="008962BF">
        <w:rPr>
          <w:rFonts w:ascii="Book Antiqua" w:hAnsi="Book Antiqua"/>
          <w:lang w:val="es-PR"/>
        </w:rPr>
        <w:t>a</w:t>
      </w:r>
      <w:r w:rsidRPr="008962BF">
        <w:rPr>
          <w:rFonts w:ascii="Book Antiqua" w:hAnsi="Book Antiqua"/>
          <w:spacing w:val="-9"/>
          <w:lang w:val="es-PR"/>
        </w:rPr>
        <w:t xml:space="preserve"> </w:t>
      </w:r>
      <w:r w:rsidRPr="008962BF">
        <w:rPr>
          <w:rFonts w:ascii="Book Antiqua" w:hAnsi="Book Antiqua"/>
          <w:lang w:val="es-PR"/>
        </w:rPr>
        <w:t>la</w:t>
      </w:r>
      <w:r w:rsidRPr="008962BF">
        <w:rPr>
          <w:rFonts w:ascii="Book Antiqua" w:hAnsi="Book Antiqua"/>
          <w:spacing w:val="-9"/>
          <w:lang w:val="es-PR"/>
        </w:rPr>
        <w:t xml:space="preserve"> </w:t>
      </w:r>
      <w:r w:rsidRPr="008962BF">
        <w:rPr>
          <w:rFonts w:ascii="Book Antiqua" w:hAnsi="Book Antiqua"/>
          <w:lang w:val="es-PR"/>
        </w:rPr>
        <w:t>CEE</w:t>
      </w:r>
      <w:r w:rsidRPr="008962BF">
        <w:rPr>
          <w:rFonts w:ascii="Book Antiqua" w:hAnsi="Book Antiqua"/>
          <w:spacing w:val="-6"/>
          <w:lang w:val="es-PR"/>
        </w:rPr>
        <w:t xml:space="preserve"> </w:t>
      </w:r>
      <w:r w:rsidRPr="008962BF">
        <w:rPr>
          <w:rFonts w:ascii="Book Antiqua" w:hAnsi="Book Antiqua"/>
          <w:lang w:val="es-PR"/>
        </w:rPr>
        <w:t>y</w:t>
      </w:r>
      <w:r w:rsidRPr="008962BF">
        <w:rPr>
          <w:rFonts w:ascii="Book Antiqua" w:hAnsi="Book Antiqua"/>
          <w:spacing w:val="-12"/>
          <w:lang w:val="es-PR"/>
        </w:rPr>
        <w:t xml:space="preserve"> </w:t>
      </w:r>
      <w:r w:rsidRPr="008962BF">
        <w:rPr>
          <w:rFonts w:ascii="Book Antiqua" w:hAnsi="Book Antiqua"/>
          <w:lang w:val="es-PR"/>
        </w:rPr>
        <w:t>ahora</w:t>
      </w:r>
      <w:r w:rsidRPr="008962BF">
        <w:rPr>
          <w:rFonts w:ascii="Book Antiqua" w:hAnsi="Book Antiqua"/>
          <w:spacing w:val="-9"/>
          <w:lang w:val="es-PR"/>
        </w:rPr>
        <w:t xml:space="preserve"> </w:t>
      </w:r>
      <w:r w:rsidRPr="008962BF">
        <w:rPr>
          <w:rFonts w:ascii="Book Antiqua" w:hAnsi="Book Antiqua"/>
          <w:lang w:val="es-PR"/>
        </w:rPr>
        <w:t>a</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6"/>
          <w:lang w:val="es-PR"/>
        </w:rPr>
        <w:t xml:space="preserve"> </w:t>
      </w:r>
      <w:r w:rsidRPr="008962BF">
        <w:rPr>
          <w:rFonts w:ascii="Book Antiqua" w:hAnsi="Book Antiqua"/>
          <w:lang w:val="es-PR"/>
        </w:rPr>
        <w:t>OCE-</w:t>
      </w:r>
      <w:r w:rsidRPr="008962BF">
        <w:rPr>
          <w:rFonts w:ascii="Book Antiqua" w:hAnsi="Book Antiqua"/>
          <w:spacing w:val="-8"/>
          <w:lang w:val="es-PR"/>
        </w:rPr>
        <w:t xml:space="preserve"> </w:t>
      </w:r>
      <w:r w:rsidRPr="008962BF">
        <w:rPr>
          <w:rFonts w:ascii="Book Antiqua" w:hAnsi="Book Antiqua"/>
          <w:lang w:val="es-PR"/>
        </w:rPr>
        <w:t>para</w:t>
      </w:r>
      <w:r w:rsidRPr="008962BF">
        <w:rPr>
          <w:rFonts w:ascii="Book Antiqua" w:hAnsi="Book Antiqua"/>
          <w:spacing w:val="-9"/>
          <w:lang w:val="es-PR"/>
        </w:rPr>
        <w:t xml:space="preserve"> </w:t>
      </w:r>
      <w:r w:rsidRPr="008962BF">
        <w:rPr>
          <w:rFonts w:ascii="Book Antiqua" w:hAnsi="Book Antiqua"/>
          <w:lang w:val="es-PR"/>
        </w:rPr>
        <w:t>poder “[…] difundir información de interés público, urgencia o emergencia.” Romero</w:t>
      </w:r>
      <w:r w:rsidRPr="008962BF">
        <w:rPr>
          <w:rFonts w:ascii="Book Antiqua" w:hAnsi="Book Antiqua"/>
          <w:spacing w:val="-11"/>
          <w:lang w:val="es-PR"/>
        </w:rPr>
        <w:t xml:space="preserve"> </w:t>
      </w:r>
      <w:r w:rsidRPr="008962BF">
        <w:rPr>
          <w:rFonts w:ascii="Book Antiqua" w:hAnsi="Book Antiqua"/>
          <w:lang w:val="es-PR"/>
        </w:rPr>
        <w:t>Barceló</w:t>
      </w:r>
      <w:r w:rsidRPr="008962BF">
        <w:rPr>
          <w:rFonts w:ascii="Book Antiqua" w:hAnsi="Book Antiqua"/>
          <w:spacing w:val="-11"/>
          <w:lang w:val="es-PR"/>
        </w:rPr>
        <w:t xml:space="preserve"> </w:t>
      </w:r>
      <w:r w:rsidRPr="008962BF">
        <w:rPr>
          <w:rFonts w:ascii="Book Antiqua" w:hAnsi="Book Antiqua"/>
          <w:lang w:val="es-PR"/>
        </w:rPr>
        <w:t>v.</w:t>
      </w:r>
      <w:r w:rsidRPr="008962BF">
        <w:rPr>
          <w:rFonts w:ascii="Book Antiqua" w:hAnsi="Book Antiqua"/>
          <w:spacing w:val="-12"/>
          <w:lang w:val="es-PR"/>
        </w:rPr>
        <w:t xml:space="preserve"> </w:t>
      </w:r>
      <w:r w:rsidRPr="008962BF">
        <w:rPr>
          <w:rFonts w:ascii="Book Antiqua" w:hAnsi="Book Antiqua"/>
          <w:lang w:val="es-PR"/>
        </w:rPr>
        <w:t>Hernández</w:t>
      </w:r>
      <w:r w:rsidRPr="008962BF">
        <w:rPr>
          <w:rFonts w:ascii="Book Antiqua" w:hAnsi="Book Antiqua"/>
          <w:spacing w:val="-10"/>
          <w:lang w:val="es-PR"/>
        </w:rPr>
        <w:t xml:space="preserve"> </w:t>
      </w:r>
      <w:r w:rsidRPr="008962BF">
        <w:rPr>
          <w:rFonts w:ascii="Book Antiqua" w:hAnsi="Book Antiqua"/>
          <w:lang w:val="es-PR"/>
        </w:rPr>
        <w:t>Agosto,</w:t>
      </w:r>
      <w:r w:rsidRPr="008962BF">
        <w:rPr>
          <w:rFonts w:ascii="Book Antiqua" w:hAnsi="Book Antiqua"/>
          <w:spacing w:val="-11"/>
          <w:lang w:val="es-PR"/>
        </w:rPr>
        <w:t xml:space="preserve"> </w:t>
      </w:r>
      <w:r w:rsidRPr="008962BF">
        <w:rPr>
          <w:rFonts w:ascii="Book Antiqua" w:hAnsi="Book Antiqua"/>
          <w:lang w:val="es-PR"/>
        </w:rPr>
        <w:t>115</w:t>
      </w:r>
      <w:r w:rsidRPr="008962BF">
        <w:rPr>
          <w:rFonts w:ascii="Book Antiqua" w:hAnsi="Book Antiqua"/>
          <w:spacing w:val="-13"/>
          <w:lang w:val="es-PR"/>
        </w:rPr>
        <w:t xml:space="preserve"> </w:t>
      </w:r>
      <w:r w:rsidRPr="008962BF">
        <w:rPr>
          <w:rFonts w:ascii="Book Antiqua" w:hAnsi="Book Antiqua"/>
          <w:lang w:val="es-PR"/>
        </w:rPr>
        <w:t>DPR</w:t>
      </w:r>
      <w:r w:rsidRPr="008962BF">
        <w:rPr>
          <w:rFonts w:ascii="Book Antiqua" w:hAnsi="Book Antiqua"/>
          <w:spacing w:val="-12"/>
          <w:lang w:val="es-PR"/>
        </w:rPr>
        <w:t xml:space="preserve"> </w:t>
      </w:r>
      <w:r w:rsidRPr="008962BF">
        <w:rPr>
          <w:rFonts w:ascii="Book Antiqua" w:hAnsi="Book Antiqua"/>
          <w:lang w:val="es-PR"/>
        </w:rPr>
        <w:t>368, 391 (1984).</w:t>
      </w:r>
    </w:p>
    <w:p w14:paraId="2DAA1F32"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En atención a dicho marco histórico, la OCE manifiesta que dicha Oficina ejerce únicamente la autoridad que le ha sido delegada expresamente por esta Asamblea Legislativa, aplicando el marco legal y jurisdiccional que ha sido parte del ordenamiento por décadas y que fue administrado históricamente por organismos electorales previos desde el 1974. </w:t>
      </w:r>
    </w:p>
    <w:p w14:paraId="727B7DB4"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Precisó que toda determinación de la OCE se fundamenta en la aplicación técnica de los parámetros que la Asamblea</w:t>
      </w:r>
      <w:r w:rsidRPr="008962BF">
        <w:rPr>
          <w:rFonts w:ascii="Book Antiqua" w:hAnsi="Book Antiqua"/>
          <w:spacing w:val="3"/>
          <w:lang w:val="es-PR"/>
        </w:rPr>
        <w:t xml:space="preserve"> </w:t>
      </w:r>
      <w:r w:rsidRPr="008962BF">
        <w:rPr>
          <w:rFonts w:ascii="Book Antiqua" w:hAnsi="Book Antiqua"/>
          <w:lang w:val="es-PR"/>
        </w:rPr>
        <w:t>Legislativa</w:t>
      </w:r>
      <w:r w:rsidRPr="008962BF">
        <w:rPr>
          <w:rFonts w:ascii="Book Antiqua" w:hAnsi="Book Antiqua"/>
          <w:spacing w:val="-13"/>
          <w:lang w:val="es-PR"/>
        </w:rPr>
        <w:t xml:space="preserve"> </w:t>
      </w:r>
      <w:r w:rsidRPr="008962BF">
        <w:rPr>
          <w:rFonts w:ascii="Book Antiqua" w:hAnsi="Book Antiqua"/>
          <w:lang w:val="es-PR"/>
        </w:rPr>
        <w:t>ha</w:t>
      </w:r>
      <w:r w:rsidRPr="008962BF">
        <w:rPr>
          <w:rFonts w:ascii="Book Antiqua" w:hAnsi="Book Antiqua"/>
          <w:spacing w:val="-14"/>
          <w:lang w:val="es-PR"/>
        </w:rPr>
        <w:t xml:space="preserve"> </w:t>
      </w:r>
      <w:r w:rsidRPr="008962BF">
        <w:rPr>
          <w:rFonts w:ascii="Book Antiqua" w:hAnsi="Book Antiqua"/>
          <w:lang w:val="es-PR"/>
        </w:rPr>
        <w:t>establecido</w:t>
      </w:r>
      <w:r w:rsidRPr="008962BF">
        <w:rPr>
          <w:rFonts w:ascii="Book Antiqua" w:hAnsi="Book Antiqua"/>
          <w:spacing w:val="-13"/>
          <w:lang w:val="es-PR"/>
        </w:rPr>
        <w:t xml:space="preserve"> </w:t>
      </w:r>
      <w:r w:rsidRPr="008962BF">
        <w:rPr>
          <w:rFonts w:ascii="Book Antiqua" w:hAnsi="Book Antiqua"/>
          <w:lang w:val="es-PR"/>
        </w:rPr>
        <w:t>en</w:t>
      </w:r>
      <w:r w:rsidRPr="008962BF">
        <w:rPr>
          <w:rFonts w:ascii="Book Antiqua" w:hAnsi="Book Antiqua"/>
          <w:spacing w:val="-14"/>
          <w:lang w:val="es-PR"/>
        </w:rPr>
        <w:t xml:space="preserve"> </w:t>
      </w:r>
      <w:r w:rsidRPr="008962BF">
        <w:rPr>
          <w:rFonts w:ascii="Book Antiqua" w:hAnsi="Book Antiqua"/>
          <w:lang w:val="es-PR"/>
        </w:rPr>
        <w:t>la</w:t>
      </w:r>
      <w:r w:rsidRPr="008962BF">
        <w:rPr>
          <w:rFonts w:ascii="Book Antiqua" w:hAnsi="Book Antiqua"/>
          <w:spacing w:val="-13"/>
          <w:lang w:val="es-PR"/>
        </w:rPr>
        <w:t xml:space="preserve"> </w:t>
      </w:r>
      <w:r w:rsidRPr="008962BF">
        <w:rPr>
          <w:rFonts w:ascii="Book Antiqua" w:hAnsi="Book Antiqua"/>
          <w:lang w:val="es-PR"/>
        </w:rPr>
        <w:t>Ley.</w:t>
      </w:r>
      <w:r w:rsidRPr="008962BF">
        <w:rPr>
          <w:rFonts w:ascii="Book Antiqua" w:hAnsi="Book Antiqua"/>
          <w:spacing w:val="-14"/>
          <w:lang w:val="es-PR"/>
        </w:rPr>
        <w:t xml:space="preserve"> </w:t>
      </w:r>
      <w:r w:rsidRPr="008962BF">
        <w:rPr>
          <w:rFonts w:ascii="Book Antiqua" w:hAnsi="Book Antiqua"/>
          <w:lang w:val="es-PR"/>
        </w:rPr>
        <w:t>En</w:t>
      </w:r>
      <w:r w:rsidRPr="008962BF">
        <w:rPr>
          <w:rFonts w:ascii="Book Antiqua" w:hAnsi="Book Antiqua"/>
          <w:spacing w:val="-14"/>
          <w:lang w:val="es-PR"/>
        </w:rPr>
        <w:t xml:space="preserve"> </w:t>
      </w:r>
      <w:r w:rsidRPr="008962BF">
        <w:rPr>
          <w:rFonts w:ascii="Book Antiqua" w:hAnsi="Book Antiqua"/>
          <w:lang w:val="es-PR"/>
        </w:rPr>
        <w:t>el</w:t>
      </w:r>
      <w:r w:rsidRPr="008962BF">
        <w:rPr>
          <w:rFonts w:ascii="Book Antiqua" w:hAnsi="Book Antiqua"/>
          <w:spacing w:val="-12"/>
          <w:lang w:val="es-PR"/>
        </w:rPr>
        <w:t xml:space="preserve"> </w:t>
      </w:r>
      <w:r w:rsidRPr="008962BF">
        <w:rPr>
          <w:rFonts w:ascii="Book Antiqua" w:hAnsi="Book Antiqua"/>
          <w:lang w:val="es-PR"/>
        </w:rPr>
        <w:t>balance</w:t>
      </w:r>
      <w:r w:rsidRPr="008962BF">
        <w:rPr>
          <w:rFonts w:ascii="Book Antiqua" w:hAnsi="Book Antiqua"/>
          <w:spacing w:val="-14"/>
          <w:lang w:val="es-PR"/>
        </w:rPr>
        <w:t xml:space="preserve"> </w:t>
      </w:r>
      <w:r w:rsidRPr="008962BF">
        <w:rPr>
          <w:rFonts w:ascii="Book Antiqua" w:hAnsi="Book Antiqua"/>
          <w:lang w:val="es-PR"/>
        </w:rPr>
        <w:t>entre</w:t>
      </w:r>
      <w:r w:rsidRPr="008962BF">
        <w:rPr>
          <w:rFonts w:ascii="Book Antiqua" w:hAnsi="Book Antiqua"/>
          <w:spacing w:val="-14"/>
          <w:lang w:val="es-PR"/>
        </w:rPr>
        <w:t xml:space="preserve"> </w:t>
      </w:r>
      <w:r w:rsidRPr="008962BF">
        <w:rPr>
          <w:rFonts w:ascii="Book Antiqua" w:hAnsi="Book Antiqua"/>
          <w:lang w:val="es-PR"/>
        </w:rPr>
        <w:t>el</w:t>
      </w:r>
      <w:r w:rsidRPr="008962BF">
        <w:rPr>
          <w:rFonts w:ascii="Book Antiqua" w:hAnsi="Book Antiqua"/>
          <w:spacing w:val="-13"/>
          <w:lang w:val="es-PR"/>
        </w:rPr>
        <w:t xml:space="preserve"> </w:t>
      </w:r>
      <w:r w:rsidRPr="008962BF">
        <w:rPr>
          <w:rFonts w:ascii="Book Antiqua" w:hAnsi="Book Antiqua"/>
          <w:lang w:val="es-PR"/>
        </w:rPr>
        <w:t>deber</w:t>
      </w:r>
      <w:r w:rsidRPr="008962BF">
        <w:rPr>
          <w:rFonts w:ascii="Book Antiqua" w:hAnsi="Book Antiqua"/>
          <w:spacing w:val="-14"/>
          <w:lang w:val="es-PR"/>
        </w:rPr>
        <w:t xml:space="preserve"> </w:t>
      </w:r>
      <w:r w:rsidRPr="008962BF">
        <w:rPr>
          <w:rFonts w:ascii="Book Antiqua" w:hAnsi="Book Antiqua"/>
          <w:lang w:val="es-PR"/>
        </w:rPr>
        <w:t>de</w:t>
      </w:r>
      <w:r w:rsidRPr="008962BF">
        <w:rPr>
          <w:rFonts w:ascii="Book Antiqua" w:hAnsi="Book Antiqua"/>
          <w:spacing w:val="-12"/>
          <w:lang w:val="es-PR"/>
        </w:rPr>
        <w:t xml:space="preserve"> </w:t>
      </w:r>
      <w:r w:rsidRPr="008962BF">
        <w:rPr>
          <w:rFonts w:ascii="Book Antiqua" w:hAnsi="Book Antiqua"/>
          <w:lang w:val="es-PR"/>
        </w:rPr>
        <w:t>informar</w:t>
      </w:r>
      <w:r w:rsidRPr="008962BF">
        <w:rPr>
          <w:rFonts w:ascii="Book Antiqua" w:hAnsi="Book Antiqua"/>
          <w:spacing w:val="-13"/>
          <w:lang w:val="es-PR"/>
        </w:rPr>
        <w:t xml:space="preserve"> </w:t>
      </w:r>
      <w:r w:rsidRPr="008962BF">
        <w:rPr>
          <w:rFonts w:ascii="Book Antiqua" w:hAnsi="Book Antiqua"/>
          <w:lang w:val="es-PR"/>
        </w:rPr>
        <w:t>y</w:t>
      </w:r>
      <w:r w:rsidRPr="008962BF">
        <w:rPr>
          <w:rFonts w:ascii="Book Antiqua" w:hAnsi="Book Antiqua"/>
          <w:spacing w:val="-14"/>
          <w:lang w:val="es-PR"/>
        </w:rPr>
        <w:t xml:space="preserve"> </w:t>
      </w:r>
      <w:r w:rsidRPr="008962BF">
        <w:rPr>
          <w:rFonts w:ascii="Book Antiqua" w:hAnsi="Book Antiqua"/>
          <w:lang w:val="es-PR"/>
        </w:rPr>
        <w:t>la</w:t>
      </w:r>
      <w:r w:rsidRPr="008962BF">
        <w:rPr>
          <w:rFonts w:ascii="Book Antiqua" w:hAnsi="Book Antiqua"/>
          <w:spacing w:val="-14"/>
          <w:lang w:val="es-PR"/>
        </w:rPr>
        <w:t xml:space="preserve"> </w:t>
      </w:r>
      <w:r w:rsidRPr="008962BF">
        <w:rPr>
          <w:rFonts w:ascii="Book Antiqua" w:hAnsi="Book Antiqua"/>
          <w:lang w:val="es-PR"/>
        </w:rPr>
        <w:t>prohibición estatutaria de utilizar recursos públicos con fines político</w:t>
      </w:r>
      <w:r w:rsidRPr="008962BF">
        <w:rPr>
          <w:rFonts w:ascii="Cambria Math" w:hAnsi="Cambria Math" w:cs="Cambria Math"/>
          <w:lang w:val="es-PR"/>
        </w:rPr>
        <w:t>‑</w:t>
      </w:r>
      <w:r w:rsidRPr="008962BF">
        <w:rPr>
          <w:rFonts w:ascii="Book Antiqua" w:hAnsi="Book Antiqua"/>
          <w:lang w:val="es-PR"/>
        </w:rPr>
        <w:t>partidistas, la Oficina aplica criterios uniformes que buscan preservar la equidad electoral y la neutralidad institucional.</w:t>
      </w:r>
    </w:p>
    <w:p w14:paraId="0692599B"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Sobre la retroactividad de la reglamentación sobre anuncios publicados o materiales adquiridos previamente al año electoral, el Contralor Electoral explicó que, desde su origen, mucho antes de la creación de la OCE, la veda publicitaria se ha interpretado atendiendo el efecto que producen los anuncios publicados o materiales</w:t>
      </w:r>
      <w:r w:rsidRPr="008962BF">
        <w:rPr>
          <w:rFonts w:ascii="Book Antiqua" w:hAnsi="Book Antiqua"/>
          <w:spacing w:val="-5"/>
          <w:lang w:val="es-PR"/>
        </w:rPr>
        <w:t xml:space="preserve"> </w:t>
      </w:r>
      <w:r w:rsidRPr="008962BF">
        <w:rPr>
          <w:rFonts w:ascii="Book Antiqua" w:hAnsi="Book Antiqua"/>
          <w:lang w:val="es-PR"/>
        </w:rPr>
        <w:t>distribuidos</w:t>
      </w:r>
      <w:r w:rsidRPr="008962BF">
        <w:rPr>
          <w:rFonts w:ascii="Book Antiqua" w:hAnsi="Book Antiqua"/>
          <w:spacing w:val="-7"/>
          <w:lang w:val="es-PR"/>
        </w:rPr>
        <w:t xml:space="preserve"> </w:t>
      </w:r>
      <w:r w:rsidRPr="008962BF">
        <w:rPr>
          <w:rFonts w:ascii="Book Antiqua" w:hAnsi="Book Antiqua"/>
          <w:lang w:val="es-PR"/>
        </w:rPr>
        <w:t>durante</w:t>
      </w:r>
      <w:r w:rsidRPr="008962BF">
        <w:rPr>
          <w:rFonts w:ascii="Book Antiqua" w:hAnsi="Book Antiqua"/>
          <w:spacing w:val="-4"/>
          <w:lang w:val="es-PR"/>
        </w:rPr>
        <w:t xml:space="preserve"> </w:t>
      </w:r>
      <w:r w:rsidRPr="008962BF">
        <w:rPr>
          <w:rFonts w:ascii="Book Antiqua" w:hAnsi="Book Antiqua"/>
          <w:lang w:val="es-PR"/>
        </w:rPr>
        <w:t>el</w:t>
      </w:r>
      <w:r w:rsidRPr="008962BF">
        <w:rPr>
          <w:rFonts w:ascii="Book Antiqua" w:hAnsi="Book Antiqua"/>
          <w:spacing w:val="-5"/>
          <w:lang w:val="es-PR"/>
        </w:rPr>
        <w:t xml:space="preserve"> </w:t>
      </w:r>
      <w:r w:rsidRPr="008962BF">
        <w:rPr>
          <w:rFonts w:ascii="Book Antiqua" w:hAnsi="Book Antiqua"/>
          <w:lang w:val="es-PR"/>
        </w:rPr>
        <w:t>año</w:t>
      </w:r>
      <w:r w:rsidRPr="008962BF">
        <w:rPr>
          <w:rFonts w:ascii="Book Antiqua" w:hAnsi="Book Antiqua"/>
          <w:spacing w:val="-4"/>
          <w:lang w:val="es-PR"/>
        </w:rPr>
        <w:t xml:space="preserve"> </w:t>
      </w:r>
      <w:r w:rsidRPr="008962BF">
        <w:rPr>
          <w:rFonts w:ascii="Book Antiqua" w:hAnsi="Book Antiqua"/>
          <w:lang w:val="es-PR"/>
        </w:rPr>
        <w:t>electoral,</w:t>
      </w:r>
      <w:r w:rsidRPr="008962BF">
        <w:rPr>
          <w:rFonts w:ascii="Book Antiqua" w:hAnsi="Book Antiqua"/>
          <w:spacing w:val="-7"/>
          <w:lang w:val="es-PR"/>
        </w:rPr>
        <w:t xml:space="preserve"> </w:t>
      </w:r>
      <w:r w:rsidRPr="008962BF">
        <w:rPr>
          <w:rFonts w:ascii="Book Antiqua" w:hAnsi="Book Antiqua"/>
          <w:lang w:val="es-PR"/>
        </w:rPr>
        <w:t>independientemente</w:t>
      </w:r>
      <w:r w:rsidRPr="008962BF">
        <w:rPr>
          <w:rFonts w:ascii="Book Antiqua" w:hAnsi="Book Antiqua"/>
          <w:spacing w:val="-4"/>
          <w:lang w:val="es-PR"/>
        </w:rPr>
        <w:t xml:space="preserve"> </w:t>
      </w:r>
      <w:r w:rsidRPr="008962BF">
        <w:rPr>
          <w:rFonts w:ascii="Book Antiqua" w:hAnsi="Book Antiqua"/>
          <w:lang w:val="es-PR"/>
        </w:rPr>
        <w:t>de</w:t>
      </w:r>
      <w:r w:rsidRPr="008962BF">
        <w:rPr>
          <w:rFonts w:ascii="Book Antiqua" w:hAnsi="Book Antiqua"/>
          <w:spacing w:val="-7"/>
          <w:lang w:val="es-PR"/>
        </w:rPr>
        <w:t xml:space="preserve"> </w:t>
      </w:r>
      <w:r w:rsidRPr="008962BF">
        <w:rPr>
          <w:rFonts w:ascii="Book Antiqua" w:hAnsi="Book Antiqua"/>
          <w:lang w:val="es-PR"/>
        </w:rPr>
        <w:t>cuándo</w:t>
      </w:r>
      <w:r w:rsidRPr="008962BF">
        <w:rPr>
          <w:rFonts w:ascii="Book Antiqua" w:hAnsi="Book Antiqua"/>
          <w:spacing w:val="-7"/>
          <w:lang w:val="es-PR"/>
        </w:rPr>
        <w:t xml:space="preserve"> </w:t>
      </w:r>
      <w:r w:rsidRPr="008962BF">
        <w:rPr>
          <w:rFonts w:ascii="Book Antiqua" w:hAnsi="Book Antiqua"/>
          <w:lang w:val="es-PR"/>
        </w:rPr>
        <w:t>fueron</w:t>
      </w:r>
      <w:r w:rsidRPr="008962BF">
        <w:rPr>
          <w:rFonts w:ascii="Book Antiqua" w:hAnsi="Book Antiqua"/>
          <w:spacing w:val="-4"/>
          <w:lang w:val="es-PR"/>
        </w:rPr>
        <w:t xml:space="preserve"> </w:t>
      </w:r>
      <w:r w:rsidRPr="008962BF">
        <w:rPr>
          <w:rFonts w:ascii="Book Antiqua" w:hAnsi="Book Antiqua"/>
          <w:lang w:val="es-PR"/>
        </w:rPr>
        <w:t xml:space="preserve">producidos. La OCE continúa aplicando ese marco histórico, sin extender ni alterar su alcance. Si la Asamblea desea precisar o redefinir el alcance temporal, la Oficina implementará la nueva directriz legislada. </w:t>
      </w:r>
    </w:p>
    <w:p w14:paraId="3784427C"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De igual manera, la OCE aclaró que sus facultades reglamentarias siempre se han ejercido dentro de los límites establecidos por Ley y la jurisprudencia aplicable, con el </w:t>
      </w:r>
      <w:r w:rsidRPr="008962BF">
        <w:rPr>
          <w:rFonts w:ascii="Book Antiqua" w:hAnsi="Book Antiqua"/>
          <w:lang w:val="es-PR"/>
        </w:rPr>
        <w:lastRenderedPageBreak/>
        <w:t>único</w:t>
      </w:r>
      <w:r w:rsidRPr="008962BF">
        <w:rPr>
          <w:rFonts w:ascii="Book Antiqua" w:hAnsi="Book Antiqua"/>
          <w:spacing w:val="-1"/>
          <w:lang w:val="es-PR"/>
        </w:rPr>
        <w:t xml:space="preserve"> </w:t>
      </w:r>
      <w:r w:rsidRPr="008962BF">
        <w:rPr>
          <w:rFonts w:ascii="Book Antiqua" w:hAnsi="Book Antiqua"/>
          <w:lang w:val="es-PR"/>
        </w:rPr>
        <w:t>fin de operacionalizar</w:t>
      </w:r>
      <w:r w:rsidRPr="008962BF">
        <w:rPr>
          <w:rFonts w:ascii="Book Antiqua" w:hAnsi="Book Antiqua"/>
          <w:spacing w:val="-1"/>
          <w:lang w:val="es-PR"/>
        </w:rPr>
        <w:t xml:space="preserve"> </w:t>
      </w:r>
      <w:r w:rsidRPr="008962BF">
        <w:rPr>
          <w:rFonts w:ascii="Book Antiqua" w:hAnsi="Book Antiqua"/>
          <w:lang w:val="es-PR"/>
        </w:rPr>
        <w:t>disposiciones estatutarias. Si la Asamblea Legislativa determina necesario ajustar o delimitar ese alcance, la Oficina cumplirá con ese mandato.</w:t>
      </w:r>
    </w:p>
    <w:p w14:paraId="67F76B35"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El Contralor Electoral precisó en su escrito que no tiene reparo</w:t>
      </w:r>
      <w:r w:rsidRPr="008962BF">
        <w:rPr>
          <w:rFonts w:ascii="Book Antiqua" w:hAnsi="Book Antiqua"/>
          <w:spacing w:val="-1"/>
          <w:lang w:val="es-PR"/>
        </w:rPr>
        <w:t xml:space="preserve"> </w:t>
      </w:r>
      <w:r w:rsidRPr="008962BF">
        <w:rPr>
          <w:rFonts w:ascii="Book Antiqua" w:hAnsi="Book Antiqua"/>
          <w:lang w:val="es-PR"/>
        </w:rPr>
        <w:t>a</w:t>
      </w:r>
      <w:r w:rsidRPr="008962BF">
        <w:rPr>
          <w:rFonts w:ascii="Book Antiqua" w:hAnsi="Book Antiqua"/>
          <w:spacing w:val="-6"/>
          <w:lang w:val="es-PR"/>
        </w:rPr>
        <w:t xml:space="preserve"> </w:t>
      </w:r>
      <w:r w:rsidRPr="008962BF">
        <w:rPr>
          <w:rFonts w:ascii="Book Antiqua" w:hAnsi="Book Antiqua"/>
          <w:lang w:val="es-PR"/>
        </w:rPr>
        <w:t>que</w:t>
      </w:r>
      <w:r w:rsidRPr="008962BF">
        <w:rPr>
          <w:rFonts w:ascii="Book Antiqua" w:hAnsi="Book Antiqua"/>
          <w:spacing w:val="-3"/>
          <w:lang w:val="es-PR"/>
        </w:rPr>
        <w:t xml:space="preserve"> </w:t>
      </w:r>
      <w:r w:rsidRPr="008962BF">
        <w:rPr>
          <w:rFonts w:ascii="Book Antiqua" w:hAnsi="Book Antiqua"/>
          <w:lang w:val="es-PR"/>
        </w:rPr>
        <w:t>se</w:t>
      </w:r>
      <w:r w:rsidRPr="008962BF">
        <w:rPr>
          <w:rFonts w:ascii="Book Antiqua" w:hAnsi="Book Antiqua"/>
          <w:spacing w:val="-3"/>
          <w:lang w:val="es-PR"/>
        </w:rPr>
        <w:t xml:space="preserve"> </w:t>
      </w:r>
      <w:r w:rsidRPr="008962BF">
        <w:rPr>
          <w:rFonts w:ascii="Book Antiqua" w:hAnsi="Book Antiqua"/>
          <w:lang w:val="es-PR"/>
        </w:rPr>
        <w:t>aprueben</w:t>
      </w:r>
      <w:r w:rsidRPr="008962BF">
        <w:rPr>
          <w:rFonts w:ascii="Book Antiqua" w:hAnsi="Book Antiqua"/>
          <w:spacing w:val="-3"/>
          <w:lang w:val="es-PR"/>
        </w:rPr>
        <w:t xml:space="preserve"> </w:t>
      </w:r>
      <w:r w:rsidRPr="008962BF">
        <w:rPr>
          <w:rFonts w:ascii="Book Antiqua" w:hAnsi="Book Antiqua"/>
          <w:lang w:val="es-PR"/>
        </w:rPr>
        <w:t>las</w:t>
      </w:r>
      <w:r w:rsidRPr="008962BF">
        <w:rPr>
          <w:rFonts w:ascii="Book Antiqua" w:hAnsi="Book Antiqua"/>
          <w:spacing w:val="-4"/>
          <w:lang w:val="es-PR"/>
        </w:rPr>
        <w:t xml:space="preserve"> </w:t>
      </w:r>
      <w:r w:rsidRPr="008962BF">
        <w:rPr>
          <w:rFonts w:ascii="Book Antiqua" w:hAnsi="Book Antiqua"/>
          <w:lang w:val="es-PR"/>
        </w:rPr>
        <w:t>enmiendas</w:t>
      </w:r>
      <w:r w:rsidRPr="008962BF">
        <w:rPr>
          <w:rFonts w:ascii="Book Antiqua" w:hAnsi="Book Antiqua"/>
          <w:spacing w:val="-4"/>
          <w:lang w:val="es-PR"/>
        </w:rPr>
        <w:t xml:space="preserve"> </w:t>
      </w:r>
      <w:r w:rsidRPr="008962BF">
        <w:rPr>
          <w:rFonts w:ascii="Book Antiqua" w:hAnsi="Book Antiqua"/>
          <w:lang w:val="es-PR"/>
        </w:rPr>
        <w:t>de carácter</w:t>
      </w:r>
      <w:r w:rsidRPr="008962BF">
        <w:rPr>
          <w:rFonts w:ascii="Book Antiqua" w:hAnsi="Book Antiqua"/>
          <w:spacing w:val="-14"/>
          <w:lang w:val="es-PR"/>
        </w:rPr>
        <w:t xml:space="preserve"> </w:t>
      </w:r>
      <w:r w:rsidRPr="008962BF">
        <w:rPr>
          <w:rFonts w:ascii="Book Antiqua" w:hAnsi="Book Antiqua"/>
          <w:lang w:val="es-PR"/>
        </w:rPr>
        <w:t>procesal</w:t>
      </w:r>
      <w:r w:rsidRPr="008962BF">
        <w:rPr>
          <w:rFonts w:ascii="Book Antiqua" w:hAnsi="Book Antiqua"/>
          <w:spacing w:val="-14"/>
          <w:lang w:val="es-PR"/>
        </w:rPr>
        <w:t xml:space="preserve"> </w:t>
      </w:r>
      <w:r w:rsidRPr="008962BF">
        <w:rPr>
          <w:rFonts w:ascii="Book Antiqua" w:hAnsi="Book Antiqua"/>
          <w:lang w:val="es-PR"/>
        </w:rPr>
        <w:t>propuestas,</w:t>
      </w:r>
      <w:r w:rsidRPr="008962BF">
        <w:rPr>
          <w:rFonts w:ascii="Book Antiqua" w:hAnsi="Book Antiqua"/>
          <w:spacing w:val="-13"/>
          <w:lang w:val="es-PR"/>
        </w:rPr>
        <w:t xml:space="preserve"> </w:t>
      </w:r>
      <w:r w:rsidRPr="008962BF">
        <w:rPr>
          <w:rFonts w:ascii="Book Antiqua" w:hAnsi="Book Antiqua"/>
          <w:lang w:val="es-PR"/>
        </w:rPr>
        <w:t>para</w:t>
      </w:r>
      <w:r w:rsidRPr="008962BF">
        <w:rPr>
          <w:rFonts w:ascii="Book Antiqua" w:hAnsi="Book Antiqua"/>
          <w:spacing w:val="-14"/>
          <w:lang w:val="es-PR"/>
        </w:rPr>
        <w:t xml:space="preserve"> </w:t>
      </w:r>
      <w:r w:rsidRPr="008962BF">
        <w:rPr>
          <w:rFonts w:ascii="Book Antiqua" w:hAnsi="Book Antiqua"/>
          <w:lang w:val="es-PR"/>
        </w:rPr>
        <w:t>que</w:t>
      </w:r>
      <w:r w:rsidRPr="008962BF">
        <w:rPr>
          <w:rFonts w:ascii="Book Antiqua" w:hAnsi="Book Antiqua"/>
          <w:spacing w:val="-13"/>
          <w:lang w:val="es-PR"/>
        </w:rPr>
        <w:t xml:space="preserve"> </w:t>
      </w:r>
      <w:r w:rsidRPr="008962BF">
        <w:rPr>
          <w:rFonts w:ascii="Book Antiqua" w:hAnsi="Book Antiqua"/>
          <w:lang w:val="es-PR"/>
        </w:rPr>
        <w:t>se</w:t>
      </w:r>
      <w:r w:rsidRPr="008962BF">
        <w:rPr>
          <w:rFonts w:ascii="Book Antiqua" w:hAnsi="Book Antiqua"/>
          <w:spacing w:val="-14"/>
          <w:lang w:val="es-PR"/>
        </w:rPr>
        <w:t xml:space="preserve"> </w:t>
      </w:r>
      <w:r w:rsidRPr="008962BF">
        <w:rPr>
          <w:rFonts w:ascii="Book Antiqua" w:hAnsi="Book Antiqua"/>
          <w:lang w:val="es-PR"/>
        </w:rPr>
        <w:t>establezca,</w:t>
      </w:r>
      <w:r w:rsidRPr="008962BF">
        <w:rPr>
          <w:rFonts w:ascii="Book Antiqua" w:hAnsi="Book Antiqua"/>
          <w:spacing w:val="-12"/>
          <w:lang w:val="es-PR"/>
        </w:rPr>
        <w:t xml:space="preserve"> </w:t>
      </w:r>
      <w:r w:rsidRPr="008962BF">
        <w:rPr>
          <w:rFonts w:ascii="Book Antiqua" w:hAnsi="Book Antiqua"/>
          <w:lang w:val="es-PR"/>
        </w:rPr>
        <w:t>por</w:t>
      </w:r>
      <w:r w:rsidRPr="008962BF">
        <w:rPr>
          <w:rFonts w:ascii="Book Antiqua" w:hAnsi="Book Antiqua"/>
          <w:spacing w:val="-11"/>
          <w:lang w:val="es-PR"/>
        </w:rPr>
        <w:t xml:space="preserve"> </w:t>
      </w:r>
      <w:r w:rsidRPr="008962BF">
        <w:rPr>
          <w:rFonts w:ascii="Book Antiqua" w:hAnsi="Book Antiqua"/>
          <w:lang w:val="es-PR"/>
        </w:rPr>
        <w:t>Ley,</w:t>
      </w:r>
      <w:r w:rsidRPr="008962BF">
        <w:rPr>
          <w:rFonts w:ascii="Book Antiqua" w:hAnsi="Book Antiqua"/>
          <w:spacing w:val="-13"/>
          <w:lang w:val="es-PR"/>
        </w:rPr>
        <w:t xml:space="preserve"> </w:t>
      </w:r>
      <w:r w:rsidRPr="008962BF">
        <w:rPr>
          <w:rFonts w:ascii="Book Antiqua" w:hAnsi="Book Antiqua"/>
          <w:lang w:val="es-PR"/>
        </w:rPr>
        <w:t>que</w:t>
      </w:r>
      <w:r w:rsidRPr="008962BF">
        <w:rPr>
          <w:rFonts w:ascii="Book Antiqua" w:hAnsi="Book Antiqua"/>
          <w:spacing w:val="-14"/>
          <w:lang w:val="es-PR"/>
        </w:rPr>
        <w:t xml:space="preserve"> </w:t>
      </w:r>
      <w:r w:rsidRPr="008962BF">
        <w:rPr>
          <w:rFonts w:ascii="Book Antiqua" w:hAnsi="Book Antiqua"/>
          <w:lang w:val="es-PR"/>
        </w:rPr>
        <w:t>el</w:t>
      </w:r>
      <w:r w:rsidRPr="008962BF">
        <w:rPr>
          <w:rFonts w:ascii="Book Antiqua" w:hAnsi="Book Antiqua"/>
          <w:spacing w:val="-13"/>
          <w:lang w:val="es-PR"/>
        </w:rPr>
        <w:t xml:space="preserve"> </w:t>
      </w:r>
      <w:r w:rsidRPr="008962BF">
        <w:rPr>
          <w:rFonts w:ascii="Book Antiqua" w:hAnsi="Book Antiqua"/>
          <w:lang w:val="es-PR"/>
        </w:rPr>
        <w:t>término</w:t>
      </w:r>
      <w:r w:rsidRPr="008962BF">
        <w:rPr>
          <w:rFonts w:ascii="Book Antiqua" w:hAnsi="Book Antiqua"/>
          <w:spacing w:val="-13"/>
          <w:lang w:val="es-PR"/>
        </w:rPr>
        <w:t xml:space="preserve"> </w:t>
      </w:r>
      <w:r w:rsidRPr="008962BF">
        <w:rPr>
          <w:rFonts w:ascii="Book Antiqua" w:hAnsi="Book Antiqua"/>
          <w:lang w:val="es-PR"/>
        </w:rPr>
        <w:t>para</w:t>
      </w:r>
      <w:r w:rsidRPr="008962BF">
        <w:rPr>
          <w:rFonts w:ascii="Book Antiqua" w:hAnsi="Book Antiqua"/>
          <w:spacing w:val="-13"/>
          <w:lang w:val="es-PR"/>
        </w:rPr>
        <w:t xml:space="preserve"> </w:t>
      </w:r>
      <w:r w:rsidRPr="008962BF">
        <w:rPr>
          <w:rFonts w:ascii="Book Antiqua" w:hAnsi="Book Antiqua"/>
          <w:lang w:val="es-PR"/>
        </w:rPr>
        <w:t>evaluar</w:t>
      </w:r>
      <w:r w:rsidRPr="008962BF">
        <w:rPr>
          <w:rFonts w:ascii="Book Antiqua" w:hAnsi="Book Antiqua"/>
          <w:spacing w:val="-14"/>
          <w:lang w:val="es-PR"/>
        </w:rPr>
        <w:t xml:space="preserve"> </w:t>
      </w:r>
      <w:r w:rsidRPr="008962BF">
        <w:rPr>
          <w:rFonts w:ascii="Book Antiqua" w:hAnsi="Book Antiqua"/>
          <w:lang w:val="es-PR"/>
        </w:rPr>
        <w:t>un</w:t>
      </w:r>
      <w:r w:rsidRPr="008962BF">
        <w:rPr>
          <w:rFonts w:ascii="Book Antiqua" w:hAnsi="Book Antiqua"/>
          <w:spacing w:val="-12"/>
          <w:lang w:val="es-PR"/>
        </w:rPr>
        <w:t xml:space="preserve"> </w:t>
      </w:r>
      <w:r w:rsidRPr="008962BF">
        <w:rPr>
          <w:rFonts w:ascii="Book Antiqua" w:hAnsi="Book Antiqua"/>
          <w:lang w:val="es-PR"/>
        </w:rPr>
        <w:t>anuncio bajo</w:t>
      </w:r>
      <w:r w:rsidRPr="008962BF">
        <w:rPr>
          <w:rFonts w:ascii="Book Antiqua" w:hAnsi="Book Antiqua"/>
          <w:spacing w:val="-6"/>
          <w:lang w:val="es-PR"/>
        </w:rPr>
        <w:t xml:space="preserve"> </w:t>
      </w:r>
      <w:r w:rsidRPr="008962BF">
        <w:rPr>
          <w:rFonts w:ascii="Book Antiqua" w:hAnsi="Book Antiqua"/>
          <w:lang w:val="es-PR"/>
        </w:rPr>
        <w:t>el</w:t>
      </w:r>
      <w:r w:rsidRPr="008962BF">
        <w:rPr>
          <w:rFonts w:ascii="Book Antiqua" w:hAnsi="Book Antiqua"/>
          <w:spacing w:val="-6"/>
          <w:lang w:val="es-PR"/>
        </w:rPr>
        <w:t xml:space="preserve"> </w:t>
      </w:r>
      <w:r w:rsidRPr="008962BF">
        <w:rPr>
          <w:rFonts w:ascii="Book Antiqua" w:hAnsi="Book Antiqua"/>
          <w:lang w:val="es-PR"/>
        </w:rPr>
        <w:t>procedimiento</w:t>
      </w:r>
      <w:r w:rsidRPr="008962BF">
        <w:rPr>
          <w:rFonts w:ascii="Book Antiqua" w:hAnsi="Book Antiqua"/>
          <w:spacing w:val="-6"/>
          <w:lang w:val="es-PR"/>
        </w:rPr>
        <w:t xml:space="preserve"> </w:t>
      </w:r>
      <w:r w:rsidRPr="008962BF">
        <w:rPr>
          <w:rFonts w:ascii="Book Antiqua" w:hAnsi="Book Antiqua"/>
          <w:lang w:val="es-PR"/>
        </w:rPr>
        <w:t>ordinario</w:t>
      </w:r>
      <w:r w:rsidRPr="008962BF">
        <w:rPr>
          <w:rFonts w:ascii="Book Antiqua" w:hAnsi="Book Antiqua"/>
          <w:spacing w:val="-3"/>
          <w:lang w:val="es-PR"/>
        </w:rPr>
        <w:t xml:space="preserve"> </w:t>
      </w:r>
      <w:r w:rsidRPr="008962BF">
        <w:rPr>
          <w:rFonts w:ascii="Book Antiqua" w:hAnsi="Book Antiqua"/>
          <w:lang w:val="es-PR"/>
        </w:rPr>
        <w:t>es</w:t>
      </w:r>
      <w:r w:rsidRPr="008962BF">
        <w:rPr>
          <w:rFonts w:ascii="Book Antiqua" w:hAnsi="Book Antiqua"/>
          <w:spacing w:val="-8"/>
          <w:lang w:val="es-PR"/>
        </w:rPr>
        <w:t xml:space="preserve"> </w:t>
      </w:r>
      <w:r w:rsidRPr="008962BF">
        <w:rPr>
          <w:rFonts w:ascii="Book Antiqua" w:hAnsi="Book Antiqua"/>
          <w:lang w:val="es-PR"/>
        </w:rPr>
        <w:t>de</w:t>
      </w:r>
      <w:r w:rsidRPr="008962BF">
        <w:rPr>
          <w:rFonts w:ascii="Book Antiqua" w:hAnsi="Book Antiqua"/>
          <w:spacing w:val="-6"/>
          <w:lang w:val="es-PR"/>
        </w:rPr>
        <w:t xml:space="preserve"> </w:t>
      </w:r>
      <w:r w:rsidRPr="008962BF">
        <w:rPr>
          <w:rFonts w:ascii="Book Antiqua" w:hAnsi="Book Antiqua"/>
          <w:lang w:val="es-PR"/>
        </w:rPr>
        <w:t>20</w:t>
      </w:r>
      <w:r w:rsidRPr="008962BF">
        <w:rPr>
          <w:rFonts w:ascii="Book Antiqua" w:hAnsi="Book Antiqua"/>
          <w:spacing w:val="-6"/>
          <w:lang w:val="es-PR"/>
        </w:rPr>
        <w:t xml:space="preserve"> </w:t>
      </w:r>
      <w:r w:rsidRPr="008962BF">
        <w:rPr>
          <w:rFonts w:ascii="Book Antiqua" w:hAnsi="Book Antiqua"/>
          <w:lang w:val="es-PR"/>
        </w:rPr>
        <w:t>días</w:t>
      </w:r>
      <w:r w:rsidRPr="008962BF">
        <w:rPr>
          <w:rFonts w:ascii="Book Antiqua" w:hAnsi="Book Antiqua"/>
          <w:spacing w:val="-4"/>
          <w:lang w:val="es-PR"/>
        </w:rPr>
        <w:t xml:space="preserve"> </w:t>
      </w:r>
      <w:r w:rsidRPr="008962BF">
        <w:rPr>
          <w:rFonts w:ascii="Book Antiqua" w:hAnsi="Book Antiqua"/>
          <w:lang w:val="es-PR"/>
        </w:rPr>
        <w:t>calendario</w:t>
      </w:r>
      <w:r w:rsidRPr="008962BF">
        <w:rPr>
          <w:rFonts w:ascii="Book Antiqua" w:hAnsi="Book Antiqua"/>
          <w:spacing w:val="-6"/>
          <w:lang w:val="es-PR"/>
        </w:rPr>
        <w:t xml:space="preserve"> </w:t>
      </w:r>
      <w:r w:rsidRPr="008962BF">
        <w:rPr>
          <w:rFonts w:ascii="Book Antiqua" w:hAnsi="Book Antiqua"/>
          <w:lang w:val="es-PR"/>
        </w:rPr>
        <w:t>y</w:t>
      </w:r>
      <w:r w:rsidRPr="008962BF">
        <w:rPr>
          <w:rFonts w:ascii="Book Antiqua" w:hAnsi="Book Antiqua"/>
          <w:spacing w:val="-6"/>
          <w:lang w:val="es-PR"/>
        </w:rPr>
        <w:t xml:space="preserve"> </w:t>
      </w:r>
      <w:r w:rsidRPr="008962BF">
        <w:rPr>
          <w:rFonts w:ascii="Book Antiqua" w:hAnsi="Book Antiqua"/>
          <w:lang w:val="es-PR"/>
        </w:rPr>
        <w:t>el</w:t>
      </w:r>
      <w:r w:rsidRPr="008962BF">
        <w:rPr>
          <w:rFonts w:ascii="Book Antiqua" w:hAnsi="Book Antiqua"/>
          <w:spacing w:val="-6"/>
          <w:lang w:val="es-PR"/>
        </w:rPr>
        <w:t xml:space="preserve"> </w:t>
      </w:r>
      <w:r w:rsidRPr="008962BF">
        <w:rPr>
          <w:rFonts w:ascii="Book Antiqua" w:hAnsi="Book Antiqua"/>
          <w:lang w:val="es-PR"/>
        </w:rPr>
        <w:t>término</w:t>
      </w:r>
      <w:r w:rsidRPr="008962BF">
        <w:rPr>
          <w:rFonts w:ascii="Book Antiqua" w:hAnsi="Book Antiqua"/>
          <w:spacing w:val="-7"/>
          <w:lang w:val="es-PR"/>
        </w:rPr>
        <w:t xml:space="preserve"> </w:t>
      </w:r>
      <w:r w:rsidRPr="008962BF">
        <w:rPr>
          <w:rFonts w:ascii="Book Antiqua" w:hAnsi="Book Antiqua"/>
          <w:lang w:val="es-PR"/>
        </w:rPr>
        <w:t>para</w:t>
      </w:r>
      <w:r w:rsidRPr="008962BF">
        <w:rPr>
          <w:rFonts w:ascii="Book Antiqua" w:hAnsi="Book Antiqua"/>
          <w:spacing w:val="-8"/>
          <w:lang w:val="es-PR"/>
        </w:rPr>
        <w:t xml:space="preserve"> </w:t>
      </w:r>
      <w:r w:rsidRPr="008962BF">
        <w:rPr>
          <w:rFonts w:ascii="Book Antiqua" w:hAnsi="Book Antiqua"/>
          <w:lang w:val="es-PR"/>
        </w:rPr>
        <w:t>evaluar</w:t>
      </w:r>
      <w:r w:rsidRPr="008962BF">
        <w:rPr>
          <w:rFonts w:ascii="Book Antiqua" w:hAnsi="Book Antiqua"/>
          <w:spacing w:val="-6"/>
          <w:lang w:val="es-PR"/>
        </w:rPr>
        <w:t xml:space="preserve"> </w:t>
      </w:r>
      <w:r w:rsidRPr="008962BF">
        <w:rPr>
          <w:rFonts w:ascii="Book Antiqua" w:hAnsi="Book Antiqua"/>
          <w:lang w:val="es-PR"/>
        </w:rPr>
        <w:t>un</w:t>
      </w:r>
      <w:r w:rsidRPr="008962BF">
        <w:rPr>
          <w:rFonts w:ascii="Book Antiqua" w:hAnsi="Book Antiqua"/>
          <w:spacing w:val="-3"/>
          <w:lang w:val="es-PR"/>
        </w:rPr>
        <w:t xml:space="preserve"> </w:t>
      </w:r>
      <w:r w:rsidRPr="008962BF">
        <w:rPr>
          <w:rFonts w:ascii="Book Antiqua" w:hAnsi="Book Antiqua"/>
          <w:lang w:val="es-PR"/>
        </w:rPr>
        <w:t>anuncio</w:t>
      </w:r>
      <w:r w:rsidRPr="008962BF">
        <w:rPr>
          <w:rFonts w:ascii="Book Antiqua" w:hAnsi="Book Antiqua"/>
          <w:spacing w:val="-6"/>
          <w:lang w:val="es-PR"/>
        </w:rPr>
        <w:t xml:space="preserve"> </w:t>
      </w:r>
      <w:r w:rsidRPr="008962BF">
        <w:rPr>
          <w:rFonts w:ascii="Book Antiqua" w:hAnsi="Book Antiqua"/>
          <w:lang w:val="es-PR"/>
        </w:rPr>
        <w:t>bajo</w:t>
      </w:r>
      <w:r w:rsidRPr="008962BF">
        <w:rPr>
          <w:rFonts w:ascii="Book Antiqua" w:hAnsi="Book Antiqua"/>
          <w:spacing w:val="-7"/>
          <w:lang w:val="es-PR"/>
        </w:rPr>
        <w:t xml:space="preserve"> </w:t>
      </w:r>
      <w:r w:rsidRPr="008962BF">
        <w:rPr>
          <w:rFonts w:ascii="Book Antiqua" w:hAnsi="Book Antiqua"/>
          <w:lang w:val="es-PR"/>
        </w:rPr>
        <w:t>el procedimiento extraordinario es de 5 días laborables y que, de no aprobarse en tales términos, los anuncios se den como aprobados. Dichos términos coinciden con los que la OCE dispuso por Reglamento</w:t>
      </w:r>
      <w:r w:rsidRPr="008962BF">
        <w:rPr>
          <w:rFonts w:ascii="Book Antiqua" w:hAnsi="Book Antiqua"/>
          <w:spacing w:val="-6"/>
          <w:lang w:val="es-PR"/>
        </w:rPr>
        <w:t xml:space="preserve"> </w:t>
      </w:r>
      <w:r w:rsidRPr="008962BF">
        <w:rPr>
          <w:rFonts w:ascii="Book Antiqua" w:hAnsi="Book Antiqua"/>
          <w:lang w:val="es-PR"/>
        </w:rPr>
        <w:t>desde</w:t>
      </w:r>
      <w:r w:rsidRPr="008962BF">
        <w:rPr>
          <w:rFonts w:ascii="Book Antiqua" w:hAnsi="Book Antiqua"/>
          <w:spacing w:val="-6"/>
          <w:lang w:val="es-PR"/>
        </w:rPr>
        <w:t xml:space="preserve"> </w:t>
      </w:r>
      <w:r w:rsidRPr="008962BF">
        <w:rPr>
          <w:rFonts w:ascii="Book Antiqua" w:hAnsi="Book Antiqua"/>
          <w:lang w:val="es-PR"/>
        </w:rPr>
        <w:t>el</w:t>
      </w:r>
      <w:r w:rsidRPr="008962BF">
        <w:rPr>
          <w:rFonts w:ascii="Book Antiqua" w:hAnsi="Book Antiqua"/>
          <w:spacing w:val="-6"/>
          <w:lang w:val="es-PR"/>
        </w:rPr>
        <w:t xml:space="preserve"> </w:t>
      </w:r>
      <w:r w:rsidRPr="008962BF">
        <w:rPr>
          <w:rFonts w:ascii="Book Antiqua" w:hAnsi="Book Antiqua"/>
          <w:lang w:val="es-PR"/>
        </w:rPr>
        <w:t>año</w:t>
      </w:r>
      <w:r w:rsidRPr="008962BF">
        <w:rPr>
          <w:rFonts w:ascii="Book Antiqua" w:hAnsi="Book Antiqua"/>
          <w:spacing w:val="-8"/>
          <w:lang w:val="es-PR"/>
        </w:rPr>
        <w:t xml:space="preserve"> </w:t>
      </w:r>
      <w:r w:rsidRPr="008962BF">
        <w:rPr>
          <w:rFonts w:ascii="Book Antiqua" w:hAnsi="Book Antiqua"/>
          <w:lang w:val="es-PR"/>
        </w:rPr>
        <w:t>2020</w:t>
      </w:r>
      <w:r w:rsidRPr="008962BF">
        <w:rPr>
          <w:rFonts w:ascii="Book Antiqua" w:hAnsi="Book Antiqua"/>
          <w:spacing w:val="-6"/>
          <w:lang w:val="es-PR"/>
        </w:rPr>
        <w:t xml:space="preserve"> </w:t>
      </w:r>
      <w:r w:rsidRPr="008962BF">
        <w:rPr>
          <w:rFonts w:ascii="Book Antiqua" w:hAnsi="Book Antiqua"/>
          <w:lang w:val="es-PR"/>
        </w:rPr>
        <w:t>y</w:t>
      </w:r>
      <w:r w:rsidRPr="008962BF">
        <w:rPr>
          <w:rFonts w:ascii="Book Antiqua" w:hAnsi="Book Antiqua"/>
          <w:spacing w:val="-7"/>
          <w:lang w:val="es-PR"/>
        </w:rPr>
        <w:t xml:space="preserve"> </w:t>
      </w:r>
      <w:r w:rsidRPr="008962BF">
        <w:rPr>
          <w:rFonts w:ascii="Book Antiqua" w:hAnsi="Book Antiqua"/>
          <w:lang w:val="es-PR"/>
        </w:rPr>
        <w:t>que</w:t>
      </w:r>
      <w:r w:rsidRPr="008962BF">
        <w:rPr>
          <w:rFonts w:ascii="Book Antiqua" w:hAnsi="Book Antiqua"/>
          <w:spacing w:val="-6"/>
          <w:lang w:val="es-PR"/>
        </w:rPr>
        <w:t xml:space="preserve"> </w:t>
      </w:r>
      <w:r w:rsidRPr="008962BF">
        <w:rPr>
          <w:rFonts w:ascii="Book Antiqua" w:hAnsi="Book Antiqua"/>
          <w:lang w:val="es-PR"/>
        </w:rPr>
        <w:t>siempre</w:t>
      </w:r>
      <w:r w:rsidRPr="008962BF">
        <w:rPr>
          <w:rFonts w:ascii="Book Antiqua" w:hAnsi="Book Antiqua"/>
          <w:spacing w:val="-6"/>
          <w:lang w:val="es-PR"/>
        </w:rPr>
        <w:t xml:space="preserve"> </w:t>
      </w:r>
      <w:r w:rsidRPr="008962BF">
        <w:rPr>
          <w:rFonts w:ascii="Book Antiqua" w:hAnsi="Book Antiqua"/>
          <w:lang w:val="es-PR"/>
        </w:rPr>
        <w:t>ha</w:t>
      </w:r>
      <w:r w:rsidRPr="008962BF">
        <w:rPr>
          <w:rFonts w:ascii="Book Antiqua" w:hAnsi="Book Antiqua"/>
          <w:spacing w:val="-6"/>
          <w:lang w:val="es-PR"/>
        </w:rPr>
        <w:t xml:space="preserve"> </w:t>
      </w:r>
      <w:r w:rsidRPr="008962BF">
        <w:rPr>
          <w:rFonts w:ascii="Book Antiqua" w:hAnsi="Book Antiqua"/>
          <w:lang w:val="es-PR"/>
        </w:rPr>
        <w:t>cumplido</w:t>
      </w:r>
      <w:r w:rsidRPr="008962BF">
        <w:rPr>
          <w:rFonts w:ascii="Book Antiqua" w:hAnsi="Book Antiqua"/>
          <w:spacing w:val="-6"/>
          <w:lang w:val="es-PR"/>
        </w:rPr>
        <w:t xml:space="preserve"> </w:t>
      </w:r>
      <w:r w:rsidRPr="008962BF">
        <w:rPr>
          <w:rFonts w:ascii="Book Antiqua" w:hAnsi="Book Antiqua"/>
          <w:lang w:val="es-PR"/>
        </w:rPr>
        <w:t>al</w:t>
      </w:r>
      <w:r w:rsidRPr="008962BF">
        <w:rPr>
          <w:rFonts w:ascii="Book Antiqua" w:hAnsi="Book Antiqua"/>
          <w:spacing w:val="-6"/>
          <w:lang w:val="es-PR"/>
        </w:rPr>
        <w:t xml:space="preserve"> </w:t>
      </w:r>
      <w:r w:rsidRPr="008962BF">
        <w:rPr>
          <w:rFonts w:ascii="Book Antiqua" w:hAnsi="Book Antiqua"/>
          <w:lang w:val="es-PR"/>
        </w:rPr>
        <w:t>pie</w:t>
      </w:r>
      <w:r w:rsidRPr="008962BF">
        <w:rPr>
          <w:rFonts w:ascii="Book Antiqua" w:hAnsi="Book Antiqua"/>
          <w:spacing w:val="-6"/>
          <w:lang w:val="es-PR"/>
        </w:rPr>
        <w:t xml:space="preserve"> </w:t>
      </w:r>
      <w:r w:rsidRPr="008962BF">
        <w:rPr>
          <w:rFonts w:ascii="Book Antiqua" w:hAnsi="Book Antiqua"/>
          <w:lang w:val="es-PR"/>
        </w:rPr>
        <w:t>de</w:t>
      </w:r>
      <w:r w:rsidRPr="008962BF">
        <w:rPr>
          <w:rFonts w:ascii="Book Antiqua" w:hAnsi="Book Antiqua"/>
          <w:spacing w:val="-6"/>
          <w:lang w:val="es-PR"/>
        </w:rPr>
        <w:t xml:space="preserve"> </w:t>
      </w:r>
      <w:r w:rsidRPr="008962BF">
        <w:rPr>
          <w:rFonts w:ascii="Book Antiqua" w:hAnsi="Book Antiqua"/>
          <w:lang w:val="es-PR"/>
        </w:rPr>
        <w:t>la</w:t>
      </w:r>
      <w:r w:rsidRPr="008962BF">
        <w:rPr>
          <w:rFonts w:ascii="Book Antiqua" w:hAnsi="Book Antiqua"/>
          <w:spacing w:val="-6"/>
          <w:lang w:val="es-PR"/>
        </w:rPr>
        <w:t xml:space="preserve"> </w:t>
      </w:r>
      <w:r w:rsidRPr="008962BF">
        <w:rPr>
          <w:rFonts w:ascii="Book Antiqua" w:hAnsi="Book Antiqua"/>
          <w:lang w:val="es-PR"/>
        </w:rPr>
        <w:t>letra,</w:t>
      </w:r>
      <w:r w:rsidRPr="008962BF">
        <w:rPr>
          <w:rFonts w:ascii="Book Antiqua" w:hAnsi="Book Antiqua"/>
          <w:spacing w:val="-6"/>
          <w:lang w:val="es-PR"/>
        </w:rPr>
        <w:t xml:space="preserve"> </w:t>
      </w:r>
      <w:r w:rsidRPr="008962BF">
        <w:rPr>
          <w:rFonts w:ascii="Book Antiqua" w:hAnsi="Book Antiqua"/>
          <w:lang w:val="es-PR"/>
        </w:rPr>
        <w:t>por</w:t>
      </w:r>
      <w:r w:rsidRPr="008962BF">
        <w:rPr>
          <w:rFonts w:ascii="Book Antiqua" w:hAnsi="Book Antiqua"/>
          <w:spacing w:val="-6"/>
          <w:lang w:val="es-PR"/>
        </w:rPr>
        <w:t xml:space="preserve"> </w:t>
      </w:r>
      <w:r w:rsidRPr="008962BF">
        <w:rPr>
          <w:rFonts w:ascii="Book Antiqua" w:hAnsi="Book Antiqua"/>
          <w:lang w:val="es-PR"/>
        </w:rPr>
        <w:t>lo</w:t>
      </w:r>
      <w:r w:rsidRPr="008962BF">
        <w:rPr>
          <w:rFonts w:ascii="Book Antiqua" w:hAnsi="Book Antiqua"/>
          <w:spacing w:val="-6"/>
          <w:lang w:val="es-PR"/>
        </w:rPr>
        <w:t xml:space="preserve"> </w:t>
      </w:r>
      <w:r w:rsidRPr="008962BF">
        <w:rPr>
          <w:rFonts w:ascii="Book Antiqua" w:hAnsi="Book Antiqua"/>
          <w:lang w:val="es-PR"/>
        </w:rPr>
        <w:t>cual,</w:t>
      </w:r>
      <w:r w:rsidRPr="008962BF">
        <w:rPr>
          <w:rFonts w:ascii="Book Antiqua" w:hAnsi="Book Antiqua"/>
          <w:spacing w:val="-9"/>
          <w:lang w:val="es-PR"/>
        </w:rPr>
        <w:t xml:space="preserve"> </w:t>
      </w:r>
      <w:r w:rsidRPr="008962BF">
        <w:rPr>
          <w:rFonts w:ascii="Book Antiqua" w:hAnsi="Book Antiqua"/>
          <w:lang w:val="es-PR"/>
        </w:rPr>
        <w:t>tal</w:t>
      </w:r>
      <w:r w:rsidRPr="008962BF">
        <w:rPr>
          <w:rFonts w:ascii="Book Antiqua" w:hAnsi="Book Antiqua"/>
          <w:spacing w:val="-6"/>
          <w:lang w:val="es-PR"/>
        </w:rPr>
        <w:t xml:space="preserve"> </w:t>
      </w:r>
      <w:r w:rsidRPr="008962BF">
        <w:rPr>
          <w:rFonts w:ascii="Book Antiqua" w:hAnsi="Book Antiqua"/>
          <w:lang w:val="es-PR"/>
        </w:rPr>
        <w:t>enmienda solo tiene el efecto de convertir en ley unas disposiciones reglamentarias existentes. De hecho, la OCE procesó las solicitudes, en promedio, en menos tiempo que el impuesto en el Reglamento.</w:t>
      </w:r>
    </w:p>
    <w:p w14:paraId="19D8BA21" w14:textId="77777777" w:rsidR="000268B9" w:rsidRPr="008962BF" w:rsidRDefault="000268B9" w:rsidP="00501143">
      <w:pPr>
        <w:spacing w:line="240" w:lineRule="auto"/>
        <w:ind w:firstLine="720"/>
        <w:jc w:val="both"/>
        <w:rPr>
          <w:rFonts w:ascii="Book Antiqua" w:hAnsi="Book Antiqua"/>
          <w:spacing w:val="-2"/>
          <w:lang w:val="es-PR"/>
        </w:rPr>
      </w:pPr>
      <w:r w:rsidRPr="008962BF">
        <w:rPr>
          <w:rFonts w:ascii="Book Antiqua" w:hAnsi="Book Antiqua"/>
          <w:lang w:val="es-PR"/>
        </w:rPr>
        <w:t>Sobre los términos para aprobar solicitudes, el Contralor Electoral indicó que hay una aparente discrepancia en los términos propuestos en los nuevos incisos 13 y 14 del Artículo 10.006, según consta en la Sección 1 del P. de la C. 1121.  Según discute el Contralor Electoral,</w:t>
      </w:r>
      <w:r w:rsidRPr="008962BF">
        <w:rPr>
          <w:rFonts w:ascii="Book Antiqua" w:hAnsi="Book Antiqua"/>
          <w:spacing w:val="-11"/>
          <w:lang w:val="es-PR"/>
        </w:rPr>
        <w:t xml:space="preserve"> </w:t>
      </w:r>
      <w:r w:rsidRPr="008962BF">
        <w:rPr>
          <w:rFonts w:ascii="Book Antiqua" w:hAnsi="Book Antiqua"/>
          <w:lang w:val="es-PR"/>
        </w:rPr>
        <w:t>el</w:t>
      </w:r>
      <w:r w:rsidRPr="008962BF">
        <w:rPr>
          <w:rFonts w:ascii="Book Antiqua" w:hAnsi="Book Antiqua"/>
          <w:spacing w:val="-9"/>
          <w:lang w:val="es-PR"/>
        </w:rPr>
        <w:t xml:space="preserve"> </w:t>
      </w:r>
      <w:r w:rsidRPr="008962BF">
        <w:rPr>
          <w:rFonts w:ascii="Book Antiqua" w:hAnsi="Book Antiqua"/>
          <w:lang w:val="es-PR"/>
        </w:rPr>
        <w:t>inciso</w:t>
      </w:r>
      <w:r w:rsidRPr="008962BF">
        <w:rPr>
          <w:rFonts w:ascii="Book Antiqua" w:hAnsi="Book Antiqua"/>
          <w:spacing w:val="-8"/>
          <w:lang w:val="es-PR"/>
        </w:rPr>
        <w:t xml:space="preserve"> </w:t>
      </w:r>
      <w:r w:rsidRPr="008962BF">
        <w:rPr>
          <w:rFonts w:ascii="Book Antiqua" w:hAnsi="Book Antiqua"/>
          <w:lang w:val="es-PR"/>
        </w:rPr>
        <w:t>13</w:t>
      </w:r>
      <w:r w:rsidRPr="008962BF">
        <w:rPr>
          <w:rFonts w:ascii="Book Antiqua" w:hAnsi="Book Antiqua"/>
          <w:spacing w:val="-8"/>
          <w:lang w:val="es-PR"/>
        </w:rPr>
        <w:t xml:space="preserve"> </w:t>
      </w:r>
      <w:r w:rsidRPr="008962BF">
        <w:rPr>
          <w:rFonts w:ascii="Book Antiqua" w:hAnsi="Book Antiqua"/>
          <w:lang w:val="es-PR"/>
        </w:rPr>
        <w:t>establece</w:t>
      </w:r>
      <w:r w:rsidRPr="008962BF">
        <w:rPr>
          <w:rFonts w:ascii="Book Antiqua" w:hAnsi="Book Antiqua"/>
          <w:spacing w:val="-11"/>
          <w:lang w:val="es-PR"/>
        </w:rPr>
        <w:t xml:space="preserve"> </w:t>
      </w:r>
      <w:r w:rsidRPr="008962BF">
        <w:rPr>
          <w:rFonts w:ascii="Book Antiqua" w:hAnsi="Book Antiqua"/>
          <w:lang w:val="es-PR"/>
        </w:rPr>
        <w:t>un</w:t>
      </w:r>
      <w:r w:rsidRPr="008962BF">
        <w:rPr>
          <w:rFonts w:ascii="Book Antiqua" w:hAnsi="Book Antiqua"/>
          <w:spacing w:val="-10"/>
          <w:lang w:val="es-PR"/>
        </w:rPr>
        <w:t xml:space="preserve"> </w:t>
      </w:r>
      <w:r w:rsidRPr="008962BF">
        <w:rPr>
          <w:rFonts w:ascii="Book Antiqua" w:hAnsi="Book Antiqua"/>
          <w:lang w:val="es-PR"/>
        </w:rPr>
        <w:t>término</w:t>
      </w:r>
      <w:r w:rsidRPr="008962BF">
        <w:rPr>
          <w:rFonts w:ascii="Book Antiqua" w:hAnsi="Book Antiqua"/>
          <w:spacing w:val="-8"/>
          <w:lang w:val="es-PR"/>
        </w:rPr>
        <w:t xml:space="preserve"> </w:t>
      </w:r>
      <w:r w:rsidRPr="008962BF">
        <w:rPr>
          <w:rFonts w:ascii="Book Antiqua" w:hAnsi="Book Antiqua"/>
          <w:lang w:val="es-PR"/>
        </w:rPr>
        <w:t>de</w:t>
      </w:r>
      <w:r w:rsidRPr="008962BF">
        <w:rPr>
          <w:rFonts w:ascii="Book Antiqua" w:hAnsi="Book Antiqua"/>
          <w:spacing w:val="-8"/>
          <w:lang w:val="es-PR"/>
        </w:rPr>
        <w:t xml:space="preserve"> </w:t>
      </w:r>
      <w:r w:rsidRPr="008962BF">
        <w:rPr>
          <w:rFonts w:ascii="Book Antiqua" w:hAnsi="Book Antiqua"/>
          <w:lang w:val="es-PR"/>
        </w:rPr>
        <w:t>20</w:t>
      </w:r>
      <w:r w:rsidRPr="008962BF">
        <w:rPr>
          <w:rFonts w:ascii="Book Antiqua" w:hAnsi="Book Antiqua"/>
          <w:spacing w:val="-8"/>
          <w:lang w:val="es-PR"/>
        </w:rPr>
        <w:t xml:space="preserve"> </w:t>
      </w:r>
      <w:r w:rsidRPr="008962BF">
        <w:rPr>
          <w:rFonts w:ascii="Book Antiqua" w:hAnsi="Book Antiqua"/>
          <w:lang w:val="es-PR"/>
        </w:rPr>
        <w:t>días</w:t>
      </w:r>
      <w:r w:rsidRPr="008962BF">
        <w:rPr>
          <w:rFonts w:ascii="Book Antiqua" w:hAnsi="Book Antiqua"/>
          <w:spacing w:val="-11"/>
          <w:lang w:val="es-PR"/>
        </w:rPr>
        <w:t xml:space="preserve"> </w:t>
      </w:r>
      <w:r w:rsidRPr="008962BF">
        <w:rPr>
          <w:rFonts w:ascii="Book Antiqua" w:hAnsi="Book Antiqua"/>
          <w:lang w:val="es-PR"/>
        </w:rPr>
        <w:t>para</w:t>
      </w:r>
      <w:r w:rsidRPr="008962BF">
        <w:rPr>
          <w:rFonts w:ascii="Book Antiqua" w:hAnsi="Book Antiqua"/>
          <w:spacing w:val="-9"/>
          <w:lang w:val="es-PR"/>
        </w:rPr>
        <w:t xml:space="preserve"> </w:t>
      </w:r>
      <w:r w:rsidRPr="008962BF">
        <w:rPr>
          <w:rFonts w:ascii="Book Antiqua" w:hAnsi="Book Antiqua"/>
          <w:lang w:val="es-PR"/>
        </w:rPr>
        <w:t>evaluar</w:t>
      </w:r>
      <w:r w:rsidRPr="008962BF">
        <w:rPr>
          <w:rFonts w:ascii="Book Antiqua" w:hAnsi="Book Antiqua"/>
          <w:spacing w:val="-11"/>
          <w:lang w:val="es-PR"/>
        </w:rPr>
        <w:t xml:space="preserve"> </w:t>
      </w:r>
      <w:r w:rsidRPr="008962BF">
        <w:rPr>
          <w:rFonts w:ascii="Book Antiqua" w:hAnsi="Book Antiqua"/>
          <w:lang w:val="es-PR"/>
        </w:rPr>
        <w:t>los</w:t>
      </w:r>
      <w:r w:rsidRPr="008962BF">
        <w:rPr>
          <w:rFonts w:ascii="Book Antiqua" w:hAnsi="Book Antiqua"/>
          <w:spacing w:val="-9"/>
          <w:lang w:val="es-PR"/>
        </w:rPr>
        <w:t xml:space="preserve"> </w:t>
      </w:r>
      <w:r w:rsidRPr="008962BF">
        <w:rPr>
          <w:rFonts w:ascii="Book Antiqua" w:hAnsi="Book Antiqua"/>
          <w:lang w:val="es-PR"/>
        </w:rPr>
        <w:t>anuncios</w:t>
      </w:r>
      <w:r w:rsidRPr="008962BF">
        <w:rPr>
          <w:rFonts w:ascii="Book Antiqua" w:hAnsi="Book Antiqua"/>
          <w:spacing w:val="-9"/>
          <w:lang w:val="es-PR"/>
        </w:rPr>
        <w:t xml:space="preserve"> </w:t>
      </w:r>
      <w:r w:rsidRPr="008962BF">
        <w:rPr>
          <w:rFonts w:ascii="Book Antiqua" w:hAnsi="Book Antiqua"/>
          <w:lang w:val="es-PR"/>
        </w:rPr>
        <w:t>en</w:t>
      </w:r>
      <w:r w:rsidRPr="008962BF">
        <w:rPr>
          <w:rFonts w:ascii="Book Antiqua" w:hAnsi="Book Antiqua"/>
          <w:spacing w:val="-10"/>
          <w:lang w:val="es-PR"/>
        </w:rPr>
        <w:t xml:space="preserve"> </w:t>
      </w:r>
      <w:r w:rsidRPr="008962BF">
        <w:rPr>
          <w:rFonts w:ascii="Book Antiqua" w:hAnsi="Book Antiqua"/>
          <w:lang w:val="es-PR"/>
        </w:rPr>
        <w:t>el</w:t>
      </w:r>
      <w:r w:rsidRPr="008962BF">
        <w:rPr>
          <w:rFonts w:ascii="Book Antiqua" w:hAnsi="Book Antiqua"/>
          <w:spacing w:val="-9"/>
          <w:lang w:val="es-PR"/>
        </w:rPr>
        <w:t xml:space="preserve"> </w:t>
      </w:r>
      <w:r w:rsidRPr="008962BF">
        <w:rPr>
          <w:rFonts w:ascii="Book Antiqua" w:hAnsi="Book Antiqua"/>
          <w:lang w:val="es-PR"/>
        </w:rPr>
        <w:t>trámite ordinario, mientras que</w:t>
      </w:r>
      <w:r w:rsidRPr="008962BF">
        <w:rPr>
          <w:rFonts w:ascii="Book Antiqua" w:hAnsi="Book Antiqua"/>
          <w:spacing w:val="-1"/>
          <w:lang w:val="es-PR"/>
        </w:rPr>
        <w:t xml:space="preserve"> </w:t>
      </w:r>
      <w:r w:rsidRPr="008962BF">
        <w:rPr>
          <w:rFonts w:ascii="Book Antiqua" w:hAnsi="Book Antiqua"/>
          <w:lang w:val="es-PR"/>
        </w:rPr>
        <w:t>el inciso 14</w:t>
      </w:r>
      <w:r w:rsidRPr="008962BF">
        <w:rPr>
          <w:rFonts w:ascii="Book Antiqua" w:hAnsi="Book Antiqua"/>
          <w:spacing w:val="-1"/>
          <w:lang w:val="es-PR"/>
        </w:rPr>
        <w:t xml:space="preserve"> </w:t>
      </w:r>
      <w:r w:rsidRPr="008962BF">
        <w:rPr>
          <w:rFonts w:ascii="Book Antiqua" w:hAnsi="Book Antiqua"/>
          <w:lang w:val="es-PR"/>
        </w:rPr>
        <w:t>establece un término de 15</w:t>
      </w:r>
      <w:r w:rsidRPr="008962BF">
        <w:rPr>
          <w:rFonts w:ascii="Book Antiqua" w:hAnsi="Book Antiqua"/>
          <w:spacing w:val="-1"/>
          <w:lang w:val="es-PR"/>
        </w:rPr>
        <w:t xml:space="preserve"> </w:t>
      </w:r>
      <w:r w:rsidRPr="008962BF">
        <w:rPr>
          <w:rFonts w:ascii="Book Antiqua" w:hAnsi="Book Antiqua"/>
          <w:lang w:val="es-PR"/>
        </w:rPr>
        <w:t xml:space="preserve">días. Por lo cual, la OCE recomienda que se elimine uno de los dos incisos, siempre y cuando el inciso resultante establezca que, bajo el procedimiento ordinario, la OCE tendrá 20 días calendario para evaluar un anuncio en el trámite </w:t>
      </w:r>
      <w:r w:rsidRPr="008962BF">
        <w:rPr>
          <w:rFonts w:ascii="Book Antiqua" w:hAnsi="Book Antiqua"/>
          <w:spacing w:val="-2"/>
          <w:lang w:val="es-PR"/>
        </w:rPr>
        <w:t>ordinario.</w:t>
      </w:r>
    </w:p>
    <w:p w14:paraId="2A6950B7" w14:textId="302BE6BD" w:rsidR="000268B9" w:rsidRPr="008962BF" w:rsidRDefault="000268B9" w:rsidP="00501143">
      <w:pPr>
        <w:spacing w:line="240" w:lineRule="auto"/>
        <w:ind w:firstLine="720"/>
        <w:jc w:val="both"/>
        <w:rPr>
          <w:rFonts w:ascii="Book Antiqua" w:hAnsi="Book Antiqua"/>
          <w:spacing w:val="-2"/>
          <w:lang w:val="es-PR"/>
        </w:rPr>
      </w:pPr>
      <w:r w:rsidRPr="008962BF">
        <w:rPr>
          <w:rFonts w:ascii="Book Antiqua" w:hAnsi="Book Antiqua"/>
          <w:spacing w:val="-2"/>
          <w:lang w:val="es-PR"/>
        </w:rPr>
        <w:t>Al examinar dichos incisos,</w:t>
      </w:r>
      <w:r w:rsidR="00D220FD" w:rsidRPr="008962BF">
        <w:rPr>
          <w:rFonts w:ascii="Book Antiqua" w:hAnsi="Book Antiqua"/>
          <w:spacing w:val="-2"/>
          <w:lang w:val="es-PR"/>
        </w:rPr>
        <w:t xml:space="preserve"> esta Comisión entiende que</w:t>
      </w:r>
      <w:r w:rsidRPr="008962BF">
        <w:rPr>
          <w:rFonts w:ascii="Book Antiqua" w:hAnsi="Book Antiqua"/>
          <w:spacing w:val="-2"/>
          <w:lang w:val="es-PR"/>
        </w:rPr>
        <w:t xml:space="preserve"> los términos establecidos tratan de asuntos distintos. El inciso 13 establece el término que posee la entidad gubernamental para someter el asunto ante la OCE, o sea con una antelación</w:t>
      </w:r>
      <w:r w:rsidRPr="008962BF">
        <w:rPr>
          <w:rFonts w:ascii="Book Antiqua" w:hAnsi="Book Antiqua"/>
          <w:lang w:val="es-PR"/>
        </w:rPr>
        <w:t xml:space="preserve"> no menor de veinte (20) días calendario previo a la fecha prevista para la publicación del anuncio o la distribución del material.  En cambio, el inciso 14 establece que la OCE contará con un término no mayor de quince (15) días calendario para la evaluación de toda solicitud ordinaria presentada.  </w:t>
      </w:r>
    </w:p>
    <w:p w14:paraId="254A5652"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En cuanto a la cantidad de solicitudes evaluada, la OCE informó que, en año electoral 2024, que constituyó la segunda implementación de la veda electoral bajo la jurisdicción de la OCE, se atendió en los términos requeridos en la reglamentación promulgada la totalidad de las 15,320 solicitudes que incluían 27,559 anuncios y artículos promocionales. De dicha cantidad, el 81.7% de las solicitudes fueron aprobadas, 11.4% condicionadas a que se sustituyeran elementos previos a su publicación o distribución y solo el 4.5% rechazadas.</w:t>
      </w:r>
    </w:p>
    <w:p w14:paraId="2FDE5976"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Las principales tres (3) razones por las que la OCE condicionó anuncios fueron las siguientes:</w:t>
      </w:r>
    </w:p>
    <w:p w14:paraId="001ADD43" w14:textId="5B09046A" w:rsidR="000268B9" w:rsidRPr="008962BF" w:rsidRDefault="000268B9" w:rsidP="00F226E1">
      <w:pPr>
        <w:pStyle w:val="ListParagraph"/>
        <w:widowControl w:val="0"/>
        <w:numPr>
          <w:ilvl w:val="0"/>
          <w:numId w:val="2"/>
        </w:numPr>
        <w:autoSpaceDE w:val="0"/>
        <w:autoSpaceDN w:val="0"/>
        <w:spacing w:line="240" w:lineRule="auto"/>
        <w:ind w:left="720" w:hanging="360"/>
        <w:contextualSpacing w:val="0"/>
        <w:jc w:val="both"/>
        <w:rPr>
          <w:rFonts w:ascii="Book Antiqua" w:hAnsi="Book Antiqua"/>
          <w:lang w:val="es-PR"/>
        </w:rPr>
      </w:pPr>
      <w:r w:rsidRPr="008962BF">
        <w:rPr>
          <w:rFonts w:ascii="Book Antiqua" w:hAnsi="Book Antiqua"/>
          <w:lang w:val="es-PR"/>
        </w:rPr>
        <w:t xml:space="preserve">En la combinación de colores usada dominaba el color de un partido político inscrito ante la Comisión Estatal de Elecciones (45%), o los colores utilizados por el ente Gubernamental en sus logos o lemas, era similar al que luego comenzaron a utilizar los candidatos en sus campañas, en estos casos, aun cuando los lemas, </w:t>
      </w:r>
      <w:r w:rsidRPr="008962BF">
        <w:rPr>
          <w:rFonts w:ascii="Book Antiqua" w:hAnsi="Book Antiqua"/>
          <w:lang w:val="es-PR"/>
        </w:rPr>
        <w:lastRenderedPageBreak/>
        <w:t>logos o artículos se adquirieron previamente, se condicion</w:t>
      </w:r>
      <w:r w:rsidR="008924F5" w:rsidRPr="008962BF">
        <w:rPr>
          <w:rFonts w:ascii="Book Antiqua" w:hAnsi="Book Antiqua"/>
          <w:lang w:val="es-PR"/>
        </w:rPr>
        <w:t>ó</w:t>
      </w:r>
      <w:r w:rsidRPr="008962BF">
        <w:rPr>
          <w:rFonts w:ascii="Book Antiqua" w:hAnsi="Book Antiqua"/>
          <w:lang w:val="es-PR"/>
        </w:rPr>
        <w:t xml:space="preserve"> su uso, ya que estaban utilizando colores o lemas similares en sus campañas;</w:t>
      </w:r>
    </w:p>
    <w:p w14:paraId="21A6FB34" w14:textId="77777777" w:rsidR="000268B9" w:rsidRPr="008962BF" w:rsidRDefault="000268B9" w:rsidP="00F226E1">
      <w:pPr>
        <w:pStyle w:val="ListParagraph"/>
        <w:widowControl w:val="0"/>
        <w:numPr>
          <w:ilvl w:val="0"/>
          <w:numId w:val="2"/>
        </w:numPr>
        <w:autoSpaceDE w:val="0"/>
        <w:autoSpaceDN w:val="0"/>
        <w:spacing w:line="240" w:lineRule="auto"/>
        <w:ind w:left="720" w:hanging="360"/>
        <w:contextualSpacing w:val="0"/>
        <w:jc w:val="both"/>
        <w:rPr>
          <w:rFonts w:ascii="Book Antiqua" w:hAnsi="Book Antiqua"/>
          <w:lang w:val="es-PR"/>
        </w:rPr>
      </w:pPr>
      <w:r w:rsidRPr="008962BF">
        <w:rPr>
          <w:rFonts w:ascii="Book Antiqua" w:hAnsi="Book Antiqua"/>
          <w:lang w:val="es-PR"/>
        </w:rPr>
        <w:t>Se incluyó contenido referente a logros, programas, proyecciones o proyectos de la entidad gubernamental solicitante o de algún funcionario electo, aspirante o candidato (22.1%); y</w:t>
      </w:r>
    </w:p>
    <w:p w14:paraId="1DFFC5A6" w14:textId="77777777" w:rsidR="000268B9" w:rsidRPr="008962BF" w:rsidRDefault="000268B9" w:rsidP="00F226E1">
      <w:pPr>
        <w:pStyle w:val="ListParagraph"/>
        <w:widowControl w:val="0"/>
        <w:numPr>
          <w:ilvl w:val="0"/>
          <w:numId w:val="2"/>
        </w:numPr>
        <w:autoSpaceDE w:val="0"/>
        <w:autoSpaceDN w:val="0"/>
        <w:spacing w:line="240" w:lineRule="auto"/>
        <w:ind w:left="720" w:hanging="360"/>
        <w:contextualSpacing w:val="0"/>
        <w:jc w:val="both"/>
        <w:rPr>
          <w:rFonts w:ascii="Book Antiqua" w:hAnsi="Book Antiqua"/>
          <w:lang w:val="es-PR"/>
        </w:rPr>
      </w:pPr>
      <w:r w:rsidRPr="008962BF">
        <w:rPr>
          <w:rFonts w:ascii="Book Antiqua" w:hAnsi="Book Antiqua"/>
          <w:lang w:val="es-PR"/>
        </w:rPr>
        <w:t>Se incluía fotos de funcionarios electos, aspirantes o candidatos a puestos electivos, sus nombres o referencia a la posición electiva que ocupa (15.8%).</w:t>
      </w:r>
    </w:p>
    <w:p w14:paraId="784E254D"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Estas tres razones principales, según explicó el Contralor Electoral, no son producto de reglamentaciones nuevas realizadas por la OCE, han sido históricamente las regulaciones adoptadas por los organismos electorales anteriores que tenían la jurisdicción sobre la veda electoral.</w:t>
      </w:r>
    </w:p>
    <w:p w14:paraId="68F9FD6C"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Así, la experiencia reciente refleja la continuidad de una política pública consistente a través de los años, así como el fortalecimiento de los mecanismos administrativos dirigidos a su implantación efectiva.</w:t>
      </w:r>
    </w:p>
    <w:p w14:paraId="597BFB37" w14:textId="07C57F10" w:rsidR="000268B9" w:rsidRPr="008962BF" w:rsidRDefault="000268B9" w:rsidP="00501143">
      <w:pPr>
        <w:spacing w:line="240" w:lineRule="auto"/>
        <w:ind w:firstLine="360"/>
        <w:jc w:val="both"/>
        <w:rPr>
          <w:rFonts w:ascii="Book Antiqua" w:hAnsi="Book Antiqua"/>
          <w:spacing w:val="38"/>
          <w:lang w:val="es-PR"/>
        </w:rPr>
      </w:pPr>
      <w:r w:rsidRPr="008962BF">
        <w:rPr>
          <w:rFonts w:ascii="Book Antiqua" w:hAnsi="Book Antiqua"/>
          <w:lang w:val="es-PR"/>
        </w:rPr>
        <w:t>Sobre las autorizaciones durante épocas de emergencia, el Contralor Electoral mencionó como ejemplo la Determinación OCE-2020-03 del 27 de julio de 2020, mediante la cual se eximió las comunicaciones y artículos utilizados en la emergencia del</w:t>
      </w:r>
      <w:r w:rsidRPr="008962BF">
        <w:rPr>
          <w:rFonts w:ascii="Book Antiqua" w:hAnsi="Book Antiqua"/>
          <w:spacing w:val="-1"/>
          <w:lang w:val="es-PR"/>
        </w:rPr>
        <w:t xml:space="preserve"> </w:t>
      </w:r>
      <w:r w:rsidRPr="008962BF">
        <w:rPr>
          <w:rFonts w:ascii="Book Antiqua" w:hAnsi="Book Antiqua"/>
          <w:lang w:val="es-PR"/>
        </w:rPr>
        <w:t xml:space="preserve">COVID del proceso de </w:t>
      </w:r>
      <w:r w:rsidR="00501143" w:rsidRPr="008962BF">
        <w:rPr>
          <w:rFonts w:ascii="Book Antiqua" w:hAnsi="Book Antiqua"/>
          <w:lang w:val="es-PR"/>
        </w:rPr>
        <w:t>preautorización</w:t>
      </w:r>
      <w:r w:rsidRPr="008962BF">
        <w:rPr>
          <w:rFonts w:ascii="Book Antiqua" w:hAnsi="Book Antiqua"/>
          <w:lang w:val="es-PR"/>
        </w:rPr>
        <w:t>. También, en aquellos momentos en los cuales la Isla ha enfrentado amenazas de fenómenos atmosféricos, la OCE ha permitido la comunicación de los oficiales</w:t>
      </w:r>
      <w:r w:rsidRPr="008962BF">
        <w:rPr>
          <w:rFonts w:ascii="Book Antiqua" w:hAnsi="Book Antiqua"/>
          <w:spacing w:val="-9"/>
          <w:lang w:val="es-PR"/>
        </w:rPr>
        <w:t xml:space="preserve"> </w:t>
      </w:r>
      <w:r w:rsidRPr="008962BF">
        <w:rPr>
          <w:rFonts w:ascii="Book Antiqua" w:hAnsi="Book Antiqua"/>
          <w:lang w:val="es-PR"/>
        </w:rPr>
        <w:t>electos</w:t>
      </w:r>
      <w:r w:rsidRPr="008962BF">
        <w:rPr>
          <w:rFonts w:ascii="Book Antiqua" w:hAnsi="Book Antiqua"/>
          <w:spacing w:val="-9"/>
          <w:lang w:val="es-PR"/>
        </w:rPr>
        <w:t xml:space="preserve"> </w:t>
      </w:r>
      <w:r w:rsidRPr="008962BF">
        <w:rPr>
          <w:rFonts w:ascii="Book Antiqua" w:hAnsi="Book Antiqua"/>
          <w:lang w:val="es-PR"/>
        </w:rPr>
        <w:t>en</w:t>
      </w:r>
      <w:r w:rsidRPr="008962BF">
        <w:rPr>
          <w:rFonts w:ascii="Book Antiqua" w:hAnsi="Book Antiqua"/>
          <w:spacing w:val="-8"/>
          <w:lang w:val="es-PR"/>
        </w:rPr>
        <w:t xml:space="preserve"> </w:t>
      </w:r>
      <w:r w:rsidRPr="008962BF">
        <w:rPr>
          <w:rFonts w:ascii="Book Antiqua" w:hAnsi="Book Antiqua"/>
          <w:lang w:val="es-PR"/>
        </w:rPr>
        <w:t>las</w:t>
      </w:r>
      <w:r w:rsidRPr="008962BF">
        <w:rPr>
          <w:rFonts w:ascii="Book Antiqua" w:hAnsi="Book Antiqua"/>
          <w:spacing w:val="-9"/>
          <w:lang w:val="es-PR"/>
        </w:rPr>
        <w:t xml:space="preserve"> </w:t>
      </w:r>
      <w:r w:rsidRPr="008962BF">
        <w:rPr>
          <w:rFonts w:ascii="Book Antiqua" w:hAnsi="Book Antiqua"/>
          <w:lang w:val="es-PR"/>
        </w:rPr>
        <w:t>páginas</w:t>
      </w:r>
      <w:r w:rsidRPr="008962BF">
        <w:rPr>
          <w:rFonts w:ascii="Book Antiqua" w:hAnsi="Book Antiqua"/>
          <w:spacing w:val="-9"/>
          <w:lang w:val="es-PR"/>
        </w:rPr>
        <w:t xml:space="preserve"> </w:t>
      </w:r>
      <w:r w:rsidRPr="008962BF">
        <w:rPr>
          <w:rFonts w:ascii="Book Antiqua" w:hAnsi="Book Antiqua"/>
          <w:lang w:val="es-PR"/>
        </w:rPr>
        <w:t>oficiales</w:t>
      </w:r>
      <w:r w:rsidRPr="008962BF">
        <w:rPr>
          <w:rFonts w:ascii="Book Antiqua" w:hAnsi="Book Antiqua"/>
          <w:spacing w:val="-9"/>
          <w:lang w:val="es-PR"/>
        </w:rPr>
        <w:t xml:space="preserve"> </w:t>
      </w:r>
      <w:r w:rsidRPr="008962BF">
        <w:rPr>
          <w:rFonts w:ascii="Book Antiqua" w:hAnsi="Book Antiqua"/>
          <w:lang w:val="es-PR"/>
        </w:rPr>
        <w:t>de</w:t>
      </w:r>
      <w:r w:rsidRPr="008962BF">
        <w:rPr>
          <w:rFonts w:ascii="Book Antiqua" w:hAnsi="Book Antiqua"/>
          <w:spacing w:val="-8"/>
          <w:lang w:val="es-PR"/>
        </w:rPr>
        <w:t xml:space="preserve"> </w:t>
      </w:r>
      <w:r w:rsidRPr="008962BF">
        <w:rPr>
          <w:rFonts w:ascii="Book Antiqua" w:hAnsi="Book Antiqua"/>
          <w:lang w:val="es-PR"/>
        </w:rPr>
        <w:t>los</w:t>
      </w:r>
      <w:r w:rsidRPr="008962BF">
        <w:rPr>
          <w:rFonts w:ascii="Book Antiqua" w:hAnsi="Book Antiqua"/>
          <w:spacing w:val="-9"/>
          <w:lang w:val="es-PR"/>
        </w:rPr>
        <w:t xml:space="preserve"> </w:t>
      </w:r>
      <w:r w:rsidRPr="008962BF">
        <w:rPr>
          <w:rFonts w:ascii="Book Antiqua" w:hAnsi="Book Antiqua"/>
          <w:lang w:val="es-PR"/>
        </w:rPr>
        <w:t>organismos</w:t>
      </w:r>
      <w:r w:rsidRPr="008962BF">
        <w:rPr>
          <w:rFonts w:ascii="Book Antiqua" w:hAnsi="Book Antiqua"/>
          <w:spacing w:val="-9"/>
          <w:lang w:val="es-PR"/>
        </w:rPr>
        <w:t xml:space="preserve"> </w:t>
      </w:r>
      <w:r w:rsidRPr="008962BF">
        <w:rPr>
          <w:rFonts w:ascii="Book Antiqua" w:hAnsi="Book Antiqua"/>
          <w:lang w:val="es-PR"/>
        </w:rPr>
        <w:t>públicos</w:t>
      </w:r>
      <w:r w:rsidRPr="008962BF">
        <w:rPr>
          <w:rFonts w:ascii="Book Antiqua" w:hAnsi="Book Antiqua"/>
          <w:spacing w:val="-9"/>
          <w:lang w:val="es-PR"/>
        </w:rPr>
        <w:t xml:space="preserve"> </w:t>
      </w:r>
      <w:r w:rsidRPr="008962BF">
        <w:rPr>
          <w:rFonts w:ascii="Book Antiqua" w:hAnsi="Book Antiqua"/>
          <w:lang w:val="es-PR"/>
        </w:rPr>
        <w:t>sin</w:t>
      </w:r>
      <w:r w:rsidRPr="008962BF">
        <w:rPr>
          <w:rFonts w:ascii="Book Antiqua" w:hAnsi="Book Antiqua"/>
          <w:spacing w:val="-8"/>
          <w:lang w:val="es-PR"/>
        </w:rPr>
        <w:t xml:space="preserve"> </w:t>
      </w:r>
      <w:r w:rsidRPr="008962BF">
        <w:rPr>
          <w:rFonts w:ascii="Book Antiqua" w:hAnsi="Book Antiqua"/>
          <w:lang w:val="es-PR"/>
        </w:rPr>
        <w:t>limitación</w:t>
      </w:r>
      <w:r w:rsidRPr="008962BF">
        <w:rPr>
          <w:rFonts w:ascii="Book Antiqua" w:hAnsi="Book Antiqua"/>
          <w:spacing w:val="-8"/>
          <w:lang w:val="es-PR"/>
        </w:rPr>
        <w:t xml:space="preserve"> </w:t>
      </w:r>
      <w:r w:rsidRPr="008962BF">
        <w:rPr>
          <w:rFonts w:ascii="Book Antiqua" w:hAnsi="Book Antiqua"/>
          <w:lang w:val="es-PR"/>
        </w:rPr>
        <w:t>de</w:t>
      </w:r>
      <w:r w:rsidRPr="008962BF">
        <w:rPr>
          <w:rFonts w:ascii="Book Antiqua" w:hAnsi="Book Antiqua"/>
          <w:spacing w:val="-11"/>
          <w:lang w:val="es-PR"/>
        </w:rPr>
        <w:t xml:space="preserve"> </w:t>
      </w:r>
      <w:r w:rsidR="00501143" w:rsidRPr="008962BF">
        <w:rPr>
          <w:rFonts w:ascii="Book Antiqua" w:hAnsi="Book Antiqua"/>
          <w:lang w:val="es-PR"/>
        </w:rPr>
        <w:t>preautorización</w:t>
      </w:r>
      <w:r w:rsidRPr="008962BF">
        <w:rPr>
          <w:rFonts w:ascii="Book Antiqua" w:hAnsi="Book Antiqua"/>
          <w:lang w:val="es-PR"/>
        </w:rPr>
        <w:t xml:space="preserve">. </w:t>
      </w:r>
    </w:p>
    <w:p w14:paraId="046144CD"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En cuanto al proceso</w:t>
      </w:r>
      <w:r w:rsidRPr="008962BF">
        <w:rPr>
          <w:rFonts w:ascii="Book Antiqua" w:hAnsi="Book Antiqua"/>
          <w:spacing w:val="-3"/>
          <w:lang w:val="es-PR"/>
        </w:rPr>
        <w:t xml:space="preserve"> </w:t>
      </w:r>
      <w:r w:rsidRPr="008962BF">
        <w:rPr>
          <w:rFonts w:ascii="Book Antiqua" w:hAnsi="Book Antiqua"/>
          <w:lang w:val="es-PR"/>
        </w:rPr>
        <w:t>de</w:t>
      </w:r>
      <w:r w:rsidRPr="008962BF">
        <w:rPr>
          <w:rFonts w:ascii="Book Antiqua" w:hAnsi="Book Antiqua"/>
          <w:spacing w:val="-3"/>
          <w:lang w:val="es-PR"/>
        </w:rPr>
        <w:t xml:space="preserve"> </w:t>
      </w:r>
      <w:r w:rsidRPr="008962BF">
        <w:rPr>
          <w:rFonts w:ascii="Book Antiqua" w:hAnsi="Book Antiqua"/>
          <w:lang w:val="es-PR"/>
        </w:rPr>
        <w:t>evaluación</w:t>
      </w:r>
      <w:r w:rsidRPr="008962BF">
        <w:rPr>
          <w:rFonts w:ascii="Book Antiqua" w:hAnsi="Book Antiqua"/>
          <w:spacing w:val="-3"/>
          <w:lang w:val="es-PR"/>
        </w:rPr>
        <w:t xml:space="preserve"> </w:t>
      </w:r>
      <w:r w:rsidRPr="008962BF">
        <w:rPr>
          <w:rFonts w:ascii="Book Antiqua" w:hAnsi="Book Antiqua"/>
          <w:lang w:val="es-PR"/>
        </w:rPr>
        <w:t>previo</w:t>
      </w:r>
      <w:r w:rsidRPr="008962BF">
        <w:rPr>
          <w:rFonts w:ascii="Book Antiqua" w:hAnsi="Book Antiqua"/>
          <w:spacing w:val="-1"/>
          <w:lang w:val="es-PR"/>
        </w:rPr>
        <w:t xml:space="preserve"> </w:t>
      </w:r>
      <w:r w:rsidRPr="008962BF">
        <w:rPr>
          <w:rFonts w:ascii="Book Antiqua" w:hAnsi="Book Antiqua"/>
          <w:lang w:val="es-PR"/>
        </w:rPr>
        <w:t>a</w:t>
      </w:r>
      <w:r w:rsidRPr="008962BF">
        <w:rPr>
          <w:rFonts w:ascii="Book Antiqua" w:hAnsi="Book Antiqua"/>
          <w:spacing w:val="-4"/>
          <w:lang w:val="es-PR"/>
        </w:rPr>
        <w:t xml:space="preserve"> </w:t>
      </w:r>
      <w:r w:rsidRPr="008962BF">
        <w:rPr>
          <w:rFonts w:ascii="Book Antiqua" w:hAnsi="Book Antiqua"/>
          <w:lang w:val="es-PR"/>
        </w:rPr>
        <w:t>la</w:t>
      </w:r>
      <w:r w:rsidRPr="008962BF">
        <w:rPr>
          <w:rFonts w:ascii="Book Antiqua" w:hAnsi="Book Antiqua"/>
          <w:spacing w:val="-4"/>
          <w:lang w:val="es-PR"/>
        </w:rPr>
        <w:t xml:space="preserve"> </w:t>
      </w:r>
      <w:r w:rsidRPr="008962BF">
        <w:rPr>
          <w:rFonts w:ascii="Book Antiqua" w:hAnsi="Book Antiqua"/>
          <w:lang w:val="es-PR"/>
        </w:rPr>
        <w:t>distribución a</w:t>
      </w:r>
      <w:r w:rsidRPr="008962BF">
        <w:rPr>
          <w:rFonts w:ascii="Book Antiqua" w:hAnsi="Book Antiqua"/>
          <w:spacing w:val="-4"/>
          <w:lang w:val="es-PR"/>
        </w:rPr>
        <w:t xml:space="preserve"> </w:t>
      </w:r>
      <w:r w:rsidRPr="008962BF">
        <w:rPr>
          <w:rFonts w:ascii="Book Antiqua" w:hAnsi="Book Antiqua"/>
          <w:lang w:val="es-PR"/>
        </w:rPr>
        <w:t>la</w:t>
      </w:r>
      <w:r w:rsidRPr="008962BF">
        <w:rPr>
          <w:rFonts w:ascii="Book Antiqua" w:hAnsi="Book Antiqua"/>
          <w:spacing w:val="-1"/>
          <w:lang w:val="es-PR"/>
        </w:rPr>
        <w:t xml:space="preserve"> </w:t>
      </w:r>
      <w:r w:rsidRPr="008962BF">
        <w:rPr>
          <w:rFonts w:ascii="Book Antiqua" w:hAnsi="Book Antiqua"/>
          <w:lang w:val="es-PR"/>
        </w:rPr>
        <w:t>ciudadanía</w:t>
      </w:r>
      <w:r w:rsidRPr="008962BF">
        <w:rPr>
          <w:rFonts w:ascii="Book Antiqua" w:hAnsi="Book Antiqua"/>
          <w:spacing w:val="-4"/>
          <w:lang w:val="es-PR"/>
        </w:rPr>
        <w:t xml:space="preserve"> </w:t>
      </w:r>
      <w:r w:rsidRPr="008962BF">
        <w:rPr>
          <w:rFonts w:ascii="Book Antiqua" w:hAnsi="Book Antiqua"/>
          <w:lang w:val="es-PR"/>
        </w:rPr>
        <w:t>de</w:t>
      </w:r>
      <w:r w:rsidRPr="008962BF">
        <w:rPr>
          <w:rFonts w:ascii="Book Antiqua" w:hAnsi="Book Antiqua"/>
          <w:spacing w:val="-3"/>
          <w:lang w:val="es-PR"/>
        </w:rPr>
        <w:t xml:space="preserve"> </w:t>
      </w:r>
      <w:r w:rsidRPr="008962BF">
        <w:rPr>
          <w:rFonts w:ascii="Book Antiqua" w:hAnsi="Book Antiqua"/>
          <w:lang w:val="es-PR"/>
        </w:rPr>
        <w:t>artículos</w:t>
      </w:r>
      <w:r w:rsidRPr="008962BF">
        <w:rPr>
          <w:rFonts w:ascii="Book Antiqua" w:hAnsi="Book Antiqua"/>
          <w:spacing w:val="-2"/>
          <w:lang w:val="es-PR"/>
        </w:rPr>
        <w:t xml:space="preserve"> </w:t>
      </w:r>
      <w:r w:rsidRPr="008962BF">
        <w:rPr>
          <w:rFonts w:ascii="Book Antiqua" w:hAnsi="Book Antiqua"/>
          <w:lang w:val="es-PR"/>
        </w:rPr>
        <w:t>de</w:t>
      </w:r>
      <w:r w:rsidRPr="008962BF">
        <w:rPr>
          <w:rFonts w:ascii="Book Antiqua" w:hAnsi="Book Antiqua"/>
          <w:spacing w:val="-3"/>
          <w:lang w:val="es-PR"/>
        </w:rPr>
        <w:t xml:space="preserve"> </w:t>
      </w:r>
      <w:r w:rsidRPr="008962BF">
        <w:rPr>
          <w:rFonts w:ascii="Book Antiqua" w:hAnsi="Book Antiqua"/>
          <w:lang w:val="es-PR"/>
        </w:rPr>
        <w:t>promoción,</w:t>
      </w:r>
      <w:r w:rsidRPr="008962BF">
        <w:rPr>
          <w:rFonts w:ascii="Book Antiqua" w:hAnsi="Book Antiqua"/>
          <w:spacing w:val="-4"/>
          <w:lang w:val="es-PR"/>
        </w:rPr>
        <w:t xml:space="preserve"> </w:t>
      </w:r>
      <w:r w:rsidRPr="008962BF">
        <w:rPr>
          <w:rFonts w:ascii="Book Antiqua" w:hAnsi="Book Antiqua"/>
          <w:lang w:val="es-PR"/>
        </w:rPr>
        <w:t>así</w:t>
      </w:r>
      <w:r w:rsidRPr="008962BF">
        <w:rPr>
          <w:rFonts w:ascii="Book Antiqua" w:hAnsi="Book Antiqua"/>
          <w:spacing w:val="-4"/>
          <w:lang w:val="es-PR"/>
        </w:rPr>
        <w:t xml:space="preserve"> </w:t>
      </w:r>
      <w:r w:rsidRPr="008962BF">
        <w:rPr>
          <w:rFonts w:ascii="Book Antiqua" w:hAnsi="Book Antiqua"/>
          <w:lang w:val="es-PR"/>
        </w:rPr>
        <w:t>como a la pauta de anuncios, financiados con fondos gubernamentales, la OCE indicó que procura asegurar que la comunicación gubernamental durante el año electoral cumpla con un fin público informativo, sin incorporar elementos que puedan interpretarse como promoción político-partidista. En este contexto, la jurisprudencia ha establecido que el análisis del “fin público” se ve afectado cuando el contenido del anuncio incorpora elementos que puedan conferir ventaja indebida a un candidato o partido político. Según resuelto por el Tribunal Supremo;</w:t>
      </w:r>
    </w:p>
    <w:p w14:paraId="22991B74" w14:textId="77777777" w:rsidR="000268B9" w:rsidRPr="008962BF" w:rsidRDefault="000268B9" w:rsidP="00501143">
      <w:pPr>
        <w:spacing w:line="240" w:lineRule="auto"/>
        <w:ind w:left="720" w:right="720"/>
        <w:jc w:val="both"/>
        <w:rPr>
          <w:rFonts w:ascii="Book Antiqua" w:hAnsi="Book Antiqua"/>
          <w:lang w:val="es-PR"/>
        </w:rPr>
      </w:pPr>
      <w:r w:rsidRPr="008962BF">
        <w:rPr>
          <w:rFonts w:ascii="Book Antiqua" w:hAnsi="Book Antiqua"/>
          <w:lang w:val="es-PR"/>
        </w:rPr>
        <w:t>“[…] si se determina que el anuncio gubernamental se pretende utilizar como una vía para</w:t>
      </w:r>
      <w:r w:rsidRPr="008962BF">
        <w:rPr>
          <w:rFonts w:ascii="Book Antiqua" w:hAnsi="Book Antiqua"/>
          <w:spacing w:val="-8"/>
          <w:lang w:val="es-PR"/>
        </w:rPr>
        <w:t xml:space="preserve"> </w:t>
      </w:r>
      <w:r w:rsidRPr="008962BF">
        <w:rPr>
          <w:rFonts w:ascii="Book Antiqua" w:hAnsi="Book Antiqua"/>
          <w:lang w:val="es-PR"/>
        </w:rPr>
        <w:t>que</w:t>
      </w:r>
      <w:r w:rsidRPr="008962BF">
        <w:rPr>
          <w:rFonts w:ascii="Book Antiqua" w:hAnsi="Book Antiqua"/>
          <w:spacing w:val="-5"/>
          <w:lang w:val="es-PR"/>
        </w:rPr>
        <w:t xml:space="preserve"> </w:t>
      </w:r>
      <w:r w:rsidRPr="008962BF">
        <w:rPr>
          <w:rFonts w:ascii="Book Antiqua" w:hAnsi="Book Antiqua"/>
          <w:lang w:val="es-PR"/>
        </w:rPr>
        <w:t>un</w:t>
      </w:r>
      <w:r w:rsidRPr="008962BF">
        <w:rPr>
          <w:rFonts w:ascii="Book Antiqua" w:hAnsi="Book Antiqua"/>
          <w:spacing w:val="-4"/>
          <w:lang w:val="es-PR"/>
        </w:rPr>
        <w:t xml:space="preserve"> </w:t>
      </w:r>
      <w:r w:rsidRPr="008962BF">
        <w:rPr>
          <w:rFonts w:ascii="Book Antiqua" w:hAnsi="Book Antiqua"/>
          <w:lang w:val="es-PR"/>
        </w:rPr>
        <w:t>partido</w:t>
      </w:r>
      <w:r w:rsidRPr="008962BF">
        <w:rPr>
          <w:rFonts w:ascii="Book Antiqua" w:hAnsi="Book Antiqua"/>
          <w:spacing w:val="-6"/>
          <w:lang w:val="es-PR"/>
        </w:rPr>
        <w:t xml:space="preserve"> </w:t>
      </w:r>
      <w:r w:rsidRPr="008962BF">
        <w:rPr>
          <w:rFonts w:ascii="Book Antiqua" w:hAnsi="Book Antiqua"/>
          <w:lang w:val="es-PR"/>
        </w:rPr>
        <w:t>o</w:t>
      </w:r>
      <w:r w:rsidRPr="008962BF">
        <w:rPr>
          <w:rFonts w:ascii="Book Antiqua" w:hAnsi="Book Antiqua"/>
          <w:spacing w:val="-2"/>
          <w:lang w:val="es-PR"/>
        </w:rPr>
        <w:t xml:space="preserve"> </w:t>
      </w:r>
      <w:r w:rsidRPr="008962BF">
        <w:rPr>
          <w:rFonts w:ascii="Book Antiqua" w:hAnsi="Book Antiqua"/>
          <w:lang w:val="es-PR"/>
        </w:rPr>
        <w:t>candidato</w:t>
      </w:r>
      <w:r w:rsidRPr="008962BF">
        <w:rPr>
          <w:rFonts w:ascii="Book Antiqua" w:hAnsi="Book Antiqua"/>
          <w:spacing w:val="-5"/>
          <w:lang w:val="es-PR"/>
        </w:rPr>
        <w:t xml:space="preserve"> </w:t>
      </w:r>
      <w:r w:rsidRPr="008962BF">
        <w:rPr>
          <w:rFonts w:ascii="Book Antiqua" w:hAnsi="Book Antiqua"/>
          <w:lang w:val="es-PR"/>
        </w:rPr>
        <w:t>obtenga</w:t>
      </w:r>
      <w:r w:rsidRPr="008962BF">
        <w:rPr>
          <w:rFonts w:ascii="Book Antiqua" w:hAnsi="Book Antiqua"/>
          <w:spacing w:val="-3"/>
          <w:lang w:val="es-PR"/>
        </w:rPr>
        <w:t xml:space="preserve"> </w:t>
      </w:r>
      <w:r w:rsidRPr="008962BF">
        <w:rPr>
          <w:rFonts w:ascii="Book Antiqua" w:hAnsi="Book Antiqua"/>
          <w:lang w:val="es-PR"/>
        </w:rPr>
        <w:t>ventaja</w:t>
      </w:r>
      <w:r w:rsidRPr="008962BF">
        <w:rPr>
          <w:rFonts w:ascii="Book Antiqua" w:hAnsi="Book Antiqua"/>
          <w:spacing w:val="-9"/>
          <w:lang w:val="es-PR"/>
        </w:rPr>
        <w:t xml:space="preserve"> </w:t>
      </w:r>
      <w:r w:rsidRPr="008962BF">
        <w:rPr>
          <w:rFonts w:ascii="Book Antiqua" w:hAnsi="Book Antiqua"/>
          <w:lang w:val="es-PR"/>
        </w:rPr>
        <w:t>sobre</w:t>
      </w:r>
      <w:r w:rsidRPr="008962BF">
        <w:rPr>
          <w:rFonts w:ascii="Book Antiqua" w:hAnsi="Book Antiqua"/>
          <w:spacing w:val="-5"/>
          <w:lang w:val="es-PR"/>
        </w:rPr>
        <w:t xml:space="preserve"> </w:t>
      </w:r>
      <w:r w:rsidRPr="008962BF">
        <w:rPr>
          <w:rFonts w:ascii="Book Antiqua" w:hAnsi="Book Antiqua"/>
          <w:lang w:val="es-PR"/>
        </w:rPr>
        <w:t>otro</w:t>
      </w:r>
      <w:r w:rsidRPr="008962BF">
        <w:rPr>
          <w:rFonts w:ascii="Book Antiqua" w:hAnsi="Book Antiqua"/>
          <w:spacing w:val="-3"/>
          <w:lang w:val="es-PR"/>
        </w:rPr>
        <w:t xml:space="preserve"> </w:t>
      </w:r>
      <w:r w:rsidRPr="008962BF">
        <w:rPr>
          <w:rFonts w:ascii="Book Antiqua" w:hAnsi="Book Antiqua"/>
          <w:lang w:val="es-PR"/>
        </w:rPr>
        <w:t>-o</w:t>
      </w:r>
      <w:r w:rsidRPr="008962BF">
        <w:rPr>
          <w:rFonts w:ascii="Book Antiqua" w:hAnsi="Book Antiqua"/>
          <w:spacing w:val="-3"/>
          <w:lang w:val="es-PR"/>
        </w:rPr>
        <w:t xml:space="preserve"> </w:t>
      </w:r>
      <w:r w:rsidRPr="008962BF">
        <w:rPr>
          <w:rFonts w:ascii="Book Antiqua" w:hAnsi="Book Antiqua"/>
          <w:lang w:val="es-PR"/>
        </w:rPr>
        <w:t>para</w:t>
      </w:r>
      <w:r w:rsidRPr="008962BF">
        <w:rPr>
          <w:rFonts w:ascii="Book Antiqua" w:hAnsi="Book Antiqua"/>
          <w:spacing w:val="-3"/>
          <w:lang w:val="es-PR"/>
        </w:rPr>
        <w:t xml:space="preserve"> </w:t>
      </w:r>
      <w:r w:rsidRPr="008962BF">
        <w:rPr>
          <w:rFonts w:ascii="Book Antiqua" w:hAnsi="Book Antiqua"/>
          <w:lang w:val="es-PR"/>
        </w:rPr>
        <w:t>adelantar</w:t>
      </w:r>
      <w:r w:rsidRPr="008962BF">
        <w:rPr>
          <w:rFonts w:ascii="Book Antiqua" w:hAnsi="Book Antiqua"/>
          <w:spacing w:val="-5"/>
          <w:lang w:val="es-PR"/>
        </w:rPr>
        <w:t xml:space="preserve"> </w:t>
      </w:r>
      <w:r w:rsidRPr="008962BF">
        <w:rPr>
          <w:rFonts w:ascii="Book Antiqua" w:hAnsi="Book Antiqua"/>
          <w:lang w:val="es-PR"/>
        </w:rPr>
        <w:t>algún</w:t>
      </w:r>
      <w:r w:rsidRPr="008962BF">
        <w:rPr>
          <w:rFonts w:ascii="Book Antiqua" w:hAnsi="Book Antiqua"/>
          <w:spacing w:val="-2"/>
          <w:lang w:val="es-PR"/>
        </w:rPr>
        <w:t xml:space="preserve"> </w:t>
      </w:r>
      <w:r w:rsidRPr="008962BF">
        <w:rPr>
          <w:rFonts w:ascii="Book Antiqua" w:hAnsi="Book Antiqua"/>
          <w:spacing w:val="-5"/>
          <w:lang w:val="es-PR"/>
        </w:rPr>
        <w:t>fin</w:t>
      </w:r>
      <w:r w:rsidRPr="008962BF">
        <w:rPr>
          <w:rFonts w:ascii="Book Antiqua" w:hAnsi="Book Antiqua"/>
          <w:lang w:val="es-PR"/>
        </w:rPr>
        <w:t xml:space="preserve"> </w:t>
      </w:r>
      <w:r w:rsidRPr="008962BF">
        <w:rPr>
          <w:rFonts w:ascii="Book Antiqua" w:hAnsi="Book Antiqua"/>
          <w:spacing w:val="-5"/>
          <w:lang w:val="es-PR"/>
        </w:rPr>
        <w:t>particular- el objetivo legítimo se anula y el anuncio no podrá justificarse o prevalecer.”. Acevedo Vilá v. CEE, 172 D.P.R. 971, 996 (2007).</w:t>
      </w:r>
    </w:p>
    <w:p w14:paraId="4971383A"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Sobre los anuncios que estén publicados y accesible durante el año electoral y a todo artículo promocional repartido en el año electoral, el Contralor Electoral explicó que le aplica el mismo ordenamiento regulatorio antes citado. Esta máxima aplica, indistintamente de la naturaleza de las publicaciones o artículos promocionales que se </w:t>
      </w:r>
      <w:r w:rsidRPr="008962BF">
        <w:rPr>
          <w:rFonts w:ascii="Book Antiqua" w:hAnsi="Book Antiqua"/>
          <w:lang w:val="es-PR"/>
        </w:rPr>
        <w:lastRenderedPageBreak/>
        <w:t>pretendan distribuir en el año electoral.  A fin de determinar si hay un fin público en cualquier anuncio sometido a su evaluación o revisado como parte de sus actividades de monitoreo, la OCE pasa juicio sobre si en tal anuncio o artículo promocional se exponen logros, mensajes y contenidos con fines político-partidistas o electorales que busquen resaltar, destacar o desfavorecer a un aspirante, candidato, funcionario electo o partido político. Esto en cumplimiento con las disposiciones y prohibiciones que estable la Ley 222-2011. Véase Artículo 10.006 (4) de la Ley 222. La presencia de cualquiera de estos elementos trunca cualquier fin público legítimo que pueda tener un anuncio.</w:t>
      </w:r>
    </w:p>
    <w:p w14:paraId="1786E72F"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En cuanto a la exposición de logros, la OCE destacó que el vocablo “logros” no está definido en el Artículo 10.006 de la Ley 222, por lo que la OCE definió “logro” en la Sección 1.5 (14) del Reglamento Núm. 39 para la Fiscalización de Gastos de Difusión Pública como “metas, éxito alcanzado o ejecutorias cumplidas, realizadas o proyectadas por una entidad gubernamental o funcionario público en el desempeño de sus deberes y funciones.” De igual manera, la OCE indicó se mencionan los vocablos “incidental” o “incidentalmente”, por lo que sugerimos que de aprobarse esta legislación se definan tales términos.</w:t>
      </w:r>
    </w:p>
    <w:p w14:paraId="2D5FAEF2"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Por último, la OCE reitera su respeto a la prerrogativa de esta Honorable Asamblea Legislativa para definir la política pública aplicable en esta materia. De la Asamblea Legislativa determinar necesario ajustar o realizar las enmiendas propuestas, la Oficina cumplirá con ese mandato.</w:t>
      </w:r>
    </w:p>
    <w:p w14:paraId="441B94B7" w14:textId="77777777" w:rsidR="00501143" w:rsidRPr="008962BF" w:rsidRDefault="00501143" w:rsidP="00501143">
      <w:pPr>
        <w:spacing w:line="240" w:lineRule="auto"/>
        <w:jc w:val="center"/>
        <w:rPr>
          <w:rFonts w:ascii="Book Antiqua" w:hAnsi="Book Antiqua"/>
          <w:b/>
          <w:bCs/>
          <w:smallCaps/>
          <w:lang w:val="es-PR"/>
        </w:rPr>
      </w:pPr>
      <w:r w:rsidRPr="008962BF">
        <w:rPr>
          <w:rFonts w:ascii="Book Antiqua" w:hAnsi="Book Antiqua"/>
          <w:b/>
          <w:bCs/>
          <w:smallCaps/>
          <w:lang w:val="es-PR"/>
        </w:rPr>
        <w:t>Departamento de Justicia</w:t>
      </w:r>
    </w:p>
    <w:p w14:paraId="7124FC28" w14:textId="77777777"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El Departamento de Justicia, luego de exponer el alcance de la medida y explicar su deber ministerial de asesorar a la Rama Legislativa,  comenzó su análisis del P. de la C. 1121 indicando que la Ley para la Fiscalización del Financiamiento de Campañas Políticas en Puerto Rico tiene como propósito crear un sistema de reglas uniformes que serán implementadas de manera equitativa a todos los participantes de cada evento electoral, en aras de lograr que el resultado  electoral refleje la realidad sobre el deseo de los electores que emiten su voto de manera directa,  secreta y libre de coacción.  El estatuto incorpora medidas que contribuyen a garantizar una fiscalización adecuada para el uso correcto de fondos públicos.</w:t>
      </w:r>
    </w:p>
    <w:p w14:paraId="32EA75E8" w14:textId="77777777"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 xml:space="preserve">En ánimos de facilitar el análisis de la medida, el Departamento de Justicia discutió los asuntos específicos por separado y realizó varias observaciones.  </w:t>
      </w:r>
    </w:p>
    <w:p w14:paraId="67BA03FE" w14:textId="77777777"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 xml:space="preserve">La primera observación se relaciona con la frase "el derecho constitucional que tienen estos a estar informados", contenida en la línea 16 de la Sección 1, página 8. El Departamento de Justicia sugirió reconsiderar el uso del término "constitucional" en ese contexto. Si bien el derecho de acceso a la información ha sido ampliamente reconocido en nuestro ordenamiento jurídico, dicho reconocimiento surge principalmente de la interpretación desarrollada por nuestros tribunales a partir de diversas disposiciones constitucionales, y no de un reconocimiento expreso en el texto de la Constitución. En ese </w:t>
      </w:r>
      <w:r w:rsidRPr="008962BF">
        <w:rPr>
          <w:rFonts w:ascii="Book Antiqua" w:hAnsi="Book Antiqua"/>
          <w:lang w:val="es-PR"/>
        </w:rPr>
        <w:lastRenderedPageBreak/>
        <w:t>sentido, podría resultar más preciso hacer referencia a un derecho reconocido jurisprudencialmente mediante interpretación constitucional, evitando así posibles cuestionamientos interpretativos innecesarios.</w:t>
      </w:r>
    </w:p>
    <w:p w14:paraId="663828BF" w14:textId="77777777"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La segunda observación se relaciona con la propuesta de permitir, como excepción, la utilización de materiales que incluyan la imagen, lema o marca de un funcionario o entidad gubernamental.  El Departamento de Justicia reconoce que brindar información a la ciudadanía sobre las obras, proyectos o iniciativas impulsadas por el Gobierno puede constituir un interés legítimo de comunicación pública. No obstante, señala que dicho propósito puede alcanzarse adecuadamente mediante mecanismos institucionales que no necesariamente requieran la utilización de elementos asociados de manera particular a funcionarios específicos.  En ese sentido, y con el propósito de evitar posibles cuestionamientos sobre la utilización de recursos públicos en contextos sensibles desde la perspectiva electoral o de percepción pública, sugiere evaluar alternativas que permitan informar a la ciudadanía de manera clara y efectiva, preservando a su vez la neutralidad institucional y la confianza en los procesos gubernamentales.</w:t>
      </w:r>
    </w:p>
    <w:p w14:paraId="138022CC" w14:textId="20CB12AC"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Por otra parte, el Departamento de Justicia discutió la enmienda al Artículo 2.055 de la Ley Núm. 107-2020, para flexibilizar la restricción vigente sobre movimientos de personal en los municipios cuando el alcalde incumbente resulte reelecto. Bajo el esquema actual, dicha restricción se mantiene hasta el segundo lunes de enero siguiente a las elecciones</w:t>
      </w:r>
      <w:r w:rsidR="00416C1B" w:rsidRPr="008962BF">
        <w:rPr>
          <w:rFonts w:ascii="Book Antiqua" w:hAnsi="Book Antiqua"/>
          <w:lang w:val="es-PR"/>
        </w:rPr>
        <w:t>.</w:t>
      </w:r>
      <w:r w:rsidRPr="008962BF">
        <w:rPr>
          <w:rFonts w:ascii="Book Antiqua" w:hAnsi="Book Antiqua"/>
          <w:lang w:val="es-PR"/>
        </w:rPr>
        <w:t xml:space="preserve"> Con la enmienda propuesta, la prohibición cesaría desde el momento en que la Comisión Estatal de Elecciones certifique de manera preliminar el triunfo del alcalde, sin necesidad de esperar hasta esa fecha.</w:t>
      </w:r>
    </w:p>
    <w:p w14:paraId="35C3A5CE" w14:textId="77777777"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 xml:space="preserve">El Departamento de Justicia enfatiza que la medida establece una salvaguarda importante: </w:t>
      </w:r>
      <w:r w:rsidRPr="008962BF">
        <w:rPr>
          <w:rFonts w:ascii="Book Antiqua" w:hAnsi="Book Antiqua"/>
          <w:i/>
          <w:iCs/>
          <w:lang w:val="es-PR"/>
        </w:rPr>
        <w:t>si la certificación preliminar refleja una diferencia entre candidatos de cien votos o menos, o de menos de la mitad del uno por ciento del total de votos emitidos, la restricción se mantendría hasta que se emita una certificación oficial de elección o hasta el segundo lunes de enero, lo que ocurra primero</w:t>
      </w:r>
      <w:r w:rsidRPr="008962BF">
        <w:rPr>
          <w:rFonts w:ascii="Book Antiqua" w:hAnsi="Book Antiqua"/>
          <w:lang w:val="es-PR"/>
        </w:rPr>
        <w:t xml:space="preserve">. </w:t>
      </w:r>
    </w:p>
    <w:p w14:paraId="2DBCA46E" w14:textId="77777777"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Evaluada dicha enmienda, el Departamento de Justicia la respalda.  Fundamenta su determinación en que la enmienda logra un balance adecuado: por un lado, permite que los municipios donde el resultado electoral es claro retomen con normalidad su gestión administrativa sin demoras innecesarias; por otro, preserva las salvaguardas necesarias para los casos en que la contienda permanezca realmente incierta.</w:t>
      </w:r>
    </w:p>
    <w:p w14:paraId="56F18DEE" w14:textId="4ACDE428" w:rsidR="00501143" w:rsidRPr="008962BF" w:rsidRDefault="00501143" w:rsidP="00501143">
      <w:pPr>
        <w:spacing w:line="240" w:lineRule="auto"/>
        <w:ind w:firstLine="720"/>
        <w:jc w:val="both"/>
        <w:rPr>
          <w:rFonts w:ascii="Book Antiqua" w:hAnsi="Book Antiqua"/>
          <w:lang w:val="es-PR"/>
        </w:rPr>
      </w:pPr>
      <w:r w:rsidRPr="008962BF">
        <w:rPr>
          <w:rFonts w:ascii="Book Antiqua" w:hAnsi="Book Antiqua"/>
          <w:lang w:val="es-PR"/>
        </w:rPr>
        <w:t>Concluye el Departamento de Justicia su análisis indicando que, desde el punto de vista constitucional y legal, no identifica óbice legal que impida la continuación del trámite legislativo de la medida</w:t>
      </w:r>
      <w:r w:rsidR="00416C1B" w:rsidRPr="008962BF">
        <w:rPr>
          <w:rFonts w:ascii="Book Antiqua" w:hAnsi="Book Antiqua"/>
          <w:lang w:val="es-PR"/>
        </w:rPr>
        <w:t>.</w:t>
      </w:r>
      <w:r w:rsidRPr="008962BF">
        <w:rPr>
          <w:rFonts w:ascii="Book Antiqua" w:hAnsi="Book Antiqua"/>
          <w:lang w:val="es-PR"/>
        </w:rPr>
        <w:t xml:space="preserve"> En ese sentido, las enmiendas aquí propuestas se alinean con las facultades delegadas por nuestra Constitución a la Asamblea Legislativa de regular el proceso electoral, mientas que responde al interés público de proveer trasparencia a la gestión pública y la utilización del erario.</w:t>
      </w:r>
    </w:p>
    <w:p w14:paraId="22C54021" w14:textId="77777777" w:rsidR="000268B9" w:rsidRPr="008962BF" w:rsidRDefault="000268B9" w:rsidP="00501143">
      <w:pPr>
        <w:spacing w:line="240" w:lineRule="auto"/>
        <w:jc w:val="center"/>
        <w:rPr>
          <w:rFonts w:ascii="Book Antiqua" w:hAnsi="Book Antiqua"/>
          <w:b/>
          <w:bCs/>
          <w:smallCaps/>
          <w:lang w:val="es-PR"/>
        </w:rPr>
      </w:pPr>
      <w:r w:rsidRPr="008962BF">
        <w:rPr>
          <w:rFonts w:ascii="Book Antiqua" w:hAnsi="Book Antiqua"/>
          <w:b/>
          <w:bCs/>
          <w:smallCaps/>
          <w:lang w:val="es-PR"/>
        </w:rPr>
        <w:t>Oficina de la Contralora</w:t>
      </w:r>
    </w:p>
    <w:p w14:paraId="0439EDDD"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lastRenderedPageBreak/>
        <w:t xml:space="preserve">El 24 de marzo de 2026, la Oficina de la Contralora (Oficina) por medio de la Contralora, Lcda. Carmen A. Vega Fournier, CPA, remitió a la Comisión de Gobierno su memorial explicativo referente al PC 1121. En este, la Oficina hace un breve resumen de lo que propone el proyecto y realizó múltiples recomendaciones. </w:t>
      </w:r>
    </w:p>
    <w:p w14:paraId="3D66D7CE"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En cuanto al Artículo 10.006 de la Ley Núm. 222-2011 sobre los Gastos de Difusión Pública, la Oficina expresó que este responde “a una política pública clara y reiterada de evitar que los funcionarios incumbentes utilicen recursos públicos para promover su imagen, ejecutorias </w:t>
      </w:r>
      <w:r w:rsidRPr="008962BF">
        <w:rPr>
          <w:rFonts w:ascii="Book Antiqua" w:hAnsi="Book Antiqua"/>
          <w:iCs/>
          <w:lang w:val="es-PR"/>
        </w:rPr>
        <w:t>o</w:t>
      </w:r>
      <w:r w:rsidRPr="008962BF">
        <w:rPr>
          <w:rFonts w:ascii="Book Antiqua" w:hAnsi="Book Antiqua"/>
          <w:i/>
          <w:lang w:val="es-PR"/>
        </w:rPr>
        <w:t xml:space="preserve"> </w:t>
      </w:r>
      <w:r w:rsidRPr="008962BF">
        <w:rPr>
          <w:rFonts w:ascii="Book Antiqua" w:hAnsi="Book Antiqua"/>
          <w:lang w:val="es-PR"/>
        </w:rPr>
        <w:t xml:space="preserve">logros durante el periodo eleccionario, circunstancia que podría generar una ventaja indebida frente a candidatos que no ocupan posiciones gubernamentales”. </w:t>
      </w:r>
    </w:p>
    <w:p w14:paraId="2D71CD3C"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Ahora bien, en relación con las enmiendas propuestas, la Oficina manifestó que, si bien reconoce que estas persiguen atender preocupaciones legítimas relacionadas con la certeza jurídica y eficiencia administrativa, es “necesario advertir que una flexibilización amplia de las restricciones vigentes podría, en la práctica, facilitar la exposición reiterada de la imagen de funcionarios incumbentes, aun en ausencia de expresiones político-partidistas explícitas”. Añadió que, “esta exposición continuada, particularmente en contextos de alta visibilidad pública, podría traducirse en una ventaja electoral indirecta incompatible con los principios de equidad que inspiran la normativa vigente”.</w:t>
      </w:r>
    </w:p>
    <w:p w14:paraId="01DB30A5" w14:textId="77777777" w:rsidR="000268B9" w:rsidRPr="008962BF" w:rsidRDefault="000268B9" w:rsidP="00501143">
      <w:pPr>
        <w:spacing w:line="240" w:lineRule="auto"/>
        <w:jc w:val="both"/>
        <w:rPr>
          <w:rFonts w:ascii="Book Antiqua" w:hAnsi="Book Antiqua"/>
          <w:lang w:val="es-PR"/>
        </w:rPr>
      </w:pPr>
      <w:r w:rsidRPr="008962BF">
        <w:rPr>
          <w:rFonts w:ascii="Book Antiqua" w:hAnsi="Book Antiqua"/>
          <w:lang w:val="es-PR"/>
        </w:rPr>
        <w:tab/>
        <w:t xml:space="preserve">En atención a lo anterior, la Oficina realizó las siguientes recomendaciones: </w:t>
      </w:r>
    </w:p>
    <w:p w14:paraId="50E5E61C" w14:textId="77777777" w:rsidR="000268B9" w:rsidRPr="008962BF" w:rsidRDefault="000268B9" w:rsidP="00501143">
      <w:pPr>
        <w:pStyle w:val="ListParagraph"/>
        <w:numPr>
          <w:ilvl w:val="0"/>
          <w:numId w:val="1"/>
        </w:numPr>
        <w:spacing w:line="240" w:lineRule="auto"/>
        <w:jc w:val="both"/>
        <w:rPr>
          <w:rFonts w:ascii="Book Antiqua" w:hAnsi="Book Antiqua"/>
          <w:lang w:val="es-PR"/>
        </w:rPr>
      </w:pPr>
      <w:r w:rsidRPr="008962BF">
        <w:rPr>
          <w:rFonts w:ascii="Book Antiqua" w:hAnsi="Book Antiqua"/>
          <w:lang w:val="es-PR"/>
        </w:rPr>
        <w:t>reforzar en el texto legal o reglamentario, criterios de necesidad funcional, proporcionalidad y neutralidad institucional, particularmente en aquellos casos en los que se permita la inclusión incidental de la imagen, nombre o referencia directa a funcionarios públicos;</w:t>
      </w:r>
    </w:p>
    <w:p w14:paraId="57744D35" w14:textId="77777777" w:rsidR="00D04D9A" w:rsidRPr="008962BF" w:rsidRDefault="00D04D9A" w:rsidP="00D04D9A">
      <w:pPr>
        <w:pStyle w:val="ListParagraph"/>
        <w:spacing w:line="240" w:lineRule="auto"/>
        <w:jc w:val="both"/>
        <w:rPr>
          <w:rFonts w:ascii="Book Antiqua" w:hAnsi="Book Antiqua"/>
          <w:lang w:val="es-PR"/>
        </w:rPr>
      </w:pPr>
    </w:p>
    <w:p w14:paraId="1EB9948C" w14:textId="77777777" w:rsidR="000268B9" w:rsidRPr="008962BF" w:rsidRDefault="000268B9" w:rsidP="00501143">
      <w:pPr>
        <w:pStyle w:val="ListParagraph"/>
        <w:numPr>
          <w:ilvl w:val="0"/>
          <w:numId w:val="1"/>
        </w:numPr>
        <w:spacing w:line="240" w:lineRule="auto"/>
        <w:jc w:val="both"/>
        <w:rPr>
          <w:rFonts w:ascii="Book Antiqua" w:hAnsi="Book Antiqua"/>
          <w:lang w:val="es-PR"/>
        </w:rPr>
      </w:pPr>
      <w:r w:rsidRPr="008962BF">
        <w:rPr>
          <w:rFonts w:ascii="Book Antiqua" w:hAnsi="Book Antiqua"/>
          <w:lang w:val="es-PR"/>
        </w:rPr>
        <w:t>aclarar expresamente que las exclusiones y excepciones reconocidas no limitan la facultad de fiscalización posterior por parte de las entidades con competencia, incluyendo la evaluación de si un gasto, aunque exceptuado de autorización previa, tuvo un efecto promocional indebido; y</w:t>
      </w:r>
    </w:p>
    <w:p w14:paraId="054237DB" w14:textId="77777777" w:rsidR="00D04D9A" w:rsidRPr="008962BF" w:rsidRDefault="00D04D9A" w:rsidP="00D04D9A">
      <w:pPr>
        <w:pStyle w:val="ListParagraph"/>
        <w:spacing w:line="240" w:lineRule="auto"/>
        <w:jc w:val="both"/>
        <w:rPr>
          <w:rFonts w:ascii="Book Antiqua" w:hAnsi="Book Antiqua"/>
          <w:lang w:val="es-PR"/>
        </w:rPr>
      </w:pPr>
    </w:p>
    <w:p w14:paraId="50847734" w14:textId="77777777" w:rsidR="000268B9" w:rsidRPr="008962BF" w:rsidRDefault="000268B9" w:rsidP="00501143">
      <w:pPr>
        <w:pStyle w:val="ListParagraph"/>
        <w:numPr>
          <w:ilvl w:val="0"/>
          <w:numId w:val="1"/>
        </w:numPr>
        <w:spacing w:line="240" w:lineRule="auto"/>
        <w:jc w:val="both"/>
        <w:rPr>
          <w:rFonts w:ascii="Book Antiqua" w:hAnsi="Book Antiqua"/>
          <w:lang w:val="es-PR"/>
        </w:rPr>
      </w:pPr>
      <w:r w:rsidRPr="008962BF">
        <w:rPr>
          <w:rFonts w:ascii="Book Antiqua" w:hAnsi="Book Antiqua"/>
          <w:lang w:val="es-PR"/>
        </w:rPr>
        <w:t xml:space="preserve">evitar interpretaciones que puedan propiciar la sustitución de propaganda político-partidista por promoción institucional personalizada sufragada con fondos públicos. </w:t>
      </w:r>
    </w:p>
    <w:p w14:paraId="04DDF683"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 xml:space="preserve">Por otro lado, en torno a las enmiendas a la Ley Núm. 58-2020 sobre el Requisito de Renuncia, la Oficina expresó que “cualquier funcionario o empleado público, con acceso a recursos, información, tiempo laboral o autoridad administrativa, puede enfrentar situaciones </w:t>
      </w:r>
      <w:r w:rsidRPr="008962BF">
        <w:rPr>
          <w:rFonts w:ascii="Book Antiqua" w:hAnsi="Book Antiqua"/>
          <w:iCs/>
          <w:lang w:val="es-PR"/>
        </w:rPr>
        <w:t>de c</w:t>
      </w:r>
      <w:r w:rsidRPr="008962BF">
        <w:rPr>
          <w:rFonts w:ascii="Book Antiqua" w:hAnsi="Book Antiqua"/>
          <w:lang w:val="es-PR"/>
        </w:rPr>
        <w:t xml:space="preserve">onflicto al combinar sus funciones oficiales con actividades político-electorales”. Por ello, recomendó que “la inclusión de lenguaje aclaratorio que reafirme de manera expresa la prohibición de utilizar tiempo laboral, recursos, equipos, instalaciones o autoridad pública con fines electorales, independientemente del cargo al que aspire el funcionario o empleado”. También, recomendó “el fortalecimiento de </w:t>
      </w:r>
      <w:r w:rsidRPr="008962BF">
        <w:rPr>
          <w:rFonts w:ascii="Book Antiqua" w:hAnsi="Book Antiqua"/>
          <w:lang w:val="es-PR"/>
        </w:rPr>
        <w:lastRenderedPageBreak/>
        <w:t xml:space="preserve">mecanismos de orientación y fiscalización dirigidos a prevenir este tipo de conductas durante los ciclos electorales”. </w:t>
      </w:r>
    </w:p>
    <w:p w14:paraId="5246B34A" w14:textId="77777777" w:rsidR="000268B9" w:rsidRPr="008962BF" w:rsidRDefault="000268B9" w:rsidP="00501143">
      <w:pPr>
        <w:spacing w:line="240" w:lineRule="auto"/>
        <w:ind w:firstLine="360"/>
        <w:jc w:val="both"/>
        <w:rPr>
          <w:rFonts w:ascii="Book Antiqua" w:hAnsi="Book Antiqua"/>
          <w:u w:val="thick"/>
          <w:lang w:val="es-PR"/>
        </w:rPr>
      </w:pPr>
      <w:r w:rsidRPr="008962BF">
        <w:rPr>
          <w:rFonts w:ascii="Book Antiqua" w:hAnsi="Book Antiqua"/>
          <w:lang w:val="es-PR"/>
        </w:rPr>
        <w:t>De otra parte, en torno las enmiendas propuestas a la Ley Núm. 107-2020 sobre las Transacciones de Personal, la Oficina reconoció que la paralización prolongada de transacciones de personal podría afectar la continuidad administrativa y la prestación de servicios esenciales en los municipios. Añadió que “vincular el levantamiento de restricciones a una certificación preliminar podría, en determinados escenarios -tales como resultados electorales estrechos, procesos de recuento o impugnaciones pendientes- generar controversias administrativas y cuestionamientos posteriores sobre la validez de las actuaciones realizadas durante dicho periodo”.</w:t>
      </w:r>
      <w:r w:rsidRPr="008962BF">
        <w:rPr>
          <w:rFonts w:ascii="Book Antiqua" w:hAnsi="Book Antiqua"/>
          <w:u w:val="thick"/>
          <w:lang w:val="es-PR"/>
        </w:rPr>
        <w:t xml:space="preserve"> </w:t>
      </w:r>
    </w:p>
    <w:p w14:paraId="7D590475"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En ese sentido, la Oficina recomendó considerar “que el levantamiento de la prohibición de transacciones de personal se active a partir de la certificación oficial de elección emitida por la CEE, lo cual fortalecería la certeza administrativa sin menoscabar la continuidad operacional de los municipios”.</w:t>
      </w:r>
    </w:p>
    <w:p w14:paraId="5B0CEFE4"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 xml:space="preserve">Finalmente, la Oficina expresó que “respalda toda medida que promueva la sana administración pública, contribuya a la transparencia, la rendición de cuentas y al buen uso de los fondos del pueblo de Puerto Rico.” </w:t>
      </w:r>
    </w:p>
    <w:p w14:paraId="1A5BF38B" w14:textId="01325356" w:rsidR="000268B9" w:rsidRPr="008962BF" w:rsidRDefault="000268B9" w:rsidP="00501143">
      <w:pPr>
        <w:spacing w:line="240" w:lineRule="auto"/>
        <w:ind w:firstLine="360"/>
        <w:jc w:val="center"/>
        <w:rPr>
          <w:rFonts w:ascii="Book Antiqua" w:hAnsi="Book Antiqua"/>
          <w:b/>
          <w:bCs/>
          <w:smallCaps/>
          <w:lang w:val="es-PR"/>
        </w:rPr>
      </w:pPr>
      <w:r w:rsidRPr="008962BF">
        <w:rPr>
          <w:rFonts w:ascii="Book Antiqua" w:hAnsi="Book Antiqua"/>
          <w:b/>
          <w:bCs/>
          <w:smallCaps/>
          <w:lang w:val="es-PR"/>
        </w:rPr>
        <w:t>Oficina de Ética Gubernamental</w:t>
      </w:r>
    </w:p>
    <w:p w14:paraId="507DCBBC"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 xml:space="preserve">La Oficina de Ética Gubernamental explica que el Artículo 4.2 de la Ley de Ética Gubernamental prohíbe el uso indebido de fondos y recursos públicos y su uso para fines ajenos al interés público o para beneficio personal o político.  Además, dicha Ley regula la conducta de los servidores públicos con respecto a asuntos político-partidistas.  La legislación dispone que ningún servidor público puede utilizar, en los bienes muebles o inmuebles del Gobierno, símbolos, lemas, imágenes, fotografías, pines, logotipos, pegatinas, calcomanías, rótulos, insignias, aplicaciones tecnológicas, mensajes escritos u otros distintivos </w:t>
      </w:r>
      <w:r w:rsidRPr="008962BF">
        <w:rPr>
          <w:rFonts w:ascii="Book Antiqua" w:hAnsi="Book Antiqua"/>
          <w:bCs/>
          <w:lang w:val="es-PR"/>
        </w:rPr>
        <w:t>que identifiquen o promuevan, directa o indirectamente, los intereses electorales de cualquier partido o candidato político.</w:t>
      </w:r>
    </w:p>
    <w:p w14:paraId="04FDC12B" w14:textId="15959478"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La Oficina expresa oponerse a las enmiendas propuestas a la Ley 222</w:t>
      </w:r>
      <w:r w:rsidR="00112C1A" w:rsidRPr="008962BF">
        <w:rPr>
          <w:rFonts w:ascii="Book Antiqua" w:hAnsi="Book Antiqua"/>
          <w:lang w:val="es-PR"/>
        </w:rPr>
        <w:t>-2011</w:t>
      </w:r>
      <w:r w:rsidRPr="008962BF">
        <w:rPr>
          <w:rFonts w:ascii="Book Antiqua" w:hAnsi="Book Antiqua"/>
          <w:lang w:val="es-PR"/>
        </w:rPr>
        <w:t xml:space="preserve">.  La pieza legislativa propone que se enmiende dicha Ley para incorporar excepciones específicas, entre ellas, el denominado “uso incidental” de la imagen de funcionarios en propiedad pública cuando responda a funciones oficiales, no constituya promoción político-partidista o esté vinculado a actividades recurrentes o tradicionales. Para la entidad, estas excepciones, aunque permitirían ciertas conductas, podrían facilitar el encubrimiento de prácticas contrarias a principios éticos más amplios. </w:t>
      </w:r>
    </w:p>
    <w:p w14:paraId="15E8483E"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 xml:space="preserve">Señala que en la practico, ese “uso incidental” puede interpretarse como promoción indebida que favorece, directa o indirectamente, los intereses electorales de un partido o candidato, en contravención a las disposiciones de la Ley de Ética Gubernamental, adelantando la candidatura del aspirante.  Además, implica utilizar propiedad pública </w:t>
      </w:r>
      <w:r w:rsidRPr="008962BF">
        <w:rPr>
          <w:rFonts w:ascii="Book Antiqua" w:hAnsi="Book Antiqua"/>
          <w:lang w:val="es-PR"/>
        </w:rPr>
        <w:lastRenderedPageBreak/>
        <w:t xml:space="preserve">para impulsar intereses político-partidistas y otorgaría ventaja indebida frente a otros candidatos. </w:t>
      </w:r>
    </w:p>
    <w:p w14:paraId="0B284027" w14:textId="51113223"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Para la entidad aprobar dichas enmiendas podrían provocar a que aspirantes que actúen conforme a ellas incurran en violaciones a la Ley de Ética Gubernamental, toda vez que dichas enmiendas a la Ley 222</w:t>
      </w:r>
      <w:r w:rsidR="00397C0A" w:rsidRPr="008962BF">
        <w:rPr>
          <w:rFonts w:ascii="Book Antiqua" w:hAnsi="Book Antiqua"/>
          <w:lang w:val="es-PR"/>
        </w:rPr>
        <w:t>-2011</w:t>
      </w:r>
      <w:r w:rsidRPr="008962BF">
        <w:rPr>
          <w:rFonts w:ascii="Book Antiqua" w:hAnsi="Book Antiqua"/>
          <w:lang w:val="es-PR"/>
        </w:rPr>
        <w:t xml:space="preserve"> no eximen del cumplimiento con las disposiciones de la Ley de Ética Gubernamental. </w:t>
      </w:r>
    </w:p>
    <w:p w14:paraId="2231D28A"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 xml:space="preserve">Por otro lado, la medida enmienda el Artículo 7.2 del Código Electoral para que se excluya a los aspirantes o candidatos al cargo electivo de legislador municipal del requisito de renunciar a puestos públicos 30 días antes de presentar su candidatura o la intención de candidatura.   Manifiesta que no se puede perder de perspectiva que la razón de ser de la disposición legal es que aquel que interesa aspirar o ser candidato a un cargo electivo no descuide su encomienda al perseguir sus aspiraciones políticas y se evite el uso de propiedad pública o los servidores públicos de la entidad gubernamental que dirigen para adelantar sus campañas. </w:t>
      </w:r>
    </w:p>
    <w:p w14:paraId="6C66BEB6" w14:textId="77777777" w:rsidR="000268B9" w:rsidRPr="008962BF" w:rsidRDefault="000268B9" w:rsidP="00501143">
      <w:pPr>
        <w:spacing w:line="240" w:lineRule="auto"/>
        <w:ind w:firstLine="360"/>
        <w:jc w:val="both"/>
        <w:rPr>
          <w:rFonts w:ascii="Book Antiqua" w:hAnsi="Book Antiqua"/>
          <w:lang w:val="es-PR"/>
        </w:rPr>
      </w:pPr>
      <w:r w:rsidRPr="008962BF">
        <w:rPr>
          <w:rFonts w:ascii="Book Antiqua" w:hAnsi="Book Antiqua"/>
          <w:lang w:val="es-PR"/>
        </w:rPr>
        <w:t xml:space="preserve">Aunque reconocen que un legislador municipal electo puede laborar para una entidad gubernamental ya que sus funciones como tal no son a tiempo completo, un funcionario público de alta jerarquía no se desvincula de la dirección de la entidad gubernamental fuera de horas laborables.  Para la entidad permitir que un aspirante o candidato a un cargo público, incluso al de legislador municipal, continue trabajando en una entidad gubernamental en los puestos enumerados podría generar riesgos de que se utilice su posición y los recursos públicos para adelantar sus intereses, razón por la cual se oponen a la enmienda.  </w:t>
      </w:r>
    </w:p>
    <w:p w14:paraId="3CAF505E"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Cabe mencionar que esta enmienda propuesta al Artículo 7.2 del Código Electoral ya forma parte de nuestro estado de Derecho, en virtud de la Ley 39-2026, que enmendó sustancialmente el Código Electoral de Puerto Rico.  Por tanto, el entirillado electrónico que acompaña este informe elimina del proyecto de ley toda referencia al Artículo 7.2 del Código Electoral. </w:t>
      </w:r>
    </w:p>
    <w:p w14:paraId="2CAAF08E"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Finalmente, la medida enmienda el Artículo 2.055 del Código Municipal para que una vez un alcalde sea reelecto, quede sin efecto la aplicación de la “veda electoral” con respecto a la prohibición de realizar transacciones de personal durante su vigencia.  La Oficina de Ética Gubernamental tampoco avala esta enmienda. </w:t>
      </w:r>
    </w:p>
    <w:p w14:paraId="34DB3939"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Indica que un partido puede obtener la gobernación mientras los municipios quedan bajo administraciones de otras colectividades, alineadas o no con el poder central.  En dicho contexto, permitir que en los municipios donde un alcalde resulte reelecto se elimine la “veda electoral” para transacciones de personal abre la puerta a escenarios con implicaciones políticas relevantes. Entre ellos, la posibilidad de que partidos que no prevalezcan a nivel central intenten fortalecer su presencia en municipios afines mediante nombramientos acelerados de personas, lo que podría generar percepciones de favoritismo y afectar la confianza en la neutralidad administrativa.  Además, señala que </w:t>
      </w:r>
      <w:r w:rsidRPr="008962BF">
        <w:rPr>
          <w:rFonts w:ascii="Book Antiqua" w:hAnsi="Book Antiqua"/>
          <w:lang w:val="es-PR"/>
        </w:rPr>
        <w:lastRenderedPageBreak/>
        <w:t>esta dinámica podría fomentar tensiones entre el gobierno central y los municipios, y debilitar los principios de mérito y continuidad institucional.   Para la Oficina la eliminación de la veda podría incentivar prácticas, que aunque no necesariamente ilegales, si comprometen la percepción de imparcialidad y profesionalismo que debe regir el servicio público.</w:t>
      </w:r>
    </w:p>
    <w:p w14:paraId="150F4083" w14:textId="77777777" w:rsidR="000268B9" w:rsidRPr="008962BF" w:rsidRDefault="000268B9" w:rsidP="00501143">
      <w:pPr>
        <w:spacing w:line="240" w:lineRule="auto"/>
        <w:jc w:val="center"/>
        <w:rPr>
          <w:rFonts w:ascii="Book Antiqua" w:hAnsi="Book Antiqua"/>
          <w:b/>
          <w:bCs/>
          <w:smallCaps/>
          <w:lang w:val="es-PR"/>
        </w:rPr>
      </w:pPr>
      <w:r w:rsidRPr="008962BF">
        <w:rPr>
          <w:rFonts w:ascii="Book Antiqua" w:hAnsi="Book Antiqua"/>
          <w:b/>
          <w:bCs/>
          <w:smallCaps/>
          <w:lang w:val="es-PR"/>
        </w:rPr>
        <w:t>Oficina del Inspector General de Puerto Rico</w:t>
      </w:r>
    </w:p>
    <w:p w14:paraId="4FFB63F2" w14:textId="1754B7FA"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La Oficina del Inspector General reconoce que la medida podría generar beneficios en materia de continuidad administrativ</w:t>
      </w:r>
      <w:r w:rsidR="00AF6974" w:rsidRPr="008962BF">
        <w:rPr>
          <w:rFonts w:ascii="Book Antiqua" w:hAnsi="Book Antiqua"/>
          <w:lang w:val="es-PR"/>
        </w:rPr>
        <w:t>a</w:t>
      </w:r>
      <w:r w:rsidRPr="008962BF">
        <w:rPr>
          <w:rFonts w:ascii="Book Antiqua" w:hAnsi="Book Antiqua"/>
          <w:lang w:val="es-PR"/>
        </w:rPr>
        <w:t xml:space="preserve"> y reducción de la incertidumbre jurídica.  Sin embargo, menciona que también conlleva riesgos que deben ponderarse desde la perspectiva de la fiscalización gubernamental. Señala que uno de los riesgos es que la clarificación de los gastos de difusión pública permitidos se interprete de manera amplia lo que permitiría comunicaciones institucionales que, aunque no constituyan propaganda electoral directa, tengan el efecto de resaltar la gestión administrativa del incumbente o proyectar una imagen favorable de la administración en funciones.  </w:t>
      </w:r>
    </w:p>
    <w:p w14:paraId="7A362D7A"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La entidad explica que la jurisprudencia ha reconocido que la prohibición del uso de fondos públicos durante el periodo electoral no se limita a la propaganda expresa, sino que también abarca situaciones que puedan influir indirectamente en la percepción del electorado mediante el uso de recursos gubernamentales. </w:t>
      </w:r>
    </w:p>
    <w:p w14:paraId="0B7B971C"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Otro riesgo que encuentra se relaciona con la posible limitación de la facultad fiscalizadora de la Oficina del Contralor Electoral.  Entiende que si la enmienda establece parámetros excesivamente rígidos podría reducir la capacidad de la entidad para tender situaciones no previstas por el legislador, en particular en materia de difusión institucional o uso indirecto de recursos públicos.  La delegación legislativa requiere un equilibro entre certeza jurídica y flexibilización en la fiscalización para que no se generen vacíos normativos que dificulten la supervisión efectiva de la actividad gubernamental durante el periodo de veda electoral. </w:t>
      </w:r>
    </w:p>
    <w:p w14:paraId="1F60D555"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En cuanto a la continuidad administrativa sobre los alcaldes incumbentes reelectos, entiende que podría facilitar la realización de transacciones o contrataciones en el periodo cercano a la elección que tengan implicaciones presupuestarias y administrativas de largo alcance.  Aunque la continuidad de los servicios es un interés legítimo, la ausencia de límites claros podría permitir decisiones administrativas que incidan en el proceso electoral o comprometan la administración futura.  Para la entidad el riesgo es particularmente relevante en áreas como las contrataciones discrecionales, otorgación de beneficios o la ejecución de gastos. </w:t>
      </w:r>
    </w:p>
    <w:p w14:paraId="60E4CE48"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La Oficina manifiesta que es necesario incorporar salvaguardas que permitan armonizar la continuidad administrativa con la neutralidad gubernamental.  Debe establecerse que las comunicaciones institucionales permitidas durante la veda electoral se limiten a información necesaria para la prestación de servicios esenciales y que no incluyan nombres, imágenes, logros administrativos ni elementos que identifiquen al </w:t>
      </w:r>
      <w:r w:rsidRPr="008962BF">
        <w:rPr>
          <w:rFonts w:ascii="Book Antiqua" w:hAnsi="Book Antiqua"/>
          <w:lang w:val="es-PR"/>
        </w:rPr>
        <w:lastRenderedPageBreak/>
        <w:t xml:space="preserve">incumbente.  Además, debe prohibirse la creación de nuevas campañas institucionales durante el periodo electoral y limitarse las comunicaciones a aquellas previamente establecidas o recurrentes. </w:t>
      </w:r>
    </w:p>
    <w:p w14:paraId="44CA8708"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Recomiendan incorporar mecanismos de transparencia, tales como la obligación de documentar los gastos de difusión pública realizados durante la veda, incluyendo su justificación y base legal. Esto fortalece la rendición de cuentas y facilita la fiscalización por parte de las entidades competentes.  Además, la continuidad administrativa municipal debería limitarse a transacciones necesaria para garantizar la prestación de servicios esenciales, excluyendo contrataciones discrecionales o decisiones de política pública que no sean indispensables. </w:t>
      </w:r>
    </w:p>
    <w:p w14:paraId="28AB26CF" w14:textId="77777777"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La legislación debe preservar las facultades investigativas y fiscalizadoras del Contralor Electoral, de modo que la entidad pueda evaluar situaciones no previstas en el texto legal.  La inclusión de una cláusula interpretativa que reafirme el principio de neutralidad gubernamental contribuiría a evitar interpretaciones que permitan el uso indebido de recursos públicos. </w:t>
      </w:r>
    </w:p>
    <w:p w14:paraId="48FC9210" w14:textId="6C8A518C" w:rsidR="000268B9" w:rsidRPr="008962BF"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Concluye </w:t>
      </w:r>
      <w:r w:rsidR="00501143" w:rsidRPr="008962BF">
        <w:rPr>
          <w:rFonts w:ascii="Book Antiqua" w:hAnsi="Book Antiqua"/>
          <w:lang w:val="es-PR"/>
        </w:rPr>
        <w:t>que,</w:t>
      </w:r>
      <w:r w:rsidRPr="008962BF">
        <w:rPr>
          <w:rFonts w:ascii="Book Antiqua" w:hAnsi="Book Antiqua"/>
          <w:lang w:val="es-PR"/>
        </w:rPr>
        <w:t xml:space="preserve"> aunque la medida busca cumplir con objetivos jurídicos y mantener la continuidad administrativa, su aprobación sin salvaguardas adicionales podría generar riesgos relacionados con la flexibilización indebida de las restricciones electorales y con el uso indirecto de fondos públicos.  Por ello recomiendan se incorpore disposiciones que delimiten claramente los gastos de difusión permitidos, establezcan controles de transparencia, restrinjan transacciones discrecionales durante la veda electoral y preserven la capacidad fiscalizadora de la Oficina del Contralor Electoral, para garantizar la sana administración pública. </w:t>
      </w:r>
    </w:p>
    <w:p w14:paraId="1C7C58DD" w14:textId="77777777" w:rsidR="000268B9" w:rsidRDefault="000268B9" w:rsidP="00501143">
      <w:pPr>
        <w:spacing w:line="240" w:lineRule="auto"/>
        <w:ind w:firstLine="720"/>
        <w:jc w:val="both"/>
        <w:rPr>
          <w:rFonts w:ascii="Book Antiqua" w:hAnsi="Book Antiqua"/>
          <w:lang w:val="es-PR"/>
        </w:rPr>
      </w:pPr>
      <w:r w:rsidRPr="008962BF">
        <w:rPr>
          <w:rFonts w:ascii="Book Antiqua" w:hAnsi="Book Antiqua"/>
          <w:lang w:val="es-PR"/>
        </w:rPr>
        <w:t xml:space="preserve">Finalmente, la Oficina del Inspector General señala que debe considerarse la opinión de la Oficina del Contralor Electoral y del Departamento de Justicia. </w:t>
      </w:r>
    </w:p>
    <w:p w14:paraId="1A4D8E8A" w14:textId="3EA84CC6" w:rsidR="000268B9" w:rsidRPr="008962BF" w:rsidRDefault="000268B9" w:rsidP="00501143">
      <w:pPr>
        <w:spacing w:line="240" w:lineRule="auto"/>
        <w:jc w:val="center"/>
        <w:rPr>
          <w:rFonts w:ascii="Book Antiqua" w:hAnsi="Book Antiqua"/>
          <w:b/>
          <w:bCs/>
          <w:smallCaps/>
          <w:lang w:val="es-PR"/>
        </w:rPr>
      </w:pPr>
      <w:r w:rsidRPr="008962BF">
        <w:rPr>
          <w:rFonts w:ascii="Book Antiqua" w:hAnsi="Book Antiqua"/>
          <w:b/>
          <w:bCs/>
          <w:smallCaps/>
          <w:lang w:val="es-PR"/>
        </w:rPr>
        <w:t>Comisión Estatal de Elecciones (CEE)</w:t>
      </w:r>
    </w:p>
    <w:p w14:paraId="2A20A51E" w14:textId="52656F2E" w:rsidR="00B82021" w:rsidRDefault="000268B9" w:rsidP="000628B0">
      <w:pPr>
        <w:spacing w:line="240" w:lineRule="auto"/>
        <w:ind w:firstLine="720"/>
        <w:jc w:val="both"/>
        <w:rPr>
          <w:rFonts w:ascii="Book Antiqua" w:hAnsi="Book Antiqua"/>
          <w:lang w:val="es-PR"/>
        </w:rPr>
      </w:pPr>
      <w:r w:rsidRPr="008962BF">
        <w:rPr>
          <w:rFonts w:ascii="Book Antiqua" w:hAnsi="Book Antiqua"/>
          <w:lang w:val="es-PR"/>
        </w:rPr>
        <w:t xml:space="preserve">La CEE proporcionó a la Comisión de Gobierno su memorial explicativo el 23 de marzo de 2026, por conducto de su Presidente, el Hon. Jorge R. Rivera Rueda. En su exposición, la CEE se limitó a mencionar el alcance del P. de la C. 1121 y a expresar que las enmiendas contenidas en este no inciden sobre sus funciones, por lo que no tienen reparos y se someten al criterio de la Asamblea Legislativa. Sin embargo, en torno a las enmiendas al Artículo 10.006 de la Ley 222-2011, según enmendada, expresó que se debe consultar a la Oficina del Contralor Electoral a los fines de asegurar que cualquier enmienda armonice con sus facultades y funciones. </w:t>
      </w:r>
    </w:p>
    <w:p w14:paraId="45D9B73B" w14:textId="77777777" w:rsidR="000628B0" w:rsidRPr="008962BF" w:rsidRDefault="000628B0" w:rsidP="000628B0">
      <w:pPr>
        <w:spacing w:line="240" w:lineRule="auto"/>
        <w:ind w:firstLine="720"/>
        <w:jc w:val="both"/>
        <w:rPr>
          <w:rFonts w:ascii="Book Antiqua" w:hAnsi="Book Antiqua"/>
          <w:lang w:val="es-PR"/>
        </w:rPr>
      </w:pPr>
    </w:p>
    <w:p w14:paraId="2AB9A8F1" w14:textId="77777777" w:rsidR="007F678A" w:rsidRDefault="007F678A" w:rsidP="007F678A">
      <w:pPr>
        <w:spacing w:after="240" w:line="240" w:lineRule="auto"/>
        <w:contextualSpacing/>
        <w:jc w:val="center"/>
        <w:rPr>
          <w:rFonts w:ascii="Book Antiqua" w:hAnsi="Book Antiqua"/>
          <w:b/>
          <w:iCs/>
          <w:lang w:val="es-PR"/>
        </w:rPr>
      </w:pPr>
      <w:r w:rsidRPr="008962BF">
        <w:rPr>
          <w:rFonts w:ascii="Book Antiqua" w:hAnsi="Book Antiqua"/>
          <w:b/>
          <w:iCs/>
          <w:lang w:val="es-PR"/>
        </w:rPr>
        <w:t>IMPACTO FISCAL</w:t>
      </w:r>
    </w:p>
    <w:p w14:paraId="28CAA690" w14:textId="77777777" w:rsidR="008C7B65" w:rsidRPr="008C7B65" w:rsidRDefault="008C7B65" w:rsidP="007F678A">
      <w:pPr>
        <w:spacing w:after="240" w:line="240" w:lineRule="auto"/>
        <w:contextualSpacing/>
        <w:jc w:val="center"/>
        <w:rPr>
          <w:rFonts w:ascii="Book Antiqua" w:hAnsi="Book Antiqua"/>
          <w:b/>
          <w:iCs/>
          <w:lang w:val="es-PR"/>
        </w:rPr>
      </w:pPr>
    </w:p>
    <w:p w14:paraId="0E3A30DF" w14:textId="7200C74E" w:rsidR="008C7B65" w:rsidRPr="008C7B65" w:rsidRDefault="008C7B65" w:rsidP="007F678A">
      <w:pPr>
        <w:spacing w:after="240" w:line="240" w:lineRule="auto"/>
        <w:contextualSpacing/>
        <w:jc w:val="center"/>
        <w:rPr>
          <w:rFonts w:ascii="Book Antiqua" w:hAnsi="Book Antiqua"/>
          <w:b/>
          <w:iCs/>
          <w:lang w:val="es-PR"/>
        </w:rPr>
      </w:pPr>
      <w:r w:rsidRPr="008C7B65">
        <w:rPr>
          <w:rFonts w:ascii="Book Antiqua" w:hAnsi="Book Antiqua"/>
          <w:b/>
          <w:iCs/>
          <w:lang w:val="es-PR"/>
        </w:rPr>
        <w:t>La Oficina de Presupuesto de la Asamblea Legislativa (OPAL)</w:t>
      </w:r>
    </w:p>
    <w:p w14:paraId="2CD4A277" w14:textId="77777777" w:rsidR="008C7B65" w:rsidRPr="008962BF" w:rsidRDefault="008C7B65" w:rsidP="007F678A">
      <w:pPr>
        <w:spacing w:after="240" w:line="240" w:lineRule="auto"/>
        <w:contextualSpacing/>
        <w:jc w:val="center"/>
        <w:rPr>
          <w:rFonts w:ascii="Book Antiqua" w:hAnsi="Book Antiqua"/>
          <w:b/>
          <w:iCs/>
          <w:lang w:val="es-PR"/>
        </w:rPr>
      </w:pPr>
    </w:p>
    <w:p w14:paraId="55B01269" w14:textId="44C98F17" w:rsidR="007F678A" w:rsidRDefault="007F678A" w:rsidP="008F164E">
      <w:pPr>
        <w:spacing w:before="240" w:after="240" w:line="240" w:lineRule="auto"/>
        <w:contextualSpacing/>
        <w:jc w:val="both"/>
        <w:rPr>
          <w:rFonts w:ascii="Book Antiqua" w:eastAsia="Book Antiqua" w:hAnsi="Book Antiqua" w:cs="Book Antiqua"/>
          <w:lang w:val="es-PR"/>
        </w:rPr>
      </w:pPr>
      <w:r w:rsidRPr="008962BF">
        <w:rPr>
          <w:rFonts w:ascii="Book Antiqua" w:hAnsi="Book Antiqua"/>
          <w:b/>
          <w:iCs/>
          <w:lang w:val="es-PR"/>
        </w:rPr>
        <w:tab/>
      </w:r>
      <w:r w:rsidRPr="008962BF">
        <w:rPr>
          <w:rFonts w:ascii="Book Antiqua" w:eastAsia="Book Antiqua" w:hAnsi="Book Antiqua" w:cs="Book Antiqua"/>
          <w:lang w:val="es-PR"/>
        </w:rPr>
        <w:t xml:space="preserve"> </w:t>
      </w:r>
      <w:r w:rsidR="008C7B65" w:rsidRPr="008C7B65">
        <w:rPr>
          <w:rFonts w:ascii="Book Antiqua" w:eastAsia="Book Antiqua" w:hAnsi="Book Antiqua" w:cs="Book Antiqua"/>
          <w:lang w:val="es-PR"/>
        </w:rPr>
        <w:t>La Oficina de Presupuesto de la Asamblea Legislativa (OPAL) certificó que la aprobación del P. de la C. 1121 no conlleva impacto fiscal alguno</w:t>
      </w:r>
      <w:r w:rsidR="008C7B65">
        <w:rPr>
          <w:rFonts w:ascii="Book Antiqua" w:eastAsia="Book Antiqua" w:hAnsi="Book Antiqua" w:cs="Book Antiqua"/>
          <w:lang w:val="es-PR"/>
        </w:rPr>
        <w:t>, y</w:t>
      </w:r>
      <w:r w:rsidR="008C7B65" w:rsidRPr="008C7B65">
        <w:rPr>
          <w:rFonts w:ascii="Book Antiqua" w:eastAsia="Book Antiqua" w:hAnsi="Book Antiqua" w:cs="Book Antiqua"/>
          <w:lang w:val="es-PR"/>
        </w:rPr>
        <w:t>a que las disposiciones propuestas constituyen ajustes de carácter técnico y aclaratorio que pueden implementarse mediante las estructuras administrativas existentes, sin necesidad de realizar nuevas asignaciones de fondos ni incurrir en gastos operacionales adicionales.</w:t>
      </w:r>
    </w:p>
    <w:p w14:paraId="1B32D9CE" w14:textId="77777777" w:rsidR="00E6035B" w:rsidRDefault="00E6035B" w:rsidP="00E6035B">
      <w:pPr>
        <w:spacing w:before="240" w:after="240" w:line="240" w:lineRule="auto"/>
        <w:ind w:firstLine="720"/>
        <w:contextualSpacing/>
        <w:jc w:val="both"/>
        <w:rPr>
          <w:rFonts w:ascii="Book Antiqua" w:eastAsia="Book Antiqua" w:hAnsi="Book Antiqua" w:cs="Book Antiqua"/>
          <w:lang w:val="es-PR"/>
        </w:rPr>
      </w:pPr>
    </w:p>
    <w:p w14:paraId="2FC03275" w14:textId="77777777" w:rsidR="008C6C99" w:rsidRPr="008962BF" w:rsidRDefault="008C6C99" w:rsidP="00E6035B">
      <w:pPr>
        <w:spacing w:before="240" w:after="240" w:line="240" w:lineRule="auto"/>
        <w:ind w:firstLine="720"/>
        <w:contextualSpacing/>
        <w:jc w:val="both"/>
        <w:rPr>
          <w:rFonts w:ascii="Book Antiqua" w:eastAsia="Book Antiqua" w:hAnsi="Book Antiqua" w:cs="Book Antiqua"/>
          <w:lang w:val="es-PR"/>
        </w:rPr>
      </w:pPr>
    </w:p>
    <w:p w14:paraId="12CD7033" w14:textId="3D91FB8C" w:rsidR="00E6035B" w:rsidRPr="008962BF" w:rsidRDefault="00E6035B" w:rsidP="00E6035B">
      <w:pPr>
        <w:spacing w:before="240" w:after="240" w:line="240" w:lineRule="auto"/>
        <w:ind w:firstLine="720"/>
        <w:contextualSpacing/>
        <w:jc w:val="center"/>
        <w:rPr>
          <w:rFonts w:ascii="Book Antiqua" w:eastAsia="Book Antiqua" w:hAnsi="Book Antiqua" w:cs="Book Antiqua"/>
          <w:b/>
          <w:iCs/>
          <w:lang w:val="es-PR"/>
        </w:rPr>
      </w:pPr>
      <w:r w:rsidRPr="008962BF">
        <w:rPr>
          <w:rFonts w:ascii="Book Antiqua" w:eastAsia="Book Antiqua" w:hAnsi="Book Antiqua" w:cs="Book Antiqua"/>
          <w:b/>
          <w:iCs/>
          <w:lang w:val="es-PR"/>
        </w:rPr>
        <w:t>DEBER MINISTERIAL DE LA OGP REFERENTE A DISPONIBILIDAD DE FONDOS</w:t>
      </w:r>
    </w:p>
    <w:p w14:paraId="6E560800" w14:textId="77777777" w:rsidR="00E6035B" w:rsidRPr="008962BF" w:rsidRDefault="00E6035B" w:rsidP="00E6035B">
      <w:pPr>
        <w:spacing w:before="240" w:after="240" w:line="240" w:lineRule="auto"/>
        <w:ind w:firstLine="720"/>
        <w:contextualSpacing/>
        <w:jc w:val="both"/>
        <w:rPr>
          <w:rFonts w:ascii="Book Antiqua" w:eastAsia="Book Antiqua" w:hAnsi="Book Antiqua" w:cs="Book Antiqua"/>
          <w:b/>
          <w:iCs/>
          <w:lang w:val="es-PR"/>
        </w:rPr>
      </w:pPr>
    </w:p>
    <w:p w14:paraId="4EFF2372" w14:textId="10BFA361" w:rsidR="00BE2092" w:rsidRDefault="00E6035B" w:rsidP="00BE2092">
      <w:pPr>
        <w:spacing w:before="240" w:after="240" w:line="240" w:lineRule="auto"/>
        <w:ind w:firstLine="720"/>
        <w:contextualSpacing/>
        <w:jc w:val="both"/>
        <w:rPr>
          <w:rFonts w:ascii="Book Antiqua" w:eastAsia="Book Antiqua" w:hAnsi="Book Antiqua" w:cs="Book Antiqua"/>
          <w:bCs/>
          <w:iCs/>
          <w:lang w:val="es-PR"/>
        </w:rPr>
      </w:pPr>
      <w:r w:rsidRPr="008962BF">
        <w:rPr>
          <w:rFonts w:ascii="Book Antiqua" w:eastAsia="Book Antiqua" w:hAnsi="Book Antiqua" w:cs="Book Antiqua"/>
          <w:bCs/>
          <w:iCs/>
          <w:lang w:val="es-PR"/>
        </w:rPr>
        <w:t>La Oficina de Gerencia y Presupuesto no suministró la certificación oficial de disponibilidad de fondos incumpliendo con el deber ministerial dispuesto en la Ley 103-2006, según enmendada, conocida como “Ley para la Reforma Fiscal del Gobierno del Estado Libre Asociado de Puerto Rico de 2006”.</w:t>
      </w:r>
    </w:p>
    <w:p w14:paraId="25B51DD8" w14:textId="77777777" w:rsidR="008C6C99" w:rsidRPr="008962BF" w:rsidRDefault="008C6C99" w:rsidP="00BE2092">
      <w:pPr>
        <w:spacing w:before="240" w:after="240" w:line="240" w:lineRule="auto"/>
        <w:ind w:firstLine="720"/>
        <w:contextualSpacing/>
        <w:jc w:val="both"/>
        <w:rPr>
          <w:rFonts w:ascii="Book Antiqua" w:eastAsia="Book Antiqua" w:hAnsi="Book Antiqua" w:cs="Book Antiqua"/>
          <w:bCs/>
          <w:iCs/>
          <w:lang w:val="es-PR"/>
        </w:rPr>
      </w:pPr>
    </w:p>
    <w:p w14:paraId="63D38862" w14:textId="5AC83DFE" w:rsidR="007F678A" w:rsidRPr="008962BF" w:rsidRDefault="007F678A" w:rsidP="009142B0">
      <w:pPr>
        <w:spacing w:before="240" w:after="240" w:line="240" w:lineRule="auto"/>
        <w:contextualSpacing/>
        <w:jc w:val="center"/>
        <w:rPr>
          <w:rFonts w:ascii="Book Antiqua" w:eastAsia="Book Antiqua" w:hAnsi="Book Antiqua" w:cs="Book Antiqua"/>
          <w:lang w:val="es-PR"/>
        </w:rPr>
      </w:pPr>
      <w:r w:rsidRPr="008962BF">
        <w:rPr>
          <w:rFonts w:ascii="Book Antiqua" w:eastAsia="Book Antiqua" w:hAnsi="Book Antiqua" w:cs="Book Antiqua"/>
          <w:b/>
          <w:bCs/>
          <w:lang w:val="es-PR"/>
        </w:rPr>
        <w:t>CONCLUSIÓN</w:t>
      </w:r>
    </w:p>
    <w:p w14:paraId="45240166" w14:textId="77777777" w:rsidR="007F678A" w:rsidRPr="008962BF" w:rsidRDefault="007F678A" w:rsidP="007F678A">
      <w:pPr>
        <w:spacing w:before="240" w:after="240" w:line="240" w:lineRule="auto"/>
        <w:contextualSpacing/>
        <w:jc w:val="both"/>
        <w:rPr>
          <w:lang w:val="es-PR"/>
        </w:rPr>
      </w:pPr>
    </w:p>
    <w:p w14:paraId="0FC121E3" w14:textId="77777777" w:rsidR="00BE2092" w:rsidRPr="008962BF" w:rsidRDefault="00BE2092" w:rsidP="00BE2092">
      <w:pPr>
        <w:spacing w:line="240" w:lineRule="auto"/>
        <w:ind w:firstLine="720"/>
        <w:jc w:val="both"/>
        <w:rPr>
          <w:rFonts w:ascii="Book Antiqua" w:hAnsi="Book Antiqua"/>
          <w:lang w:val="es-PR"/>
        </w:rPr>
      </w:pPr>
      <w:r w:rsidRPr="008962BF">
        <w:rPr>
          <w:rFonts w:ascii="Book Antiqua" w:hAnsi="Book Antiqua"/>
          <w:lang w:val="es-PR"/>
        </w:rPr>
        <w:t>Nuestra Constitución establece que “[s]ólo</w:t>
      </w:r>
      <w:r w:rsidRPr="008962BF">
        <w:rPr>
          <w:rFonts w:ascii="Book Antiqua" w:hAnsi="Book Antiqua"/>
          <w:spacing w:val="-6"/>
          <w:lang w:val="es-PR"/>
        </w:rPr>
        <w:t xml:space="preserve"> </w:t>
      </w:r>
      <w:r w:rsidRPr="008962BF">
        <w:rPr>
          <w:rFonts w:ascii="Book Antiqua" w:hAnsi="Book Antiqua"/>
          <w:lang w:val="es-PR"/>
        </w:rPr>
        <w:t>se</w:t>
      </w:r>
      <w:r w:rsidRPr="008962BF">
        <w:rPr>
          <w:rFonts w:ascii="Book Antiqua" w:hAnsi="Book Antiqua"/>
          <w:spacing w:val="-6"/>
          <w:lang w:val="es-PR"/>
        </w:rPr>
        <w:t xml:space="preserve"> </w:t>
      </w:r>
      <w:r w:rsidRPr="008962BF">
        <w:rPr>
          <w:rFonts w:ascii="Book Antiqua" w:hAnsi="Book Antiqua"/>
          <w:lang w:val="es-PR"/>
        </w:rPr>
        <w:t>dispondrá</w:t>
      </w:r>
      <w:r w:rsidRPr="008962BF">
        <w:rPr>
          <w:rFonts w:ascii="Book Antiqua" w:hAnsi="Book Antiqua"/>
          <w:spacing w:val="-6"/>
          <w:lang w:val="es-PR"/>
        </w:rPr>
        <w:t xml:space="preserve"> </w:t>
      </w:r>
      <w:r w:rsidRPr="008962BF">
        <w:rPr>
          <w:rFonts w:ascii="Book Antiqua" w:hAnsi="Book Antiqua"/>
          <w:lang w:val="es-PR"/>
        </w:rPr>
        <w:t>de</w:t>
      </w:r>
      <w:r w:rsidRPr="008962BF">
        <w:rPr>
          <w:rFonts w:ascii="Book Antiqua" w:hAnsi="Book Antiqua"/>
          <w:spacing w:val="-6"/>
          <w:lang w:val="es-PR"/>
        </w:rPr>
        <w:t xml:space="preserve"> </w:t>
      </w:r>
      <w:r w:rsidRPr="008962BF">
        <w:rPr>
          <w:rFonts w:ascii="Book Antiqua" w:hAnsi="Book Antiqua"/>
          <w:lang w:val="es-PR"/>
        </w:rPr>
        <w:t>las</w:t>
      </w:r>
      <w:r w:rsidRPr="008962BF">
        <w:rPr>
          <w:rFonts w:ascii="Book Antiqua" w:hAnsi="Book Antiqua"/>
          <w:spacing w:val="-7"/>
          <w:lang w:val="es-PR"/>
        </w:rPr>
        <w:t xml:space="preserve"> </w:t>
      </w:r>
      <w:r w:rsidRPr="008962BF">
        <w:rPr>
          <w:rFonts w:ascii="Book Antiqua" w:hAnsi="Book Antiqua"/>
          <w:lang w:val="es-PR"/>
        </w:rPr>
        <w:t xml:space="preserve">propiedades y fondos públicos para fines públicos y para el sostenimiento y funcionamiento de las instituciones del Estado, y en todo caso por autoridad de ley”. Artículo VI, Sec. 9, Constitución de Puerto Rico.  De igual manera, se reconoce que el Pueblo tiene un derecho a </w:t>
      </w:r>
      <w:r w:rsidRPr="008962BF">
        <w:rPr>
          <w:rFonts w:ascii="Book Antiqua" w:eastAsia="Book Antiqua" w:hAnsi="Book Antiqua" w:cs="Book Antiqua"/>
          <w:color w:val="000000"/>
          <w:lang w:val="es-PR"/>
        </w:rPr>
        <w:t>estar informados de la gestión gubernamental que se realiza.  Si el Pueblo no está debidamente informado del modo en que se conduce la gestión pública, se verá coartada su libertad de expresar, por medio del voto o de otra forma, su satisfacción o insatisfacción con las personas, reglas y procesos que le gobiernan.  Bhatia Gautier v. Gobernador, 199 DPR 59, 80 (2017).</w:t>
      </w:r>
    </w:p>
    <w:p w14:paraId="7F3DBCF4" w14:textId="77777777" w:rsidR="00BE2092" w:rsidRPr="008962BF" w:rsidRDefault="00BE2092" w:rsidP="00BE2092">
      <w:pPr>
        <w:spacing w:line="240" w:lineRule="auto"/>
        <w:ind w:firstLine="720"/>
        <w:jc w:val="both"/>
        <w:rPr>
          <w:rFonts w:ascii="Book Antiqua" w:hAnsi="Book Antiqua"/>
          <w:lang w:val="es-PR"/>
        </w:rPr>
      </w:pPr>
      <w:r w:rsidRPr="008962BF">
        <w:rPr>
          <w:rFonts w:ascii="Book Antiqua" w:hAnsi="Book Antiqua"/>
          <w:lang w:val="es-PR"/>
        </w:rPr>
        <w:t xml:space="preserve">Estas disposiciones de origen constitucional obligan a salvaguardar un balance adecuado para mantener la equidad del proceso democrático y evitar que el acceso a recursos gubernamentales confiriera una ventaja indebida a los funcionarios incumbentes. </w:t>
      </w:r>
    </w:p>
    <w:p w14:paraId="7E86E562" w14:textId="77777777" w:rsidR="00BE2092" w:rsidRPr="008962BF" w:rsidRDefault="00BE2092" w:rsidP="00BE2092">
      <w:pPr>
        <w:spacing w:line="240" w:lineRule="auto"/>
        <w:ind w:firstLine="720"/>
        <w:jc w:val="both"/>
        <w:rPr>
          <w:rFonts w:ascii="Book Antiqua" w:hAnsi="Book Antiqua"/>
          <w:lang w:val="es-PR"/>
        </w:rPr>
      </w:pPr>
      <w:r w:rsidRPr="008962BF">
        <w:rPr>
          <w:rFonts w:ascii="Book Antiqua" w:hAnsi="Book Antiqua"/>
          <w:lang w:val="es-PR"/>
        </w:rPr>
        <w:t>La Comisión de Gobierno, luego de un exhaustivo análisis de la medida ante nuestra consideración, así como de los memoriales recibidos acoge mediante enmiendas las recomendaciones sometidas que adelanten el derecho de los ciudadanos a estar informados y, a su vez, evitar que un anuncio gubernamental, pago con fondos públicos, se pretenda utilizar como una vía para</w:t>
      </w:r>
      <w:r w:rsidRPr="008962BF">
        <w:rPr>
          <w:rFonts w:ascii="Book Antiqua" w:hAnsi="Book Antiqua"/>
          <w:spacing w:val="-8"/>
          <w:lang w:val="es-PR"/>
        </w:rPr>
        <w:t xml:space="preserve"> </w:t>
      </w:r>
      <w:r w:rsidRPr="008962BF">
        <w:rPr>
          <w:rFonts w:ascii="Book Antiqua" w:hAnsi="Book Antiqua"/>
          <w:lang w:val="es-PR"/>
        </w:rPr>
        <w:t>que</w:t>
      </w:r>
      <w:r w:rsidRPr="008962BF">
        <w:rPr>
          <w:rFonts w:ascii="Book Antiqua" w:hAnsi="Book Antiqua"/>
          <w:spacing w:val="-5"/>
          <w:lang w:val="es-PR"/>
        </w:rPr>
        <w:t xml:space="preserve"> </w:t>
      </w:r>
      <w:r w:rsidRPr="008962BF">
        <w:rPr>
          <w:rFonts w:ascii="Book Antiqua" w:hAnsi="Book Antiqua"/>
          <w:lang w:val="es-PR"/>
        </w:rPr>
        <w:t>un</w:t>
      </w:r>
      <w:r w:rsidRPr="008962BF">
        <w:rPr>
          <w:rFonts w:ascii="Book Antiqua" w:hAnsi="Book Antiqua"/>
          <w:spacing w:val="-4"/>
          <w:lang w:val="es-PR"/>
        </w:rPr>
        <w:t xml:space="preserve"> </w:t>
      </w:r>
      <w:r w:rsidRPr="008962BF">
        <w:rPr>
          <w:rFonts w:ascii="Book Antiqua" w:hAnsi="Book Antiqua"/>
          <w:lang w:val="es-PR"/>
        </w:rPr>
        <w:t>partido</w:t>
      </w:r>
      <w:r w:rsidRPr="008962BF">
        <w:rPr>
          <w:rFonts w:ascii="Book Antiqua" w:hAnsi="Book Antiqua"/>
          <w:spacing w:val="-6"/>
          <w:lang w:val="es-PR"/>
        </w:rPr>
        <w:t xml:space="preserve"> </w:t>
      </w:r>
      <w:r w:rsidRPr="008962BF">
        <w:rPr>
          <w:rFonts w:ascii="Book Antiqua" w:hAnsi="Book Antiqua"/>
          <w:lang w:val="es-PR"/>
        </w:rPr>
        <w:t>o</w:t>
      </w:r>
      <w:r w:rsidRPr="008962BF">
        <w:rPr>
          <w:rFonts w:ascii="Book Antiqua" w:hAnsi="Book Antiqua"/>
          <w:spacing w:val="-2"/>
          <w:lang w:val="es-PR"/>
        </w:rPr>
        <w:t xml:space="preserve"> </w:t>
      </w:r>
      <w:r w:rsidRPr="008962BF">
        <w:rPr>
          <w:rFonts w:ascii="Book Antiqua" w:hAnsi="Book Antiqua"/>
          <w:lang w:val="es-PR"/>
        </w:rPr>
        <w:t>candidato</w:t>
      </w:r>
      <w:r w:rsidRPr="008962BF">
        <w:rPr>
          <w:rFonts w:ascii="Book Antiqua" w:hAnsi="Book Antiqua"/>
          <w:spacing w:val="-5"/>
          <w:lang w:val="es-PR"/>
        </w:rPr>
        <w:t xml:space="preserve"> </w:t>
      </w:r>
      <w:r w:rsidRPr="008962BF">
        <w:rPr>
          <w:rFonts w:ascii="Book Antiqua" w:hAnsi="Book Antiqua"/>
          <w:lang w:val="es-PR"/>
        </w:rPr>
        <w:t>obtenga</w:t>
      </w:r>
      <w:r w:rsidRPr="008962BF">
        <w:rPr>
          <w:rFonts w:ascii="Book Antiqua" w:hAnsi="Book Antiqua"/>
          <w:spacing w:val="-3"/>
          <w:lang w:val="es-PR"/>
        </w:rPr>
        <w:t xml:space="preserve"> </w:t>
      </w:r>
      <w:r w:rsidRPr="008962BF">
        <w:rPr>
          <w:rFonts w:ascii="Book Antiqua" w:hAnsi="Book Antiqua"/>
          <w:lang w:val="es-PR"/>
        </w:rPr>
        <w:t>ventaja</w:t>
      </w:r>
      <w:r w:rsidRPr="008962BF">
        <w:rPr>
          <w:rFonts w:ascii="Book Antiqua" w:hAnsi="Book Antiqua"/>
          <w:spacing w:val="-9"/>
          <w:lang w:val="es-PR"/>
        </w:rPr>
        <w:t xml:space="preserve"> </w:t>
      </w:r>
      <w:r w:rsidRPr="008962BF">
        <w:rPr>
          <w:rFonts w:ascii="Book Antiqua" w:hAnsi="Book Antiqua"/>
          <w:lang w:val="es-PR"/>
        </w:rPr>
        <w:t>sobre</w:t>
      </w:r>
      <w:r w:rsidRPr="008962BF">
        <w:rPr>
          <w:rFonts w:ascii="Book Antiqua" w:hAnsi="Book Antiqua"/>
          <w:spacing w:val="-5"/>
          <w:lang w:val="es-PR"/>
        </w:rPr>
        <w:t xml:space="preserve"> </w:t>
      </w:r>
      <w:r w:rsidRPr="008962BF">
        <w:rPr>
          <w:rFonts w:ascii="Book Antiqua" w:hAnsi="Book Antiqua"/>
          <w:lang w:val="es-PR"/>
        </w:rPr>
        <w:t>otro</w:t>
      </w:r>
      <w:r w:rsidRPr="008962BF">
        <w:rPr>
          <w:rFonts w:ascii="Book Antiqua" w:hAnsi="Book Antiqua"/>
          <w:spacing w:val="-3"/>
          <w:lang w:val="es-PR"/>
        </w:rPr>
        <w:t xml:space="preserve"> </w:t>
      </w:r>
      <w:r w:rsidRPr="008962BF">
        <w:rPr>
          <w:rFonts w:ascii="Book Antiqua" w:hAnsi="Book Antiqua"/>
          <w:lang w:val="es-PR"/>
        </w:rPr>
        <w:t>-o</w:t>
      </w:r>
      <w:r w:rsidRPr="008962BF">
        <w:rPr>
          <w:rFonts w:ascii="Book Antiqua" w:hAnsi="Book Antiqua"/>
          <w:spacing w:val="-3"/>
          <w:lang w:val="es-PR"/>
        </w:rPr>
        <w:t xml:space="preserve"> </w:t>
      </w:r>
      <w:r w:rsidRPr="008962BF">
        <w:rPr>
          <w:rFonts w:ascii="Book Antiqua" w:hAnsi="Book Antiqua"/>
          <w:lang w:val="es-PR"/>
        </w:rPr>
        <w:t>para</w:t>
      </w:r>
      <w:r w:rsidRPr="008962BF">
        <w:rPr>
          <w:rFonts w:ascii="Book Antiqua" w:hAnsi="Book Antiqua"/>
          <w:spacing w:val="-3"/>
          <w:lang w:val="es-PR"/>
        </w:rPr>
        <w:t xml:space="preserve"> </w:t>
      </w:r>
      <w:r w:rsidRPr="008962BF">
        <w:rPr>
          <w:rFonts w:ascii="Book Antiqua" w:hAnsi="Book Antiqua"/>
          <w:lang w:val="es-PR"/>
        </w:rPr>
        <w:t>adelantar</w:t>
      </w:r>
      <w:r w:rsidRPr="008962BF">
        <w:rPr>
          <w:rFonts w:ascii="Book Antiqua" w:hAnsi="Book Antiqua"/>
          <w:spacing w:val="-5"/>
          <w:lang w:val="es-PR"/>
        </w:rPr>
        <w:t xml:space="preserve"> </w:t>
      </w:r>
      <w:r w:rsidRPr="008962BF">
        <w:rPr>
          <w:rFonts w:ascii="Book Antiqua" w:hAnsi="Book Antiqua"/>
          <w:lang w:val="es-PR"/>
        </w:rPr>
        <w:t>algún</w:t>
      </w:r>
      <w:r w:rsidRPr="008962BF">
        <w:rPr>
          <w:rFonts w:ascii="Book Antiqua" w:hAnsi="Book Antiqua"/>
          <w:spacing w:val="-2"/>
          <w:lang w:val="es-PR"/>
        </w:rPr>
        <w:t xml:space="preserve"> </w:t>
      </w:r>
      <w:r w:rsidRPr="008962BF">
        <w:rPr>
          <w:rFonts w:ascii="Book Antiqua" w:hAnsi="Book Antiqua"/>
          <w:spacing w:val="-5"/>
          <w:lang w:val="es-PR"/>
        </w:rPr>
        <w:t>fin</w:t>
      </w:r>
      <w:r w:rsidRPr="008962BF">
        <w:rPr>
          <w:rFonts w:ascii="Book Antiqua" w:hAnsi="Book Antiqua"/>
          <w:lang w:val="es-PR"/>
        </w:rPr>
        <w:t xml:space="preserve"> </w:t>
      </w:r>
      <w:r w:rsidRPr="008962BF">
        <w:rPr>
          <w:rFonts w:ascii="Book Antiqua" w:hAnsi="Book Antiqua"/>
          <w:spacing w:val="-5"/>
          <w:lang w:val="es-PR"/>
        </w:rPr>
        <w:t xml:space="preserve">particular.  Entre estas, se acoge la recomendación reiterada por los comparecientes en cuando al uso incidental de la imagen, eliminado la misma de las excepciones propuestas en el P. de la C. 1121 a los gastos de difusión pública prohibidos.  Coincidimos que los propósitos de mantener informados al Pueblo </w:t>
      </w:r>
      <w:r w:rsidRPr="008962BF">
        <w:rPr>
          <w:rFonts w:ascii="Book Antiqua" w:hAnsi="Book Antiqua"/>
          <w:lang w:val="es-PR"/>
        </w:rPr>
        <w:t xml:space="preserve">pueden alcanzarse adecuadamente mediante mecanismos institucionales que no necesariamente requieran la utilización de elementos asociados de manera particular a funcionarios específicos.  El </w:t>
      </w:r>
      <w:r w:rsidRPr="008962BF">
        <w:rPr>
          <w:rFonts w:ascii="Book Antiqua" w:hAnsi="Book Antiqua"/>
          <w:lang w:val="es-PR"/>
        </w:rPr>
        <w:lastRenderedPageBreak/>
        <w:t xml:space="preserve">“uso incidental” puede interpretarse como promoción indebida que favorece, directa o indirectamente, los intereses electorales de un partido o candidato, en contravención a las disposiciones de Ley, adelantando la candidatura del aspirante.  </w:t>
      </w:r>
    </w:p>
    <w:p w14:paraId="181ACD7A" w14:textId="77777777" w:rsidR="00BE2092" w:rsidRPr="008962BF" w:rsidRDefault="00BE2092" w:rsidP="00BE2092">
      <w:pPr>
        <w:spacing w:line="240" w:lineRule="auto"/>
        <w:ind w:firstLine="720"/>
        <w:jc w:val="both"/>
        <w:rPr>
          <w:rFonts w:ascii="Book Antiqua" w:hAnsi="Book Antiqua"/>
          <w:lang w:val="es-PR"/>
        </w:rPr>
      </w:pPr>
      <w:r w:rsidRPr="008962BF">
        <w:rPr>
          <w:rFonts w:ascii="Book Antiqua" w:hAnsi="Book Antiqua"/>
          <w:lang w:val="es-PR"/>
        </w:rPr>
        <w:t>Las enmiendas propuestas y acogidas sobre las excepciones a los procedimientos para la evaluación y la adjudicación de los gastos de difusión pública ante la Oficina del Contralor Electoral aseguran que la comunicación gubernamental durante el año electoral cumpla con un fin público informativo, sin incorporar elementos que puedan interpretarse como promoción político-partidista o que puedan conferir ventaja indebida a un candidato o partido político.</w:t>
      </w:r>
    </w:p>
    <w:p w14:paraId="4DD521B0" w14:textId="248B9DE3" w:rsidR="007F678A" w:rsidRPr="008962BF" w:rsidRDefault="009F7FE1" w:rsidP="007F678A">
      <w:pPr>
        <w:spacing w:after="0" w:line="240" w:lineRule="auto"/>
        <w:ind w:firstLine="720"/>
        <w:jc w:val="both"/>
        <w:rPr>
          <w:lang w:val="es-PR"/>
        </w:rPr>
      </w:pPr>
      <w:r w:rsidRPr="008962BF">
        <w:rPr>
          <w:rFonts w:ascii="Book Antiqua" w:eastAsia="Book Antiqua" w:hAnsi="Book Antiqua" w:cs="Book Antiqua"/>
          <w:b/>
          <w:bCs/>
          <w:lang w:val="es-PR"/>
        </w:rPr>
        <w:t xml:space="preserve"> </w:t>
      </w:r>
      <w:r w:rsidR="007F678A" w:rsidRPr="008962BF">
        <w:rPr>
          <w:rFonts w:ascii="Book Antiqua" w:eastAsia="Book Antiqua" w:hAnsi="Book Antiqua" w:cs="Book Antiqua"/>
          <w:b/>
          <w:bCs/>
          <w:lang w:val="es-PR"/>
        </w:rPr>
        <w:t>POR TODO LO ANTES EXPUESTO</w:t>
      </w:r>
      <w:r w:rsidR="007F678A" w:rsidRPr="008962BF">
        <w:rPr>
          <w:rFonts w:ascii="Book Antiqua" w:eastAsia="Book Antiqua" w:hAnsi="Book Antiqua" w:cs="Book Antiqua"/>
          <w:lang w:val="es-PR"/>
        </w:rPr>
        <w:t xml:space="preserve">, la Comisión de Gobierno, previo estudio y consideración del P. de la C. 1121, tiene a bien presentar ante este Cuerpo el Informe Positivo, </w:t>
      </w:r>
      <w:r w:rsidR="007F678A" w:rsidRPr="008962BF">
        <w:rPr>
          <w:rFonts w:ascii="Book Antiqua" w:eastAsia="Book Antiqua" w:hAnsi="Book Antiqua" w:cs="Book Antiqua"/>
          <w:b/>
          <w:bCs/>
          <w:lang w:val="es-PR"/>
        </w:rPr>
        <w:t>recomendando su aprobación,</w:t>
      </w:r>
      <w:r w:rsidR="007F678A" w:rsidRPr="008962BF">
        <w:rPr>
          <w:rFonts w:ascii="Book Antiqua" w:eastAsia="Book Antiqua" w:hAnsi="Book Antiqua" w:cs="Book Antiqua"/>
          <w:lang w:val="es-PR"/>
        </w:rPr>
        <w:t xml:space="preserve"> con las enmiendas contenidas en el entirillado electrónico que se acompaña. </w:t>
      </w:r>
    </w:p>
    <w:p w14:paraId="047A4D2F" w14:textId="77777777" w:rsidR="007F678A" w:rsidRPr="008962BF" w:rsidRDefault="007F678A" w:rsidP="007F678A">
      <w:pPr>
        <w:spacing w:after="0" w:line="240" w:lineRule="auto"/>
        <w:jc w:val="both"/>
        <w:rPr>
          <w:lang w:val="es-PR"/>
        </w:rPr>
      </w:pPr>
    </w:p>
    <w:p w14:paraId="62EFBB4B" w14:textId="77777777" w:rsidR="007F678A" w:rsidRPr="008962BF" w:rsidRDefault="007F678A" w:rsidP="007F678A">
      <w:pPr>
        <w:spacing w:after="0" w:line="240" w:lineRule="auto"/>
        <w:jc w:val="both"/>
        <w:rPr>
          <w:lang w:val="es-PR"/>
        </w:rPr>
      </w:pPr>
      <w:r w:rsidRPr="008962BF">
        <w:rPr>
          <w:rFonts w:ascii="Book Antiqua" w:eastAsia="Book Antiqua" w:hAnsi="Book Antiqua" w:cs="Book Antiqua"/>
          <w:lang w:val="es-PR"/>
        </w:rPr>
        <w:t xml:space="preserve">Respetuosamente sometido, </w:t>
      </w:r>
    </w:p>
    <w:p w14:paraId="21F1276E" w14:textId="77777777" w:rsidR="007F678A" w:rsidRPr="008962BF" w:rsidRDefault="007F678A" w:rsidP="007F678A">
      <w:pPr>
        <w:spacing w:after="0" w:line="240" w:lineRule="auto"/>
        <w:jc w:val="both"/>
        <w:rPr>
          <w:lang w:val="es-PR"/>
        </w:rPr>
      </w:pPr>
      <w:r w:rsidRPr="008962BF">
        <w:rPr>
          <w:rFonts w:ascii="Book Antiqua" w:eastAsia="Book Antiqua" w:hAnsi="Book Antiqua" w:cs="Book Antiqua"/>
          <w:lang w:val="es-PR"/>
        </w:rPr>
        <w:t xml:space="preserve"> </w:t>
      </w:r>
    </w:p>
    <w:p w14:paraId="3B82721D" w14:textId="77777777" w:rsidR="007F678A" w:rsidRPr="008962BF" w:rsidRDefault="007F678A" w:rsidP="007F678A">
      <w:pPr>
        <w:spacing w:after="0" w:line="240" w:lineRule="auto"/>
        <w:jc w:val="both"/>
        <w:rPr>
          <w:lang w:val="es-PR"/>
        </w:rPr>
      </w:pPr>
      <w:r w:rsidRPr="008962BF">
        <w:rPr>
          <w:rFonts w:ascii="Book Antiqua" w:eastAsia="Book Antiqua" w:hAnsi="Book Antiqua" w:cs="Book Antiqua"/>
          <w:lang w:val="es-PR"/>
        </w:rPr>
        <w:t xml:space="preserve"> </w:t>
      </w:r>
    </w:p>
    <w:p w14:paraId="1660A37F" w14:textId="77777777" w:rsidR="007F678A" w:rsidRPr="008962BF" w:rsidRDefault="007F678A" w:rsidP="007F678A">
      <w:pPr>
        <w:spacing w:after="0" w:line="240" w:lineRule="auto"/>
        <w:jc w:val="both"/>
        <w:rPr>
          <w:lang w:val="es-PR"/>
        </w:rPr>
      </w:pPr>
      <w:r w:rsidRPr="008962BF">
        <w:rPr>
          <w:rFonts w:ascii="Book Antiqua" w:eastAsia="Book Antiqua" w:hAnsi="Book Antiqua" w:cs="Book Antiqua"/>
          <w:lang w:val="es-PR"/>
        </w:rPr>
        <w:t xml:space="preserve"> </w:t>
      </w:r>
    </w:p>
    <w:p w14:paraId="146CF444" w14:textId="77777777" w:rsidR="007F678A" w:rsidRPr="008962BF" w:rsidRDefault="007F678A" w:rsidP="007F678A">
      <w:pPr>
        <w:spacing w:after="0" w:line="240" w:lineRule="auto"/>
        <w:jc w:val="both"/>
        <w:rPr>
          <w:lang w:val="es-PR"/>
        </w:rPr>
      </w:pPr>
      <w:r w:rsidRPr="008962BF">
        <w:rPr>
          <w:rFonts w:ascii="Book Antiqua" w:eastAsia="Book Antiqua" w:hAnsi="Book Antiqua" w:cs="Book Antiqua"/>
          <w:b/>
          <w:bCs/>
          <w:lang w:val="es-PR"/>
        </w:rPr>
        <w:t>Hon. Víctor Parés Otero</w:t>
      </w:r>
    </w:p>
    <w:p w14:paraId="32E37FDD" w14:textId="77777777" w:rsidR="007F678A" w:rsidRPr="008962BF" w:rsidRDefault="007F678A" w:rsidP="007F678A">
      <w:pPr>
        <w:spacing w:after="0" w:line="240" w:lineRule="auto"/>
        <w:jc w:val="both"/>
        <w:rPr>
          <w:rFonts w:ascii="Book Antiqua" w:eastAsia="Book Antiqua" w:hAnsi="Book Antiqua" w:cs="Book Antiqua"/>
          <w:b/>
          <w:bCs/>
          <w:lang w:val="es-PR"/>
        </w:rPr>
      </w:pPr>
      <w:r w:rsidRPr="008962BF">
        <w:rPr>
          <w:rFonts w:ascii="Book Antiqua" w:eastAsia="Book Antiqua" w:hAnsi="Book Antiqua" w:cs="Book Antiqua"/>
          <w:b/>
          <w:bCs/>
          <w:lang w:val="es-PR"/>
        </w:rPr>
        <w:t>Presidente</w:t>
      </w:r>
    </w:p>
    <w:p w14:paraId="5CAD0CBD" w14:textId="77777777" w:rsidR="007F678A" w:rsidRPr="008962BF" w:rsidRDefault="007F678A" w:rsidP="007F678A">
      <w:pPr>
        <w:spacing w:after="0" w:line="240" w:lineRule="auto"/>
        <w:jc w:val="both"/>
        <w:rPr>
          <w:rFonts w:ascii="Book Antiqua" w:eastAsia="Book Antiqua" w:hAnsi="Book Antiqua" w:cs="Book Antiqua"/>
          <w:b/>
          <w:bCs/>
          <w:lang w:val="es-PR"/>
        </w:rPr>
      </w:pPr>
      <w:r w:rsidRPr="008962BF">
        <w:rPr>
          <w:rFonts w:ascii="Book Antiqua" w:eastAsia="Book Antiqua" w:hAnsi="Book Antiqua" w:cs="Book Antiqua"/>
          <w:b/>
          <w:bCs/>
          <w:lang w:val="es-PR"/>
        </w:rPr>
        <w:t>Comisión de Gobierno</w:t>
      </w:r>
    </w:p>
    <w:p w14:paraId="75CE8520" w14:textId="77777777" w:rsidR="007F678A" w:rsidRPr="003F2997" w:rsidRDefault="007F678A" w:rsidP="007F678A">
      <w:pPr>
        <w:spacing w:after="0" w:line="240" w:lineRule="auto"/>
        <w:rPr>
          <w:lang w:val="es-PR"/>
        </w:rPr>
      </w:pPr>
      <w:r w:rsidRPr="003F2997">
        <w:rPr>
          <w:rFonts w:ascii="Times New Roman" w:eastAsia="Times New Roman" w:hAnsi="Times New Roman" w:cs="Times New Roman"/>
          <w:lang w:val="es-PR"/>
        </w:rPr>
        <w:t xml:space="preserve"> </w:t>
      </w:r>
    </w:p>
    <w:p w14:paraId="549ADCAF" w14:textId="77777777" w:rsidR="000268B9" w:rsidRPr="00501143" w:rsidRDefault="000268B9" w:rsidP="00501143">
      <w:pPr>
        <w:spacing w:line="240" w:lineRule="auto"/>
        <w:jc w:val="both"/>
        <w:rPr>
          <w:rFonts w:ascii="Book Antiqua" w:hAnsi="Book Antiqua"/>
          <w:lang w:val="es-PR"/>
        </w:rPr>
      </w:pPr>
    </w:p>
    <w:p w14:paraId="0024E72C" w14:textId="77777777" w:rsidR="000268B9" w:rsidRPr="00501143" w:rsidRDefault="000268B9" w:rsidP="00501143">
      <w:pPr>
        <w:spacing w:line="240" w:lineRule="auto"/>
        <w:ind w:firstLine="720"/>
        <w:jc w:val="both"/>
        <w:rPr>
          <w:rFonts w:ascii="Book Antiqua" w:hAnsi="Book Antiqua"/>
          <w:lang w:val="es-ES"/>
        </w:rPr>
      </w:pPr>
    </w:p>
    <w:p w14:paraId="3AAE2495" w14:textId="77777777" w:rsidR="009C53A1" w:rsidRPr="00501143" w:rsidRDefault="009C53A1" w:rsidP="00501143">
      <w:pPr>
        <w:spacing w:line="240" w:lineRule="auto"/>
        <w:ind w:firstLine="720"/>
        <w:jc w:val="both"/>
        <w:rPr>
          <w:rFonts w:ascii="Book Antiqua" w:hAnsi="Book Antiqua"/>
          <w:lang w:val="es-ES"/>
        </w:rPr>
      </w:pPr>
    </w:p>
    <w:p w14:paraId="791C6AE4" w14:textId="5B0A8102" w:rsidR="00D843C1" w:rsidRPr="00501143" w:rsidRDefault="00D843C1" w:rsidP="00501143">
      <w:pPr>
        <w:spacing w:line="240" w:lineRule="auto"/>
        <w:ind w:firstLine="720"/>
        <w:jc w:val="both"/>
        <w:rPr>
          <w:rFonts w:ascii="Book Antiqua" w:hAnsi="Book Antiqua"/>
          <w:lang w:val="es-ES"/>
        </w:rPr>
      </w:pPr>
    </w:p>
    <w:p w14:paraId="74D2822D" w14:textId="77777777" w:rsidR="00997D06" w:rsidRPr="00501143" w:rsidRDefault="00997D06" w:rsidP="00501143">
      <w:pPr>
        <w:spacing w:line="240" w:lineRule="auto"/>
        <w:ind w:firstLine="720"/>
        <w:jc w:val="both"/>
        <w:rPr>
          <w:rFonts w:ascii="Book Antiqua" w:hAnsi="Book Antiqua"/>
          <w:lang w:val="es-ES"/>
        </w:rPr>
      </w:pPr>
    </w:p>
    <w:sectPr w:rsidR="00997D06" w:rsidRPr="00501143" w:rsidSect="00FD4080">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7983A" w14:textId="77777777" w:rsidR="0030463D" w:rsidRDefault="0030463D" w:rsidP="00C552C2">
      <w:pPr>
        <w:spacing w:after="0" w:line="240" w:lineRule="auto"/>
      </w:pPr>
      <w:r>
        <w:separator/>
      </w:r>
    </w:p>
  </w:endnote>
  <w:endnote w:type="continuationSeparator" w:id="0">
    <w:p w14:paraId="7AA1705D" w14:textId="77777777" w:rsidR="0030463D" w:rsidRDefault="0030463D" w:rsidP="00C55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EC8F8" w14:textId="77777777" w:rsidR="0030463D" w:rsidRDefault="0030463D" w:rsidP="00C552C2">
      <w:pPr>
        <w:spacing w:after="0" w:line="240" w:lineRule="auto"/>
      </w:pPr>
      <w:r>
        <w:separator/>
      </w:r>
    </w:p>
  </w:footnote>
  <w:footnote w:type="continuationSeparator" w:id="0">
    <w:p w14:paraId="5555675F" w14:textId="77777777" w:rsidR="0030463D" w:rsidRDefault="0030463D" w:rsidP="00C552C2">
      <w:pPr>
        <w:spacing w:after="0" w:line="240" w:lineRule="auto"/>
      </w:pPr>
      <w:r>
        <w:continuationSeparator/>
      </w:r>
    </w:p>
  </w:footnote>
  <w:footnote w:id="1">
    <w:p w14:paraId="26334088" w14:textId="77777777" w:rsidR="00C552C2" w:rsidRPr="00B53CED" w:rsidRDefault="00C552C2" w:rsidP="00C552C2">
      <w:pPr>
        <w:pStyle w:val="FootnoteText"/>
        <w:rPr>
          <w:rFonts w:ascii="Book Antiqua" w:hAnsi="Book Antiqua"/>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rPr>
        <w:t>Bhatia Gautier v. Gobernador</w:t>
      </w:r>
      <w:r w:rsidRPr="00B53CED">
        <w:rPr>
          <w:rFonts w:ascii="Book Antiqua" w:hAnsi="Book Antiqua"/>
        </w:rPr>
        <w:t>, 199 DPR 59, 80 (2017).</w:t>
      </w:r>
    </w:p>
  </w:footnote>
  <w:footnote w:id="2">
    <w:p w14:paraId="173F587B" w14:textId="77777777" w:rsidR="00C552C2" w:rsidRPr="00B53CED" w:rsidRDefault="00C552C2" w:rsidP="00C552C2">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las págs. 80-81.</w:t>
      </w:r>
    </w:p>
  </w:footnote>
  <w:footnote w:id="3">
    <w:p w14:paraId="74322D90" w14:textId="77777777" w:rsidR="00C552C2" w:rsidRPr="00B53CED" w:rsidRDefault="00C552C2" w:rsidP="00C552C2">
      <w:pPr>
        <w:pStyle w:val="FootnoteText"/>
        <w:rPr>
          <w:rFonts w:ascii="Book Antiqua" w:hAnsi="Book Antiqua"/>
          <w:lang w:val="es-PR"/>
        </w:rPr>
      </w:pPr>
      <w:r w:rsidRPr="00B53CED">
        <w:rPr>
          <w:rStyle w:val="FootnoteReference"/>
          <w:rFonts w:ascii="Book Antiqua" w:hAnsi="Book Antiqua"/>
        </w:rPr>
        <w:footnoteRef/>
      </w:r>
      <w:r w:rsidRPr="00B53CED">
        <w:rPr>
          <w:rFonts w:ascii="Book Antiqua" w:hAnsi="Book Antiqua"/>
        </w:rPr>
        <w:t xml:space="preserve"> </w:t>
      </w:r>
      <w:r w:rsidRPr="00B53CED">
        <w:rPr>
          <w:rFonts w:ascii="Book Antiqua" w:hAnsi="Book Antiqua"/>
          <w:i/>
          <w:iCs/>
          <w:lang w:val="es-PR"/>
        </w:rPr>
        <w:t>Íd</w:t>
      </w:r>
      <w:r w:rsidRPr="00B53CED">
        <w:rPr>
          <w:rFonts w:ascii="Book Antiqua" w:hAnsi="Book Antiqua"/>
          <w:lang w:val="es-PR"/>
        </w:rPr>
        <w:t>. en la pág. 81.</w:t>
      </w:r>
    </w:p>
  </w:footnote>
  <w:footnote w:id="4">
    <w:p w14:paraId="440AE712" w14:textId="77777777" w:rsidR="00C552C2" w:rsidRPr="0047666F" w:rsidRDefault="00C552C2" w:rsidP="00C552C2">
      <w:pPr>
        <w:pStyle w:val="FootnoteText"/>
        <w:rPr>
          <w:rFonts w:ascii="Book Antiqua" w:hAnsi="Book Antiqua"/>
          <w:lang w:val="en-US"/>
        </w:rPr>
      </w:pPr>
      <w:r w:rsidRPr="00B53CED">
        <w:rPr>
          <w:rStyle w:val="FootnoteReference"/>
          <w:rFonts w:ascii="Book Antiqua" w:hAnsi="Book Antiqua"/>
        </w:rPr>
        <w:footnoteRef/>
      </w:r>
      <w:r w:rsidRPr="0047666F">
        <w:rPr>
          <w:rFonts w:ascii="Book Antiqua" w:hAnsi="Book Antiqua"/>
          <w:lang w:val="en-US"/>
        </w:rPr>
        <w:t xml:space="preserve"> </w:t>
      </w:r>
      <w:r w:rsidRPr="0047666F">
        <w:rPr>
          <w:rFonts w:ascii="Book Antiqua" w:hAnsi="Book Antiqua"/>
          <w:i/>
          <w:iCs/>
          <w:lang w:val="en-US"/>
        </w:rPr>
        <w:t>Íd</w:t>
      </w:r>
      <w:r w:rsidRPr="0047666F">
        <w:rPr>
          <w:rFonts w:ascii="Book Antiqua" w:hAnsi="Book Antiqua"/>
          <w:lang w:val="en-US"/>
        </w:rPr>
        <w:t>.</w:t>
      </w:r>
    </w:p>
  </w:footnote>
  <w:footnote w:id="5">
    <w:p w14:paraId="09E525C7" w14:textId="77777777" w:rsidR="00C552C2" w:rsidRPr="00B53CED" w:rsidRDefault="00C552C2" w:rsidP="00C552C2">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Wash. Rev. Code § 42.52.180 (</w:t>
      </w:r>
      <w:r w:rsidRPr="00B53CED">
        <w:rPr>
          <w:rFonts w:ascii="Book Antiqua" w:hAnsi="Book Antiqua"/>
          <w:i/>
          <w:iCs/>
          <w:lang w:val="en-US"/>
        </w:rPr>
        <w:t>Use of Public Resources for Political Campaigns</w:t>
      </w:r>
      <w:r w:rsidRPr="00B53CED">
        <w:rPr>
          <w:rFonts w:ascii="Book Antiqua" w:hAnsi="Book Antiqua"/>
          <w:lang w:val="en-US"/>
        </w:rPr>
        <w:t xml:space="preserve">) </w:t>
      </w:r>
      <w:hyperlink r:id="rId1" w:history="1">
        <w:r w:rsidRPr="00B53CED">
          <w:rPr>
            <w:rStyle w:val="Hyperlink"/>
            <w:rFonts w:ascii="Book Antiqua" w:hAnsi="Book Antiqua"/>
            <w:lang w:val="en-US"/>
          </w:rPr>
          <w:t>https://app.leg.wa.gov/rcw/default.aspx?cite=42.52.180</w:t>
        </w:r>
      </w:hyperlink>
      <w:r w:rsidRPr="00B53CED">
        <w:rPr>
          <w:rFonts w:ascii="Book Antiqua" w:hAnsi="Book Antiqua"/>
          <w:lang w:val="en-US"/>
        </w:rPr>
        <w:t xml:space="preserve">. </w:t>
      </w:r>
    </w:p>
  </w:footnote>
  <w:footnote w:id="6">
    <w:p w14:paraId="36E6EF80" w14:textId="77777777" w:rsidR="00C552C2" w:rsidRPr="00B53CED" w:rsidRDefault="00C552C2" w:rsidP="00C552C2">
      <w:pPr>
        <w:pStyle w:val="FootnoteText"/>
        <w:rPr>
          <w:rFonts w:ascii="Book Antiqua" w:hAnsi="Book Antiqua"/>
          <w:lang w:val="en-US"/>
        </w:rPr>
      </w:pPr>
      <w:r w:rsidRPr="00B53CED">
        <w:rPr>
          <w:rStyle w:val="FootnoteReference"/>
          <w:rFonts w:ascii="Book Antiqua" w:hAnsi="Book Antiqua"/>
        </w:rPr>
        <w:footnoteRef/>
      </w:r>
      <w:r w:rsidRPr="00B53CED">
        <w:rPr>
          <w:rFonts w:ascii="Book Antiqua" w:hAnsi="Book Antiqua"/>
          <w:lang w:val="en-US"/>
        </w:rPr>
        <w:t xml:space="preserve"> Cal. Fair Political Practices Comm</w:t>
      </w:r>
      <w:r>
        <w:rPr>
          <w:rFonts w:ascii="Book Antiqua" w:hAnsi="Book Antiqua"/>
          <w:lang w:val="en-US"/>
        </w:rPr>
        <w:t>issio</w:t>
      </w:r>
      <w:r w:rsidRPr="00B53CED">
        <w:rPr>
          <w:rFonts w:ascii="Book Antiqua" w:hAnsi="Book Antiqua"/>
          <w:lang w:val="en-US"/>
        </w:rPr>
        <w:t xml:space="preserve">n, </w:t>
      </w:r>
      <w:r w:rsidRPr="0045221E">
        <w:rPr>
          <w:rFonts w:ascii="Book Antiqua" w:hAnsi="Book Antiqua"/>
          <w:i/>
          <w:iCs/>
          <w:lang w:val="en-US"/>
        </w:rPr>
        <w:t>Campaign-Related Communications at Public Expense</w:t>
      </w:r>
      <w:r w:rsidRPr="00B53CED">
        <w:rPr>
          <w:rFonts w:ascii="Book Antiqua" w:hAnsi="Book Antiqua"/>
          <w:lang w:val="en-US"/>
        </w:rPr>
        <w:t xml:space="preserve"> (CA FPPC) </w:t>
      </w:r>
      <w:hyperlink r:id="rId2" w:history="1">
        <w:r w:rsidRPr="00B53CED">
          <w:rPr>
            <w:rStyle w:val="Hyperlink"/>
            <w:rFonts w:ascii="Book Antiqua" w:hAnsi="Book Antiqua"/>
            <w:lang w:val="en-US"/>
          </w:rPr>
          <w:t>https://www.fppc.ca.gov/learn/campaign-rules/campaign-related-communications-at-public-expense.html</w:t>
        </w:r>
      </w:hyperlink>
      <w:r w:rsidRPr="00B53CED">
        <w:rPr>
          <w:rFonts w:ascii="Book Antiqua" w:hAnsi="Book Antiqua"/>
          <w:lang w:val="en-US"/>
        </w:rPr>
        <w:t xml:space="preserve">. </w:t>
      </w:r>
    </w:p>
  </w:footnote>
  <w:footnote w:id="7">
    <w:p w14:paraId="547EE1C8" w14:textId="77777777" w:rsidR="00C552C2" w:rsidRPr="00B53CED" w:rsidRDefault="00C552C2" w:rsidP="00C552C2">
      <w:pPr>
        <w:pStyle w:val="FootnoteText"/>
        <w:rPr>
          <w:rFonts w:ascii="Book Antiqua" w:hAnsi="Book Antiqua"/>
          <w:lang w:val="en-US"/>
        </w:rPr>
      </w:pPr>
      <w:r w:rsidRPr="00B53CED">
        <w:rPr>
          <w:rStyle w:val="FootnoteReference"/>
          <w:rFonts w:ascii="Book Antiqua" w:hAnsi="Book Antiqua"/>
        </w:rPr>
        <w:footnoteRef/>
      </w:r>
      <w:r w:rsidRPr="006A0D40">
        <w:rPr>
          <w:rFonts w:ascii="Book Antiqua" w:hAnsi="Book Antiqua"/>
          <w:lang w:val="fr-CA"/>
        </w:rPr>
        <w:t xml:space="preserve"> S.C. Code Ann. § 8-13-100 et seq. </w:t>
      </w:r>
      <w:r w:rsidRPr="00B53CED">
        <w:rPr>
          <w:rFonts w:ascii="Book Antiqua" w:hAnsi="Book Antiqua"/>
          <w:lang w:val="en-US"/>
        </w:rPr>
        <w:t>(</w:t>
      </w:r>
      <w:r w:rsidRPr="00B53CED">
        <w:rPr>
          <w:rFonts w:ascii="Book Antiqua" w:hAnsi="Book Antiqua"/>
          <w:i/>
          <w:iCs/>
          <w:lang w:val="en-US"/>
        </w:rPr>
        <w:t>Ethics, Government Accountability, and Campaign Reform Act</w:t>
      </w:r>
      <w:r w:rsidRPr="00B53CED">
        <w:rPr>
          <w:rFonts w:ascii="Book Antiqua" w:hAnsi="Book Antiqua"/>
          <w:lang w:val="en-US"/>
        </w:rPr>
        <w:t>)</w:t>
      </w:r>
      <w:r>
        <w:rPr>
          <w:rFonts w:ascii="Book Antiqua" w:hAnsi="Book Antiqua"/>
          <w:lang w:val="en-US"/>
        </w:rPr>
        <w:t xml:space="preserve"> </w:t>
      </w:r>
      <w:hyperlink r:id="rId3" w:history="1">
        <w:r w:rsidRPr="00B53CED">
          <w:rPr>
            <w:rStyle w:val="Hyperlink"/>
            <w:rFonts w:ascii="Book Antiqua" w:hAnsi="Book Antiqua"/>
            <w:lang w:val="en-US"/>
          </w:rPr>
          <w:t>https://www.scstatehouse.gov/code/t08c013.php</w:t>
        </w:r>
      </w:hyperlink>
      <w:r w:rsidRPr="00B53CED">
        <w:rPr>
          <w:rFonts w:ascii="Book Antiqua" w:hAnsi="Book Antiqua"/>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A5073" w14:textId="77777777" w:rsidR="000628B0" w:rsidRPr="000628B0" w:rsidRDefault="000628B0" w:rsidP="000628B0">
    <w:pPr>
      <w:pStyle w:val="Header"/>
      <w:rPr>
        <w:rStyle w:val="PageNumber"/>
        <w:rFonts w:ascii="Times New Roman" w:hAnsi="Times New Roman" w:cs="Times New Roman"/>
        <w:lang w:val="es-PR"/>
      </w:rPr>
    </w:pPr>
    <w:r w:rsidRPr="000628B0">
      <w:rPr>
        <w:rStyle w:val="PageNumber"/>
        <w:rFonts w:ascii="Times New Roman" w:hAnsi="Times New Roman" w:cs="Times New Roman"/>
        <w:lang w:val="es-PR"/>
      </w:rPr>
      <w:t>Comisión de Gobierno</w:t>
    </w:r>
  </w:p>
  <w:p w14:paraId="279D2CBD" w14:textId="6EB693F4" w:rsidR="000628B0" w:rsidRPr="000628B0" w:rsidRDefault="000628B0" w:rsidP="00C365C8">
    <w:pPr>
      <w:pStyle w:val="Header"/>
      <w:pBdr>
        <w:bottom w:val="single" w:sz="4" w:space="1" w:color="auto"/>
      </w:pBdr>
      <w:rPr>
        <w:rStyle w:val="PageNumber"/>
        <w:rFonts w:ascii="Times New Roman" w:hAnsi="Times New Roman" w:cs="Times New Roman"/>
        <w:lang w:val="es-PR"/>
      </w:rPr>
    </w:pPr>
    <w:r w:rsidRPr="000628B0">
      <w:rPr>
        <w:rStyle w:val="PageNumber"/>
        <w:rFonts w:ascii="Times New Roman" w:hAnsi="Times New Roman" w:cs="Times New Roman"/>
        <w:lang w:val="es-PR"/>
      </w:rPr>
      <w:t xml:space="preserve">Informe Positivo sobre el P. de la C. 1121 </w:t>
    </w:r>
    <w:r w:rsidRPr="000628B0">
      <w:rPr>
        <w:rStyle w:val="PageNumber"/>
        <w:rFonts w:ascii="Times New Roman" w:hAnsi="Times New Roman" w:cs="Times New Roman"/>
        <w:lang w:val="es-PR"/>
      </w:rPr>
      <w:tab/>
    </w:r>
    <w:r w:rsidRPr="000628B0">
      <w:rPr>
        <w:rStyle w:val="PageNumber"/>
        <w:rFonts w:ascii="Times New Roman" w:hAnsi="Times New Roman" w:cs="Times New Roman"/>
        <w:lang w:val="es-PR"/>
      </w:rPr>
      <w:tab/>
      <w:t xml:space="preserve">Página | </w:t>
    </w:r>
    <w:r w:rsidRPr="000628B0">
      <w:rPr>
        <w:rStyle w:val="PageNumber"/>
        <w:rFonts w:ascii="Times New Roman" w:hAnsi="Times New Roman" w:cs="Times New Roman"/>
      </w:rPr>
      <w:fldChar w:fldCharType="begin"/>
    </w:r>
    <w:r w:rsidRPr="000628B0">
      <w:rPr>
        <w:rStyle w:val="PageNumber"/>
        <w:rFonts w:ascii="Times New Roman" w:hAnsi="Times New Roman" w:cs="Times New Roman"/>
        <w:lang w:val="es-PR"/>
      </w:rPr>
      <w:instrText xml:space="preserve"> PAGE </w:instrText>
    </w:r>
    <w:r w:rsidRPr="000628B0">
      <w:rPr>
        <w:rStyle w:val="PageNumber"/>
        <w:rFonts w:ascii="Times New Roman" w:hAnsi="Times New Roman" w:cs="Times New Roman"/>
      </w:rPr>
      <w:fldChar w:fldCharType="separate"/>
    </w:r>
    <w:r w:rsidRPr="000628B0">
      <w:rPr>
        <w:rStyle w:val="PageNumber"/>
        <w:rFonts w:ascii="Times New Roman" w:hAnsi="Times New Roman" w:cs="Times New Roman"/>
        <w:lang w:val="es-PR"/>
      </w:rPr>
      <w:t>2</w:t>
    </w:r>
    <w:r w:rsidRPr="000628B0">
      <w:rPr>
        <w:rStyle w:val="PageNumber"/>
        <w:rFonts w:ascii="Times New Roman" w:hAnsi="Times New Roman" w:cs="Times New Roman"/>
      </w:rPr>
      <w:fldChar w:fldCharType="end"/>
    </w:r>
  </w:p>
  <w:p w14:paraId="06E52D6B" w14:textId="77777777" w:rsidR="000628B0" w:rsidRPr="000628B0" w:rsidRDefault="000628B0">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C7484"/>
    <w:multiLevelType w:val="hybridMultilevel"/>
    <w:tmpl w:val="61F2EF8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479E4A74"/>
    <w:multiLevelType w:val="hybridMultilevel"/>
    <w:tmpl w:val="F14A24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67874DB"/>
    <w:multiLevelType w:val="hybridMultilevel"/>
    <w:tmpl w:val="4F6C745E"/>
    <w:lvl w:ilvl="0" w:tplc="52BC539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9913560">
    <w:abstractNumId w:val="1"/>
  </w:num>
  <w:num w:numId="2" w16cid:durableId="51276177">
    <w:abstractNumId w:val="2"/>
  </w:num>
  <w:num w:numId="3" w16cid:durableId="780490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A46"/>
    <w:rsid w:val="000031AD"/>
    <w:rsid w:val="000268B9"/>
    <w:rsid w:val="000628B0"/>
    <w:rsid w:val="000E63FC"/>
    <w:rsid w:val="000E75B2"/>
    <w:rsid w:val="00112C1A"/>
    <w:rsid w:val="0030463D"/>
    <w:rsid w:val="0032629C"/>
    <w:rsid w:val="00383BBA"/>
    <w:rsid w:val="00397C0A"/>
    <w:rsid w:val="00416C1B"/>
    <w:rsid w:val="0047666F"/>
    <w:rsid w:val="00485BD2"/>
    <w:rsid w:val="004A2ABA"/>
    <w:rsid w:val="004D55B2"/>
    <w:rsid w:val="00501143"/>
    <w:rsid w:val="005232D7"/>
    <w:rsid w:val="005565CD"/>
    <w:rsid w:val="00613448"/>
    <w:rsid w:val="0067408D"/>
    <w:rsid w:val="0074786F"/>
    <w:rsid w:val="007F678A"/>
    <w:rsid w:val="008924F5"/>
    <w:rsid w:val="008962BF"/>
    <w:rsid w:val="008C6C99"/>
    <w:rsid w:val="008C7B65"/>
    <w:rsid w:val="008F164E"/>
    <w:rsid w:val="009142B0"/>
    <w:rsid w:val="00956321"/>
    <w:rsid w:val="00974B8C"/>
    <w:rsid w:val="00983671"/>
    <w:rsid w:val="009872C9"/>
    <w:rsid w:val="00997D06"/>
    <w:rsid w:val="009C53A1"/>
    <w:rsid w:val="009F7FE1"/>
    <w:rsid w:val="00A36DE0"/>
    <w:rsid w:val="00A61823"/>
    <w:rsid w:val="00AC5A46"/>
    <w:rsid w:val="00AF6974"/>
    <w:rsid w:val="00B82021"/>
    <w:rsid w:val="00BE2092"/>
    <w:rsid w:val="00C07457"/>
    <w:rsid w:val="00C365C8"/>
    <w:rsid w:val="00C552C2"/>
    <w:rsid w:val="00D04D9A"/>
    <w:rsid w:val="00D220FD"/>
    <w:rsid w:val="00D231E0"/>
    <w:rsid w:val="00D6204D"/>
    <w:rsid w:val="00D62679"/>
    <w:rsid w:val="00D7149A"/>
    <w:rsid w:val="00D843C1"/>
    <w:rsid w:val="00D950B3"/>
    <w:rsid w:val="00E25A58"/>
    <w:rsid w:val="00E6035B"/>
    <w:rsid w:val="00F226E1"/>
    <w:rsid w:val="00F75ECC"/>
    <w:rsid w:val="00FB3532"/>
    <w:rsid w:val="00FC519C"/>
    <w:rsid w:val="00FD4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A6C0F"/>
  <w15:chartTrackingRefBased/>
  <w15:docId w15:val="{CBAB8B10-D4E6-44CE-A9DE-9D5C2081F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5A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5A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5A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5A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5A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5A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5A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5A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5A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5A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5A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5A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5A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5A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5A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5A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5A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5A46"/>
    <w:rPr>
      <w:rFonts w:eastAsiaTheme="majorEastAsia" w:cstheme="majorBidi"/>
      <w:color w:val="272727" w:themeColor="text1" w:themeTint="D8"/>
    </w:rPr>
  </w:style>
  <w:style w:type="paragraph" w:styleId="Title">
    <w:name w:val="Title"/>
    <w:basedOn w:val="Normal"/>
    <w:next w:val="Normal"/>
    <w:link w:val="TitleChar"/>
    <w:uiPriority w:val="10"/>
    <w:qFormat/>
    <w:rsid w:val="00AC5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5A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5A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5A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5A46"/>
    <w:pPr>
      <w:spacing w:before="160"/>
      <w:jc w:val="center"/>
    </w:pPr>
    <w:rPr>
      <w:i/>
      <w:iCs/>
      <w:color w:val="404040" w:themeColor="text1" w:themeTint="BF"/>
    </w:rPr>
  </w:style>
  <w:style w:type="character" w:customStyle="1" w:styleId="QuoteChar">
    <w:name w:val="Quote Char"/>
    <w:basedOn w:val="DefaultParagraphFont"/>
    <w:link w:val="Quote"/>
    <w:uiPriority w:val="29"/>
    <w:rsid w:val="00AC5A46"/>
    <w:rPr>
      <w:i/>
      <w:iCs/>
      <w:color w:val="404040" w:themeColor="text1" w:themeTint="BF"/>
    </w:rPr>
  </w:style>
  <w:style w:type="paragraph" w:styleId="ListParagraph">
    <w:name w:val="List Paragraph"/>
    <w:basedOn w:val="Normal"/>
    <w:uiPriority w:val="1"/>
    <w:qFormat/>
    <w:rsid w:val="00AC5A46"/>
    <w:pPr>
      <w:ind w:left="720"/>
      <w:contextualSpacing/>
    </w:pPr>
  </w:style>
  <w:style w:type="character" w:styleId="IntenseEmphasis">
    <w:name w:val="Intense Emphasis"/>
    <w:basedOn w:val="DefaultParagraphFont"/>
    <w:uiPriority w:val="21"/>
    <w:qFormat/>
    <w:rsid w:val="00AC5A46"/>
    <w:rPr>
      <w:i/>
      <w:iCs/>
      <w:color w:val="0F4761" w:themeColor="accent1" w:themeShade="BF"/>
    </w:rPr>
  </w:style>
  <w:style w:type="paragraph" w:styleId="IntenseQuote">
    <w:name w:val="Intense Quote"/>
    <w:basedOn w:val="Normal"/>
    <w:next w:val="Normal"/>
    <w:link w:val="IntenseQuoteChar"/>
    <w:uiPriority w:val="30"/>
    <w:qFormat/>
    <w:rsid w:val="00AC5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5A46"/>
    <w:rPr>
      <w:i/>
      <w:iCs/>
      <w:color w:val="0F4761" w:themeColor="accent1" w:themeShade="BF"/>
    </w:rPr>
  </w:style>
  <w:style w:type="character" w:styleId="IntenseReference">
    <w:name w:val="Intense Reference"/>
    <w:basedOn w:val="DefaultParagraphFont"/>
    <w:uiPriority w:val="32"/>
    <w:qFormat/>
    <w:rsid w:val="00AC5A46"/>
    <w:rPr>
      <w:b/>
      <w:bCs/>
      <w:smallCaps/>
      <w:color w:val="0F4761" w:themeColor="accent1" w:themeShade="BF"/>
      <w:spacing w:val="5"/>
    </w:rPr>
  </w:style>
  <w:style w:type="paragraph" w:styleId="BodyText">
    <w:name w:val="Body Text"/>
    <w:basedOn w:val="Normal"/>
    <w:link w:val="BodyTextChar"/>
    <w:uiPriority w:val="99"/>
    <w:semiHidden/>
    <w:unhideWhenUsed/>
    <w:rsid w:val="00D843C1"/>
    <w:pPr>
      <w:spacing w:after="120"/>
    </w:pPr>
  </w:style>
  <w:style w:type="character" w:customStyle="1" w:styleId="BodyTextChar">
    <w:name w:val="Body Text Char"/>
    <w:basedOn w:val="DefaultParagraphFont"/>
    <w:link w:val="BodyText"/>
    <w:uiPriority w:val="99"/>
    <w:semiHidden/>
    <w:rsid w:val="00D843C1"/>
  </w:style>
  <w:style w:type="character" w:customStyle="1" w:styleId="apple-converted-space">
    <w:name w:val="apple-converted-space"/>
    <w:basedOn w:val="DefaultParagraphFont"/>
    <w:rsid w:val="00C552C2"/>
  </w:style>
  <w:style w:type="character" w:styleId="Hyperlink">
    <w:name w:val="Hyperlink"/>
    <w:uiPriority w:val="99"/>
    <w:unhideWhenUsed/>
    <w:rsid w:val="00C552C2"/>
    <w:rPr>
      <w:color w:val="0000FF"/>
      <w:u w:val="single"/>
    </w:rPr>
  </w:style>
  <w:style w:type="paragraph" w:styleId="FootnoteText">
    <w:name w:val="footnote text"/>
    <w:basedOn w:val="Normal"/>
    <w:link w:val="FootnoteTextChar"/>
    <w:uiPriority w:val="99"/>
    <w:semiHidden/>
    <w:unhideWhenUsed/>
    <w:rsid w:val="00C552C2"/>
    <w:pPr>
      <w:spacing w:after="0" w:line="240" w:lineRule="auto"/>
      <w:jc w:val="both"/>
    </w:pPr>
    <w:rPr>
      <w:rFonts w:ascii="Calibri" w:eastAsia="Calibri" w:hAnsi="Calibri" w:cs="Times New Roman"/>
      <w:kern w:val="0"/>
      <w:sz w:val="20"/>
      <w:szCs w:val="20"/>
      <w:lang w:val="es-ES"/>
      <w14:ligatures w14:val="none"/>
    </w:rPr>
  </w:style>
  <w:style w:type="character" w:customStyle="1" w:styleId="FootnoteTextChar">
    <w:name w:val="Footnote Text Char"/>
    <w:basedOn w:val="DefaultParagraphFont"/>
    <w:link w:val="FootnoteText"/>
    <w:uiPriority w:val="99"/>
    <w:semiHidden/>
    <w:rsid w:val="00C552C2"/>
    <w:rPr>
      <w:rFonts w:ascii="Calibri" w:eastAsia="Calibri" w:hAnsi="Calibri" w:cs="Times New Roman"/>
      <w:kern w:val="0"/>
      <w:sz w:val="20"/>
      <w:szCs w:val="20"/>
      <w:lang w:val="es-ES"/>
      <w14:ligatures w14:val="none"/>
    </w:rPr>
  </w:style>
  <w:style w:type="character" w:styleId="FootnoteReference">
    <w:name w:val="footnote reference"/>
    <w:basedOn w:val="DefaultParagraphFont"/>
    <w:uiPriority w:val="99"/>
    <w:semiHidden/>
    <w:unhideWhenUsed/>
    <w:rsid w:val="00C552C2"/>
    <w:rPr>
      <w:vertAlign w:val="superscript"/>
    </w:rPr>
  </w:style>
  <w:style w:type="paragraph" w:styleId="Header">
    <w:name w:val="header"/>
    <w:basedOn w:val="Normal"/>
    <w:link w:val="HeaderChar"/>
    <w:unhideWhenUsed/>
    <w:rsid w:val="000628B0"/>
    <w:pPr>
      <w:tabs>
        <w:tab w:val="center" w:pos="4680"/>
        <w:tab w:val="right" w:pos="9360"/>
      </w:tabs>
      <w:spacing w:after="0" w:line="240" w:lineRule="auto"/>
    </w:pPr>
  </w:style>
  <w:style w:type="character" w:customStyle="1" w:styleId="HeaderChar">
    <w:name w:val="Header Char"/>
    <w:basedOn w:val="DefaultParagraphFont"/>
    <w:link w:val="Header"/>
    <w:rsid w:val="000628B0"/>
  </w:style>
  <w:style w:type="paragraph" w:styleId="Footer">
    <w:name w:val="footer"/>
    <w:basedOn w:val="Normal"/>
    <w:link w:val="FooterChar"/>
    <w:uiPriority w:val="99"/>
    <w:unhideWhenUsed/>
    <w:rsid w:val="000628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8B0"/>
  </w:style>
  <w:style w:type="character" w:styleId="PageNumber">
    <w:name w:val="page number"/>
    <w:basedOn w:val="DefaultParagraphFont"/>
    <w:rsid w:val="000628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scstatehouse.gov/code/t08c013.php" TargetMode="External"/><Relationship Id="rId2" Type="http://schemas.openxmlformats.org/officeDocument/2006/relationships/hyperlink" Target="https://www.fppc.ca.gov/learn/campaign-rules/campaign-related-communications-at-public-expense.html" TargetMode="External"/><Relationship Id="rId1" Type="http://schemas.openxmlformats.org/officeDocument/2006/relationships/hyperlink" Target="https://app.leg.wa.gov/rcw/default.aspx?cite=42.52.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7A533A-5BF0-4091-A5A4-8282B786C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7512</Words>
  <Characters>42820</Characters>
  <Application>Microsoft Office Word</Application>
  <DocSecurity>4</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2026-06-11T17:07:00Z</dcterms:created>
  <dcterms:modified xsi:type="dcterms:W3CDTF">2026-06-11T17:07:00Z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67ef1acd53724463dd49742d990d7aab647d560fc13041e3b281b82bee49f1e8</vt:lpwstr>
  </property>
</Properties>
</file>