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C545A" w14:textId="136DDEA6" w:rsidR="00EA5A68" w:rsidRPr="00724451" w:rsidRDefault="00EA5A68" w:rsidP="00EA5A68">
      <w:pPr>
        <w:suppressLineNumbers/>
        <w:spacing w:after="0" w:line="240" w:lineRule="auto"/>
        <w:jc w:val="center"/>
        <w:rPr>
          <w:rFonts w:ascii="Book Antiqua" w:eastAsia="Times New Roman" w:hAnsi="Book Antiqua" w:cs="Times New Roman"/>
          <w:kern w:val="0"/>
          <w:sz w:val="28"/>
          <w:szCs w:val="28"/>
          <w:lang w:val="es-ES_tradnl"/>
          <w14:ligatures w14:val="none"/>
        </w:rPr>
      </w:pPr>
      <w:bookmarkStart w:id="0" w:name="_Hlk145669412"/>
      <w:r w:rsidRPr="00724451">
        <w:rPr>
          <w:rFonts w:ascii="Book Antiqua" w:eastAsia="Times New Roman" w:hAnsi="Book Antiqua" w:cs="Times New Roman"/>
          <w:kern w:val="0"/>
          <w:sz w:val="28"/>
          <w:szCs w:val="28"/>
          <w:lang w:val="es-PR"/>
          <w14:ligatures w14:val="none"/>
        </w:rPr>
        <w:t>GOBIERNO</w:t>
      </w:r>
      <w:r w:rsidRPr="00724451">
        <w:rPr>
          <w:rFonts w:ascii="Book Antiqua" w:eastAsia="Times New Roman" w:hAnsi="Book Antiqua" w:cs="Times New Roman"/>
          <w:kern w:val="0"/>
          <w:sz w:val="28"/>
          <w:szCs w:val="28"/>
          <w:lang w:val="es-ES_tradnl"/>
          <w14:ligatures w14:val="none"/>
        </w:rPr>
        <w:t xml:space="preserve"> DE PUERTO RICO</w:t>
      </w:r>
    </w:p>
    <w:p w14:paraId="47FCAB08" w14:textId="77777777" w:rsidR="00EA5A68" w:rsidRPr="00EA2B2A" w:rsidRDefault="00EA5A68" w:rsidP="00EA5A68">
      <w:pPr>
        <w:suppressLineNumbers/>
        <w:spacing w:after="0" w:line="240" w:lineRule="auto"/>
        <w:jc w:val="center"/>
        <w:rPr>
          <w:rFonts w:ascii="Book Antiqua" w:eastAsia="Times New Roman" w:hAnsi="Book Antiqua" w:cs="Times New Roman"/>
          <w:kern w:val="0"/>
          <w:lang w:val="es-ES_tradnl"/>
          <w14:ligatures w14:val="none"/>
        </w:rPr>
      </w:pPr>
    </w:p>
    <w:p w14:paraId="433A1D6F" w14:textId="123BD755" w:rsidR="00EA5A68" w:rsidRPr="00EA2B2A" w:rsidRDefault="00EA2B2A" w:rsidP="00EA2B2A">
      <w:pPr>
        <w:suppressLineNumbers/>
        <w:spacing w:after="0" w:line="240" w:lineRule="auto"/>
        <w:rPr>
          <w:rFonts w:ascii="Book Antiqua" w:eastAsia="Times New Roman" w:hAnsi="Book Antiqua" w:cs="Times New Roman"/>
          <w:kern w:val="0"/>
          <w:szCs w:val="20"/>
          <w:lang w:val="es-PR"/>
          <w14:ligatures w14:val="none"/>
        </w:rPr>
      </w:pPr>
      <w:r w:rsidRPr="00EA2B2A">
        <w:rPr>
          <w:rFonts w:ascii="Book Antiqua" w:eastAsia="Times New Roman" w:hAnsi="Book Antiqua" w:cs="Times New Roman"/>
          <w:kern w:val="0"/>
          <w:szCs w:val="20"/>
          <w:lang w:val="es-PR"/>
          <w14:ligatures w14:val="none"/>
        </w:rPr>
        <w:t>2</w:t>
      </w:r>
      <w:r>
        <w:rPr>
          <w:rFonts w:ascii="Book Antiqua" w:eastAsia="Times New Roman" w:hAnsi="Book Antiqua" w:cs="Times New Roman"/>
          <w:kern w:val="0"/>
          <w:szCs w:val="20"/>
          <w:lang w:val="es-PR"/>
          <w14:ligatures w14:val="none"/>
        </w:rPr>
        <w:t>0ma.</w:t>
      </w:r>
      <w:r w:rsidR="00EA5A68" w:rsidRPr="00EA2B2A">
        <w:rPr>
          <w:rFonts w:ascii="Book Antiqua" w:eastAsia="Times New Roman" w:hAnsi="Book Antiqua" w:cs="Times New Roman"/>
          <w:kern w:val="0"/>
          <w:szCs w:val="20"/>
          <w:lang w:val="es-PR"/>
          <w14:ligatures w14:val="none"/>
        </w:rPr>
        <w:tab/>
        <w:t>Asamblea</w:t>
      </w:r>
      <w:r w:rsidR="00EA5A68"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 xml:space="preserve">       </w:t>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t xml:space="preserve">      3ra. </w:t>
      </w:r>
      <w:r w:rsidR="00EA5A68" w:rsidRPr="00EA2B2A">
        <w:rPr>
          <w:rFonts w:ascii="Book Antiqua" w:eastAsia="Times New Roman" w:hAnsi="Book Antiqua" w:cs="Times New Roman"/>
          <w:kern w:val="0"/>
          <w:szCs w:val="20"/>
          <w:lang w:val="es-PR"/>
          <w14:ligatures w14:val="none"/>
        </w:rPr>
        <w:t>Sesión</w:t>
      </w:r>
    </w:p>
    <w:p w14:paraId="278808C3" w14:textId="1E8DB09A" w:rsidR="00EA5A68" w:rsidRPr="00EA2B2A" w:rsidRDefault="00EA5A68" w:rsidP="00EA2B2A">
      <w:pPr>
        <w:suppressLineNumbers/>
        <w:spacing w:after="0" w:line="240" w:lineRule="auto"/>
        <w:rPr>
          <w:rFonts w:ascii="Book Antiqua" w:eastAsia="Times New Roman" w:hAnsi="Book Antiqua" w:cs="Times New Roman"/>
          <w:kern w:val="0"/>
          <w:szCs w:val="20"/>
          <w:lang w:val="es-PR"/>
          <w14:ligatures w14:val="none"/>
        </w:rPr>
      </w:pPr>
      <w:r w:rsidRPr="00EA2B2A">
        <w:rPr>
          <w:rFonts w:ascii="Book Antiqua" w:eastAsia="Times New Roman" w:hAnsi="Book Antiqua" w:cs="Times New Roman"/>
          <w:kern w:val="0"/>
          <w:szCs w:val="20"/>
          <w:lang w:val="es-PR"/>
          <w14:ligatures w14:val="none"/>
        </w:rPr>
        <w:tab/>
        <w:t>Legislativa</w:t>
      </w:r>
      <w:r w:rsidRPr="00EA2B2A">
        <w:rPr>
          <w:rFonts w:ascii="Book Antiqua" w:eastAsia="Times New Roman" w:hAnsi="Book Antiqua" w:cs="Times New Roman"/>
          <w:kern w:val="0"/>
          <w:szCs w:val="20"/>
          <w:lang w:val="es-PR"/>
          <w14:ligatures w14:val="none"/>
        </w:rPr>
        <w:tab/>
      </w:r>
      <w:r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 xml:space="preserve">      </w:t>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r>
      <w:r w:rsidR="00EA2B2A" w:rsidRPr="00EA2B2A">
        <w:rPr>
          <w:rFonts w:ascii="Book Antiqua" w:eastAsia="Times New Roman" w:hAnsi="Book Antiqua" w:cs="Times New Roman"/>
          <w:kern w:val="0"/>
          <w:szCs w:val="20"/>
          <w:lang w:val="es-PR"/>
          <w14:ligatures w14:val="none"/>
        </w:rPr>
        <w:tab/>
        <w:t xml:space="preserve"> </w:t>
      </w:r>
      <w:r w:rsidRPr="00EA2B2A">
        <w:rPr>
          <w:rFonts w:ascii="Book Antiqua" w:eastAsia="Times New Roman" w:hAnsi="Book Antiqua" w:cs="Times New Roman"/>
          <w:kern w:val="0"/>
          <w:szCs w:val="20"/>
          <w:lang w:val="es-PR"/>
          <w14:ligatures w14:val="none"/>
        </w:rPr>
        <w:t>Ordinaria</w:t>
      </w:r>
    </w:p>
    <w:p w14:paraId="28C4E7B9" w14:textId="77777777" w:rsidR="00EA5A68" w:rsidRPr="00EA2B2A" w:rsidRDefault="00EA5A68" w:rsidP="00EA2B2A">
      <w:pPr>
        <w:suppressLineNumbers/>
        <w:spacing w:after="0" w:line="240" w:lineRule="auto"/>
        <w:rPr>
          <w:rFonts w:ascii="Book Antiqua" w:eastAsia="Times New Roman" w:hAnsi="Book Antiqua" w:cs="Times New Roman"/>
          <w:kern w:val="0"/>
          <w:szCs w:val="20"/>
          <w:lang w:val="es-PR"/>
          <w14:ligatures w14:val="none"/>
        </w:rPr>
      </w:pPr>
    </w:p>
    <w:p w14:paraId="24FA779B" w14:textId="77777777" w:rsidR="00EA5A68" w:rsidRPr="00940FC2" w:rsidRDefault="00EA5A68" w:rsidP="00EA2B2A">
      <w:pPr>
        <w:suppressLineNumbers/>
        <w:spacing w:after="0" w:line="240" w:lineRule="auto"/>
        <w:jc w:val="center"/>
        <w:rPr>
          <w:rFonts w:ascii="Book Antiqua" w:eastAsia="Times New Roman" w:hAnsi="Book Antiqua" w:cs="Times New Roman"/>
          <w:b/>
          <w:bCs/>
          <w:kern w:val="0"/>
          <w:sz w:val="36"/>
          <w:szCs w:val="36"/>
          <w:lang w:val="es-ES_tradnl"/>
          <w14:ligatures w14:val="none"/>
        </w:rPr>
      </w:pPr>
      <w:r w:rsidRPr="00940FC2">
        <w:rPr>
          <w:rFonts w:ascii="Book Antiqua" w:eastAsia="Times New Roman" w:hAnsi="Book Antiqua" w:cs="Times New Roman"/>
          <w:b/>
          <w:bCs/>
          <w:kern w:val="0"/>
          <w:sz w:val="36"/>
          <w:szCs w:val="36"/>
          <w:lang w:val="es-ES_tradnl"/>
          <w14:ligatures w14:val="none"/>
        </w:rPr>
        <w:t>CÁMARA DE REPRESENTANTES</w:t>
      </w:r>
    </w:p>
    <w:p w14:paraId="3A3EB789" w14:textId="77777777" w:rsidR="00EA2B2A" w:rsidRPr="00EA2B2A" w:rsidRDefault="00EA2B2A" w:rsidP="00EA2B2A">
      <w:pPr>
        <w:suppressLineNumbers/>
        <w:spacing w:after="0" w:line="240" w:lineRule="auto"/>
        <w:jc w:val="center"/>
        <w:rPr>
          <w:rFonts w:ascii="Book Antiqua" w:eastAsia="Times New Roman" w:hAnsi="Book Antiqua" w:cs="Times New Roman"/>
          <w:b/>
          <w:kern w:val="0"/>
          <w:lang w:val="es-ES_tradnl"/>
          <w14:ligatures w14:val="none"/>
        </w:rPr>
      </w:pPr>
    </w:p>
    <w:p w14:paraId="37CB2F27" w14:textId="23C0E5DB" w:rsidR="00EA5A68" w:rsidRPr="00940FC2" w:rsidRDefault="00EA5A68" w:rsidP="00EA2B2A">
      <w:pPr>
        <w:suppressLineNumbers/>
        <w:spacing w:after="0" w:line="240" w:lineRule="auto"/>
        <w:jc w:val="center"/>
        <w:rPr>
          <w:rFonts w:ascii="Book Antiqua" w:eastAsia="Times New Roman" w:hAnsi="Book Antiqua" w:cs="Times New Roman"/>
          <w:b/>
          <w:kern w:val="0"/>
          <w:sz w:val="52"/>
          <w:szCs w:val="20"/>
          <w:lang w:val="es-ES_tradnl"/>
          <w14:ligatures w14:val="none"/>
        </w:rPr>
      </w:pPr>
      <w:r w:rsidRPr="00940FC2">
        <w:rPr>
          <w:rFonts w:ascii="Book Antiqua" w:eastAsia="Times New Roman" w:hAnsi="Book Antiqua" w:cs="Times New Roman"/>
          <w:b/>
          <w:kern w:val="0"/>
          <w:sz w:val="52"/>
          <w:szCs w:val="20"/>
          <w:lang w:val="es-ES_tradnl"/>
          <w14:ligatures w14:val="none"/>
        </w:rPr>
        <w:t>P. de la C.</w:t>
      </w:r>
      <w:r w:rsidR="00FE0DE9">
        <w:rPr>
          <w:rFonts w:ascii="Book Antiqua" w:eastAsia="Times New Roman" w:hAnsi="Book Antiqua" w:cs="Times New Roman"/>
          <w:b/>
          <w:kern w:val="0"/>
          <w:sz w:val="52"/>
          <w:szCs w:val="20"/>
          <w:lang w:val="es-ES_tradnl"/>
          <w14:ligatures w14:val="none"/>
        </w:rPr>
        <w:t xml:space="preserve"> </w:t>
      </w:r>
      <w:r w:rsidRPr="00940FC2">
        <w:rPr>
          <w:rFonts w:ascii="Book Antiqua" w:eastAsia="Times New Roman" w:hAnsi="Book Antiqua" w:cs="Times New Roman"/>
          <w:b/>
          <w:kern w:val="0"/>
          <w:sz w:val="52"/>
          <w:szCs w:val="20"/>
          <w:lang w:val="es-ES_tradnl"/>
          <w14:ligatures w14:val="none"/>
        </w:rPr>
        <w:t xml:space="preserve"> </w:t>
      </w:r>
      <w:r w:rsidR="00FE0DE9">
        <w:rPr>
          <w:rFonts w:ascii="Book Antiqua" w:eastAsia="Times New Roman" w:hAnsi="Book Antiqua" w:cs="Times New Roman"/>
          <w:b/>
          <w:kern w:val="0"/>
          <w:sz w:val="52"/>
          <w:szCs w:val="20"/>
          <w:lang w:val="es-ES_tradnl"/>
          <w14:ligatures w14:val="none"/>
        </w:rPr>
        <w:t>1122</w:t>
      </w:r>
    </w:p>
    <w:p w14:paraId="6C6373DA" w14:textId="77777777" w:rsidR="00EA2B2A" w:rsidRDefault="00EA2B2A" w:rsidP="00EA2B2A">
      <w:pPr>
        <w:suppressLineNumbers/>
        <w:spacing w:after="0" w:line="240" w:lineRule="auto"/>
        <w:jc w:val="center"/>
        <w:rPr>
          <w:rFonts w:ascii="Book Antiqua" w:eastAsia="Times New Roman" w:hAnsi="Book Antiqua" w:cs="Times New Roman"/>
          <w:kern w:val="0"/>
          <w:szCs w:val="20"/>
          <w:lang w:val="es-ES_tradnl"/>
          <w14:ligatures w14:val="none"/>
        </w:rPr>
      </w:pPr>
    </w:p>
    <w:p w14:paraId="08DCCDB4" w14:textId="3420F78D" w:rsidR="00EA5A68" w:rsidRPr="00940FC2" w:rsidRDefault="00FE0DE9" w:rsidP="00EA2B2A">
      <w:pPr>
        <w:suppressLineNumbers/>
        <w:spacing w:after="0" w:line="240" w:lineRule="auto"/>
        <w:jc w:val="center"/>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 xml:space="preserve">12 </w:t>
      </w:r>
      <w:r w:rsidR="00EA2B2A">
        <w:rPr>
          <w:rFonts w:ascii="Book Antiqua" w:eastAsia="Times New Roman" w:hAnsi="Book Antiqua" w:cs="Times New Roman"/>
          <w:kern w:val="0"/>
          <w:szCs w:val="20"/>
          <w:lang w:val="es-ES_tradnl"/>
          <w14:ligatures w14:val="none"/>
        </w:rPr>
        <w:t>DE FEBRERO DE</w:t>
      </w:r>
      <w:r w:rsidR="00EA5A68" w:rsidRPr="00940FC2">
        <w:rPr>
          <w:rFonts w:ascii="Book Antiqua" w:eastAsia="Times New Roman" w:hAnsi="Book Antiqua" w:cs="Times New Roman"/>
          <w:kern w:val="0"/>
          <w:szCs w:val="20"/>
          <w:lang w:val="es-ES_tradnl"/>
          <w14:ligatures w14:val="none"/>
        </w:rPr>
        <w:t xml:space="preserve"> 2026</w:t>
      </w:r>
    </w:p>
    <w:p w14:paraId="153F82BC" w14:textId="77777777" w:rsidR="00EA2B2A" w:rsidRDefault="00EA2B2A" w:rsidP="00EA2B2A">
      <w:pPr>
        <w:suppressLineNumbers/>
        <w:spacing w:after="0" w:line="240" w:lineRule="auto"/>
        <w:jc w:val="center"/>
        <w:rPr>
          <w:rFonts w:ascii="Book Antiqua" w:eastAsia="Times New Roman" w:hAnsi="Book Antiqua" w:cs="Times New Roman"/>
          <w:kern w:val="0"/>
          <w:szCs w:val="20"/>
          <w:lang w:val="es-ES_tradnl"/>
          <w14:ligatures w14:val="none"/>
        </w:rPr>
      </w:pPr>
    </w:p>
    <w:p w14:paraId="19CC2066" w14:textId="3E607399" w:rsidR="00EA5A68" w:rsidRPr="00940FC2" w:rsidRDefault="00EA5A68" w:rsidP="00EA2B2A">
      <w:pPr>
        <w:suppressLineNumbers/>
        <w:spacing w:after="0" w:line="240" w:lineRule="auto"/>
        <w:jc w:val="center"/>
        <w:rPr>
          <w:rFonts w:ascii="Book Antiqua" w:eastAsia="Times New Roman" w:hAnsi="Book Antiqua" w:cs="Times New Roman"/>
          <w:i/>
          <w:kern w:val="0"/>
          <w:szCs w:val="20"/>
          <w:lang w:val="es-ES_tradnl"/>
          <w14:ligatures w14:val="none"/>
        </w:rPr>
      </w:pPr>
      <w:r w:rsidRPr="00940FC2">
        <w:rPr>
          <w:rFonts w:ascii="Book Antiqua" w:eastAsia="Times New Roman" w:hAnsi="Book Antiqua" w:cs="Times New Roman"/>
          <w:kern w:val="0"/>
          <w:szCs w:val="20"/>
          <w:lang w:val="es-ES_tradnl"/>
          <w14:ligatures w14:val="none"/>
        </w:rPr>
        <w:t xml:space="preserve">Presentado por la representante </w:t>
      </w:r>
      <w:r w:rsidRPr="007E676F">
        <w:rPr>
          <w:rFonts w:ascii="Book Antiqua" w:eastAsia="Times New Roman" w:hAnsi="Book Antiqua" w:cs="Times New Roman"/>
          <w:i/>
          <w:iCs/>
          <w:kern w:val="0"/>
          <w:szCs w:val="20"/>
          <w:lang w:val="es-ES_tradnl"/>
          <w14:ligatures w14:val="none"/>
        </w:rPr>
        <w:t>Pérez Ramírez</w:t>
      </w:r>
      <w:r w:rsidRPr="00940FC2">
        <w:rPr>
          <w:rFonts w:ascii="Book Antiqua" w:eastAsia="Times New Roman" w:hAnsi="Book Antiqua" w:cs="Times New Roman"/>
          <w:kern w:val="0"/>
          <w:szCs w:val="20"/>
          <w:lang w:val="es-ES_tradnl"/>
          <w14:ligatures w14:val="none"/>
        </w:rPr>
        <w:t xml:space="preserve"> </w:t>
      </w:r>
    </w:p>
    <w:p w14:paraId="1C8C94BB" w14:textId="77777777" w:rsidR="00EA2B2A" w:rsidRDefault="00EA2B2A" w:rsidP="00EA2B2A">
      <w:pPr>
        <w:suppressLineNumbers/>
        <w:spacing w:after="0" w:line="240" w:lineRule="auto"/>
        <w:jc w:val="center"/>
        <w:rPr>
          <w:rFonts w:ascii="Book Antiqua" w:eastAsia="Times New Roman" w:hAnsi="Book Antiqua" w:cs="Times New Roman"/>
          <w:iCs/>
          <w:kern w:val="0"/>
          <w:szCs w:val="20"/>
          <w:lang w:val="es-ES_tradnl"/>
          <w14:ligatures w14:val="none"/>
        </w:rPr>
      </w:pPr>
    </w:p>
    <w:p w14:paraId="4703B0C3" w14:textId="2EE7316F" w:rsidR="00EA5A68" w:rsidRPr="00940FC2" w:rsidRDefault="00EA5A68" w:rsidP="00EA2B2A">
      <w:pPr>
        <w:suppressLineNumbers/>
        <w:spacing w:after="0" w:line="240" w:lineRule="auto"/>
        <w:jc w:val="center"/>
        <w:rPr>
          <w:rFonts w:ascii="Book Antiqua" w:eastAsia="Times New Roman" w:hAnsi="Book Antiqua" w:cs="Times New Roman"/>
          <w:iCs/>
          <w:kern w:val="0"/>
          <w:szCs w:val="20"/>
          <w:lang w:val="es-ES_tradnl"/>
          <w14:ligatures w14:val="none"/>
        </w:rPr>
      </w:pPr>
      <w:r w:rsidRPr="00940FC2">
        <w:rPr>
          <w:rFonts w:ascii="Book Antiqua" w:eastAsia="Times New Roman" w:hAnsi="Book Antiqua" w:cs="Times New Roman"/>
          <w:iCs/>
          <w:kern w:val="0"/>
          <w:szCs w:val="20"/>
          <w:lang w:val="es-ES_tradnl"/>
          <w14:ligatures w14:val="none"/>
        </w:rPr>
        <w:t xml:space="preserve">Referido a la Comisión de </w:t>
      </w:r>
      <w:r w:rsidR="00EA2B2A">
        <w:rPr>
          <w:rFonts w:ascii="Book Antiqua" w:eastAsia="Times New Roman" w:hAnsi="Book Antiqua" w:cs="Times New Roman"/>
          <w:iCs/>
          <w:kern w:val="0"/>
          <w:szCs w:val="20"/>
          <w:lang w:val="es-ES_tradnl"/>
          <w14:ligatures w14:val="none"/>
        </w:rPr>
        <w:t>Asuntos Municipales</w:t>
      </w:r>
    </w:p>
    <w:p w14:paraId="73A0FC28" w14:textId="77777777" w:rsidR="00EA5A68" w:rsidRPr="00940FC2" w:rsidRDefault="00EA5A68" w:rsidP="00EA2B2A">
      <w:pPr>
        <w:suppressLineNumbers/>
        <w:spacing w:after="0" w:line="240" w:lineRule="auto"/>
        <w:jc w:val="both"/>
        <w:rPr>
          <w:rFonts w:ascii="Book Antiqua" w:eastAsia="Times New Roman" w:hAnsi="Book Antiqua" w:cs="Times New Roman"/>
          <w:kern w:val="0"/>
          <w:szCs w:val="20"/>
          <w:lang w:val="es-ES_tradnl"/>
          <w14:ligatures w14:val="none"/>
        </w:rPr>
      </w:pPr>
    </w:p>
    <w:p w14:paraId="01F68A23" w14:textId="77777777" w:rsidR="00EA5A68" w:rsidRPr="00EA2B2A" w:rsidRDefault="00EA5A68" w:rsidP="00EA2B2A">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EA2B2A">
        <w:rPr>
          <w:rFonts w:ascii="Book Antiqua" w:eastAsia="Times New Roman" w:hAnsi="Book Antiqua" w:cs="Times New Roman"/>
          <w:b/>
          <w:kern w:val="0"/>
          <w:sz w:val="28"/>
          <w:szCs w:val="28"/>
          <w:lang w:val="es-ES_tradnl"/>
          <w14:ligatures w14:val="none"/>
        </w:rPr>
        <w:t>LEY</w:t>
      </w:r>
    </w:p>
    <w:p w14:paraId="35C65EB7" w14:textId="77777777" w:rsidR="00EA2B2A" w:rsidRDefault="00EA2B2A" w:rsidP="00EA2B2A">
      <w:pPr>
        <w:suppressLineNumbers/>
        <w:spacing w:after="0" w:line="240" w:lineRule="auto"/>
        <w:ind w:left="720" w:hanging="720"/>
        <w:jc w:val="both"/>
        <w:rPr>
          <w:rFonts w:ascii="Book Antiqua" w:eastAsia="Times New Roman" w:hAnsi="Book Antiqua" w:cs="Times New Roman"/>
          <w:kern w:val="0"/>
          <w:lang w:val="es-ES_tradnl"/>
          <w14:ligatures w14:val="none"/>
        </w:rPr>
      </w:pPr>
    </w:p>
    <w:p w14:paraId="6F8C1981" w14:textId="18BD6B34" w:rsidR="004C39B4" w:rsidRDefault="00EA5A68" w:rsidP="00EA2B2A">
      <w:pPr>
        <w:suppressLineNumbers/>
        <w:spacing w:after="0" w:line="240" w:lineRule="auto"/>
        <w:ind w:left="720" w:hanging="720"/>
        <w:jc w:val="both"/>
        <w:rPr>
          <w:rFonts w:ascii="Book Antiqua" w:eastAsia="Times New Roman" w:hAnsi="Book Antiqua" w:cs="Times New Roman"/>
          <w:kern w:val="0"/>
          <w:lang w:val="es-ES_tradnl"/>
          <w14:ligatures w14:val="none"/>
        </w:rPr>
      </w:pPr>
      <w:r w:rsidRPr="00940FC2">
        <w:rPr>
          <w:rFonts w:ascii="Book Antiqua" w:eastAsia="Times New Roman" w:hAnsi="Book Antiqua" w:cs="Times New Roman"/>
          <w:kern w:val="0"/>
          <w:lang w:val="es-ES_tradnl"/>
          <w14:ligatures w14:val="none"/>
        </w:rPr>
        <w:t xml:space="preserve">Para </w:t>
      </w:r>
      <w:r w:rsidR="004A6E4F">
        <w:rPr>
          <w:rFonts w:ascii="Book Antiqua" w:eastAsia="Times New Roman" w:hAnsi="Book Antiqua" w:cs="Times New Roman"/>
          <w:kern w:val="0"/>
          <w:lang w:val="es-ES_tradnl"/>
          <w14:ligatures w14:val="none"/>
        </w:rPr>
        <w:t xml:space="preserve">enmendar el </w:t>
      </w:r>
      <w:r w:rsidR="009D33E2">
        <w:rPr>
          <w:rFonts w:ascii="Book Antiqua" w:eastAsia="Times New Roman" w:hAnsi="Book Antiqua" w:cs="Times New Roman"/>
          <w:kern w:val="0"/>
          <w:lang w:val="es-ES_tradnl"/>
          <w14:ligatures w14:val="none"/>
        </w:rPr>
        <w:t xml:space="preserve">inciso (w) del Artículo 7.003; y el </w:t>
      </w:r>
      <w:r w:rsidR="004A6E4F">
        <w:rPr>
          <w:rFonts w:ascii="Book Antiqua" w:eastAsia="Times New Roman" w:hAnsi="Book Antiqua" w:cs="Times New Roman"/>
          <w:kern w:val="0"/>
          <w:lang w:val="es-ES_tradnl"/>
          <w14:ligatures w14:val="none"/>
        </w:rPr>
        <w:t xml:space="preserve">Artículo 7.085 </w:t>
      </w:r>
      <w:r w:rsidR="002143E2" w:rsidRPr="002143E2">
        <w:rPr>
          <w:rFonts w:ascii="Book Antiqua" w:eastAsia="Times New Roman" w:hAnsi="Book Antiqua" w:cs="Times New Roman"/>
          <w:kern w:val="0"/>
          <w:lang w:val="es-PR"/>
          <w14:ligatures w14:val="none"/>
        </w:rPr>
        <w:t>del Capítulo I del Libro</w:t>
      </w:r>
      <w:r w:rsidR="003B04E1">
        <w:rPr>
          <w:rFonts w:ascii="Book Antiqua" w:eastAsia="Times New Roman" w:hAnsi="Book Antiqua" w:cs="Times New Roman"/>
          <w:kern w:val="0"/>
          <w:lang w:val="es-PR"/>
          <w14:ligatures w14:val="none"/>
        </w:rPr>
        <w:t> </w:t>
      </w:r>
      <w:r w:rsidR="002143E2" w:rsidRPr="002143E2">
        <w:rPr>
          <w:rFonts w:ascii="Book Antiqua" w:eastAsia="Times New Roman" w:hAnsi="Book Antiqua" w:cs="Times New Roman"/>
          <w:kern w:val="0"/>
          <w:lang w:val="es-PR"/>
          <w14:ligatures w14:val="none"/>
        </w:rPr>
        <w:t xml:space="preserve">VII </w:t>
      </w:r>
      <w:r w:rsidR="004A6E4F">
        <w:rPr>
          <w:rFonts w:ascii="Book Antiqua" w:eastAsia="Times New Roman" w:hAnsi="Book Antiqua" w:cs="Times New Roman"/>
          <w:kern w:val="0"/>
          <w:lang w:val="es-ES_tradnl"/>
          <w14:ligatures w14:val="none"/>
        </w:rPr>
        <w:t>de la Ley Núm. 107-2020, según enmendada, conocida como “Código</w:t>
      </w:r>
      <w:r w:rsidR="003B04E1">
        <w:rPr>
          <w:rFonts w:ascii="Book Antiqua" w:eastAsia="Times New Roman" w:hAnsi="Book Antiqua" w:cs="Times New Roman"/>
          <w:kern w:val="0"/>
          <w:lang w:val="es-ES_tradnl"/>
          <w14:ligatures w14:val="none"/>
        </w:rPr>
        <w:t> </w:t>
      </w:r>
      <w:r w:rsidR="004A6E4F">
        <w:rPr>
          <w:rFonts w:ascii="Book Antiqua" w:eastAsia="Times New Roman" w:hAnsi="Book Antiqua" w:cs="Times New Roman"/>
          <w:kern w:val="0"/>
          <w:lang w:val="es-ES_tradnl"/>
          <w14:ligatures w14:val="none"/>
        </w:rPr>
        <w:t xml:space="preserve">Municipal de Puerto Rico”, a fin de </w:t>
      </w:r>
      <w:r w:rsidR="007A2BD8">
        <w:rPr>
          <w:rFonts w:ascii="Book Antiqua" w:eastAsia="Times New Roman" w:hAnsi="Book Antiqua" w:cs="Times New Roman"/>
          <w:kern w:val="0"/>
          <w:lang w:val="es-ES_tradnl"/>
          <w14:ligatures w14:val="none"/>
        </w:rPr>
        <w:t>requerir dentro de los deberes consignados para el Centro</w:t>
      </w:r>
      <w:r w:rsidR="00E52FAE">
        <w:rPr>
          <w:rFonts w:ascii="Book Antiqua" w:eastAsia="Times New Roman" w:hAnsi="Book Antiqua" w:cs="Times New Roman"/>
          <w:kern w:val="0"/>
          <w:lang w:val="es-ES_tradnl"/>
          <w14:ligatures w14:val="none"/>
        </w:rPr>
        <w:t> </w:t>
      </w:r>
      <w:r w:rsidR="007A2BD8">
        <w:rPr>
          <w:rFonts w:ascii="Book Antiqua" w:eastAsia="Times New Roman" w:hAnsi="Book Antiqua" w:cs="Times New Roman"/>
          <w:kern w:val="0"/>
          <w:lang w:val="es-ES_tradnl"/>
          <w14:ligatures w14:val="none"/>
        </w:rPr>
        <w:t>de Recaudación de Ingresos Municipales (CRIM)</w:t>
      </w:r>
      <w:r w:rsidR="007E676F">
        <w:rPr>
          <w:rFonts w:ascii="Book Antiqua" w:eastAsia="Times New Roman" w:hAnsi="Book Antiqua" w:cs="Times New Roman"/>
          <w:kern w:val="0"/>
          <w:lang w:val="es-ES_tradnl"/>
          <w14:ligatures w14:val="none"/>
        </w:rPr>
        <w:t>,</w:t>
      </w:r>
      <w:r w:rsidR="007A2BD8">
        <w:rPr>
          <w:rFonts w:ascii="Book Antiqua" w:eastAsia="Times New Roman" w:hAnsi="Book Antiqua" w:cs="Times New Roman"/>
          <w:kern w:val="0"/>
          <w:lang w:val="es-ES_tradnl"/>
          <w14:ligatures w14:val="none"/>
        </w:rPr>
        <w:t xml:space="preserve"> </w:t>
      </w:r>
      <w:r w:rsidR="0094139E">
        <w:rPr>
          <w:rFonts w:ascii="Book Antiqua" w:eastAsia="Times New Roman" w:hAnsi="Book Antiqua" w:cs="Times New Roman"/>
          <w:kern w:val="0"/>
          <w:lang w:val="es-ES_tradnl"/>
          <w14:ligatures w14:val="none"/>
        </w:rPr>
        <w:t>que semestralmente dispongan digitalmente de un inventario de las propiedades que fueron embargadas</w:t>
      </w:r>
      <w:r w:rsidR="0065209D">
        <w:rPr>
          <w:rFonts w:ascii="Book Antiqua" w:eastAsia="Times New Roman" w:hAnsi="Book Antiqua" w:cs="Times New Roman"/>
          <w:kern w:val="0"/>
          <w:lang w:val="es-ES_tradnl"/>
          <w14:ligatures w14:val="none"/>
        </w:rPr>
        <w:t xml:space="preserve">, su ubicación, estado y jurisdicción municipal; y </w:t>
      </w:r>
      <w:r w:rsidR="004A6E4F">
        <w:rPr>
          <w:rFonts w:ascii="Book Antiqua" w:eastAsia="Times New Roman" w:hAnsi="Book Antiqua" w:cs="Times New Roman"/>
          <w:kern w:val="0"/>
          <w:lang w:val="es-ES_tradnl"/>
          <w14:ligatures w14:val="none"/>
        </w:rPr>
        <w:t xml:space="preserve">establecer </w:t>
      </w:r>
      <w:r w:rsidR="00630F71">
        <w:rPr>
          <w:rFonts w:ascii="Book Antiqua" w:eastAsia="Times New Roman" w:hAnsi="Book Antiqua" w:cs="Times New Roman"/>
          <w:kern w:val="0"/>
          <w:lang w:val="es-ES_tradnl"/>
          <w14:ligatures w14:val="none"/>
        </w:rPr>
        <w:t>como política pública</w:t>
      </w:r>
      <w:r w:rsidR="004C39B4">
        <w:rPr>
          <w:rFonts w:ascii="Book Antiqua" w:eastAsia="Times New Roman" w:hAnsi="Book Antiqua" w:cs="Times New Roman"/>
          <w:kern w:val="0"/>
          <w:lang w:val="es-ES_tradnl"/>
          <w14:ligatures w14:val="none"/>
        </w:rPr>
        <w:t xml:space="preserve"> </w:t>
      </w:r>
      <w:r w:rsidR="0065209D">
        <w:rPr>
          <w:rFonts w:ascii="Book Antiqua" w:eastAsia="Times New Roman" w:hAnsi="Book Antiqua" w:cs="Times New Roman"/>
          <w:kern w:val="0"/>
          <w:lang w:val="es-ES_tradnl"/>
          <w14:ligatures w14:val="none"/>
        </w:rPr>
        <w:t xml:space="preserve">para las propiedades </w:t>
      </w:r>
      <w:r w:rsidR="0044272A">
        <w:rPr>
          <w:rFonts w:ascii="Book Antiqua" w:eastAsia="Times New Roman" w:hAnsi="Book Antiqua" w:cs="Times New Roman"/>
          <w:kern w:val="0"/>
          <w:lang w:val="es-ES_tradnl"/>
          <w14:ligatures w14:val="none"/>
        </w:rPr>
        <w:t xml:space="preserve">inmuebles </w:t>
      </w:r>
      <w:r w:rsidR="00451D93">
        <w:rPr>
          <w:rFonts w:ascii="Book Antiqua" w:eastAsia="Times New Roman" w:hAnsi="Book Antiqua" w:cs="Times New Roman"/>
          <w:kern w:val="0"/>
          <w:lang w:val="es-ES_tradnl"/>
          <w14:ligatures w14:val="none"/>
        </w:rPr>
        <w:t xml:space="preserve">embargadas y transferidas a los municipios gratuitamente, </w:t>
      </w:r>
      <w:r w:rsidR="004C39B4">
        <w:rPr>
          <w:rFonts w:ascii="Book Antiqua" w:eastAsia="Times New Roman" w:hAnsi="Book Antiqua" w:cs="Times New Roman"/>
          <w:kern w:val="0"/>
          <w:lang w:val="es-ES_tradnl"/>
          <w14:ligatures w14:val="none"/>
        </w:rPr>
        <w:t>la promoción de vivienda asequible</w:t>
      </w:r>
      <w:r w:rsidR="0044272A">
        <w:rPr>
          <w:rFonts w:ascii="Book Antiqua" w:eastAsia="Times New Roman" w:hAnsi="Book Antiqua" w:cs="Times New Roman"/>
          <w:kern w:val="0"/>
          <w:lang w:val="es-ES_tradnl"/>
          <w14:ligatures w14:val="none"/>
        </w:rPr>
        <w:t>, social, comunitaria y proyectos de cooperativas de vivienda</w:t>
      </w:r>
      <w:r w:rsidR="004C39B4">
        <w:rPr>
          <w:rFonts w:ascii="Book Antiqua" w:eastAsia="Times New Roman" w:hAnsi="Book Antiqua" w:cs="Times New Roman"/>
          <w:kern w:val="0"/>
          <w:lang w:val="es-ES_tradnl"/>
          <w14:ligatures w14:val="none"/>
        </w:rPr>
        <w:t xml:space="preserve"> dentro de </w:t>
      </w:r>
      <w:r w:rsidR="00451D93">
        <w:rPr>
          <w:rFonts w:ascii="Book Antiqua" w:eastAsia="Times New Roman" w:hAnsi="Book Antiqua" w:cs="Times New Roman"/>
          <w:kern w:val="0"/>
          <w:lang w:val="es-ES_tradnl"/>
          <w14:ligatures w14:val="none"/>
        </w:rPr>
        <w:t>sus</w:t>
      </w:r>
      <w:r w:rsidR="00903E6E">
        <w:rPr>
          <w:rFonts w:ascii="Book Antiqua" w:eastAsia="Times New Roman" w:hAnsi="Book Antiqua" w:cs="Times New Roman"/>
          <w:kern w:val="0"/>
          <w:lang w:val="es-ES_tradnl"/>
          <w14:ligatures w14:val="none"/>
        </w:rPr>
        <w:t xml:space="preserve"> jurisdicciones</w:t>
      </w:r>
      <w:r w:rsidR="0044272A">
        <w:rPr>
          <w:rFonts w:ascii="Book Antiqua" w:eastAsia="Times New Roman" w:hAnsi="Book Antiqua" w:cs="Times New Roman"/>
          <w:kern w:val="0"/>
          <w:lang w:val="es-ES_tradnl"/>
          <w14:ligatures w14:val="none"/>
        </w:rPr>
        <w:t>.</w:t>
      </w:r>
    </w:p>
    <w:p w14:paraId="4197B3B6" w14:textId="77777777" w:rsidR="00EA2B2A" w:rsidRDefault="00EA2B2A" w:rsidP="00EA2B2A">
      <w:pPr>
        <w:suppressLineNumbers/>
        <w:spacing w:after="0" w:line="240" w:lineRule="auto"/>
        <w:ind w:left="360" w:hanging="360"/>
        <w:jc w:val="center"/>
        <w:rPr>
          <w:rFonts w:ascii="Book Antiqua" w:eastAsia="Times New Roman" w:hAnsi="Book Antiqua" w:cs="Times New Roman"/>
          <w:b/>
          <w:kern w:val="0"/>
          <w:szCs w:val="20"/>
          <w:lang w:val="es-ES_tradnl"/>
          <w14:ligatures w14:val="none"/>
        </w:rPr>
      </w:pPr>
    </w:p>
    <w:p w14:paraId="20E7D73C" w14:textId="162C6E7F" w:rsidR="00EA5A68" w:rsidRPr="00EA2B2A" w:rsidRDefault="00EA5A68" w:rsidP="00EA2B2A">
      <w:pPr>
        <w:suppressLineNumbers/>
        <w:spacing w:after="0" w:line="240" w:lineRule="auto"/>
        <w:ind w:left="360" w:hanging="360"/>
        <w:jc w:val="center"/>
        <w:rPr>
          <w:rFonts w:ascii="Book Antiqua" w:eastAsia="Times New Roman" w:hAnsi="Book Antiqua" w:cs="Times New Roman"/>
          <w:bCs/>
          <w:kern w:val="0"/>
          <w:szCs w:val="20"/>
          <w:lang w:val="es-ES_tradnl"/>
          <w14:ligatures w14:val="none"/>
        </w:rPr>
      </w:pPr>
      <w:r w:rsidRPr="00EA2B2A">
        <w:rPr>
          <w:rFonts w:ascii="Book Antiqua" w:eastAsia="Times New Roman" w:hAnsi="Book Antiqua" w:cs="Times New Roman"/>
          <w:bCs/>
          <w:kern w:val="0"/>
          <w:szCs w:val="20"/>
          <w:lang w:val="es-ES_tradnl"/>
          <w14:ligatures w14:val="none"/>
        </w:rPr>
        <w:t>EXPOSICIÓN DE MOTIVOS</w:t>
      </w:r>
    </w:p>
    <w:p w14:paraId="78E67F14"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PR"/>
          <w14:ligatures w14:val="none"/>
        </w:rPr>
      </w:pPr>
    </w:p>
    <w:p w14:paraId="1888B7E4" w14:textId="73D62215" w:rsidR="000B2624" w:rsidRPr="000B2624" w:rsidRDefault="005D1739" w:rsidP="00EA2B2A">
      <w:pPr>
        <w:suppressLineNumbers/>
        <w:spacing w:after="0" w:line="240" w:lineRule="auto"/>
        <w:ind w:firstLine="360"/>
        <w:jc w:val="both"/>
        <w:rPr>
          <w:rFonts w:ascii="Book Antiqua" w:eastAsia="Times New Roman" w:hAnsi="Book Antiqua" w:cs="Times New Roman"/>
          <w:b/>
          <w:bCs/>
          <w:kern w:val="0"/>
          <w:szCs w:val="20"/>
          <w:lang w:val="es-PR"/>
          <w14:ligatures w14:val="none"/>
        </w:rPr>
      </w:pPr>
      <w:r>
        <w:rPr>
          <w:rFonts w:ascii="Book Antiqua" w:eastAsia="Times New Roman" w:hAnsi="Book Antiqua" w:cs="Times New Roman"/>
          <w:kern w:val="0"/>
          <w:szCs w:val="20"/>
          <w:lang w:val="es-PR"/>
          <w14:ligatures w14:val="none"/>
        </w:rPr>
        <w:t xml:space="preserve">Las Naciones en su </w:t>
      </w:r>
      <w:r w:rsidR="000B2624" w:rsidRPr="005D1739">
        <w:rPr>
          <w:rFonts w:ascii="Book Antiqua" w:eastAsia="Times New Roman" w:hAnsi="Book Antiqua" w:cs="Times New Roman"/>
          <w:kern w:val="0"/>
          <w:szCs w:val="20"/>
          <w:lang w:val="es-PR"/>
          <w14:ligatures w14:val="none"/>
        </w:rPr>
        <w:t>Declaración Universal de los Derechos Humanos</w:t>
      </w:r>
      <w:r>
        <w:rPr>
          <w:rFonts w:ascii="Book Antiqua" w:eastAsia="Times New Roman" w:hAnsi="Book Antiqua" w:cs="Times New Roman"/>
          <w:kern w:val="0"/>
          <w:szCs w:val="20"/>
          <w:lang w:val="es-PR"/>
          <w14:ligatures w14:val="none"/>
        </w:rPr>
        <w:t>, específicamente en el inciso (1) de su Artículo 25 decretó</w:t>
      </w:r>
      <w:r w:rsidR="00A55402">
        <w:rPr>
          <w:rFonts w:ascii="Book Antiqua" w:eastAsia="Times New Roman" w:hAnsi="Book Antiqua" w:cs="Times New Roman"/>
          <w:kern w:val="0"/>
          <w:szCs w:val="20"/>
          <w:lang w:val="es-PR"/>
          <w14:ligatures w14:val="none"/>
        </w:rPr>
        <w:t xml:space="preserve"> que “[t]</w:t>
      </w:r>
      <w:r w:rsidR="00A55402" w:rsidRPr="00064C95">
        <w:rPr>
          <w:rFonts w:ascii="Book Antiqua" w:eastAsia="Times New Roman" w:hAnsi="Book Antiqua" w:cs="Times New Roman"/>
          <w:kern w:val="0"/>
          <w:szCs w:val="20"/>
          <w:lang w:val="es-PR"/>
          <w14:ligatures w14:val="none"/>
        </w:rPr>
        <w:t>oda persona tiene derecho a un nivel de vida adecuado que le asegure, así como a su familia, la salud y el bienestar, y en especial la alimentación, el vestido, la vivienda, la asistencia médica y los servicios sociales necesarios;</w:t>
      </w:r>
      <w:r w:rsidR="00A55402">
        <w:rPr>
          <w:rFonts w:ascii="Book Antiqua" w:eastAsia="Times New Roman" w:hAnsi="Book Antiqua" w:cs="Times New Roman"/>
          <w:kern w:val="0"/>
          <w:szCs w:val="20"/>
          <w:lang w:val="es-PR"/>
          <w14:ligatures w14:val="none"/>
        </w:rPr>
        <w:t xml:space="preserve"> </w:t>
      </w:r>
      <w:r w:rsidR="00A55402" w:rsidRPr="007E676F">
        <w:rPr>
          <w:rFonts w:ascii="Book Antiqua" w:eastAsia="Times New Roman" w:hAnsi="Book Antiqua" w:cs="Times New Roman"/>
          <w:kern w:val="0"/>
          <w:szCs w:val="20"/>
          <w:lang w:val="es-PR"/>
          <w14:ligatures w14:val="none"/>
        </w:rPr>
        <w:t>…</w:t>
      </w:r>
      <w:r w:rsidR="00A55402">
        <w:rPr>
          <w:rFonts w:ascii="Book Antiqua" w:eastAsia="Times New Roman" w:hAnsi="Book Antiqua" w:cs="Times New Roman"/>
          <w:kern w:val="0"/>
          <w:szCs w:val="20"/>
          <w:lang w:val="es-PR"/>
          <w14:ligatures w14:val="none"/>
        </w:rPr>
        <w:t>”.</w:t>
      </w:r>
      <w:r w:rsidR="00D7377F">
        <w:rPr>
          <w:rFonts w:ascii="Book Antiqua" w:eastAsia="Times New Roman" w:hAnsi="Book Antiqua" w:cs="Times New Roman"/>
          <w:kern w:val="0"/>
          <w:szCs w:val="20"/>
          <w:lang w:val="es-PR"/>
          <w14:ligatures w14:val="none"/>
        </w:rPr>
        <w:t xml:space="preserve"> Evidentemente, dentro de los derechos conceptualizados, promovidos y garantizados se encuentra la vivienda</w:t>
      </w:r>
      <w:r w:rsidR="000911D5">
        <w:rPr>
          <w:rFonts w:ascii="Book Antiqua" w:eastAsia="Times New Roman" w:hAnsi="Book Antiqua" w:cs="Times New Roman"/>
          <w:kern w:val="0"/>
          <w:szCs w:val="20"/>
          <w:lang w:val="es-PR"/>
          <w14:ligatures w14:val="none"/>
        </w:rPr>
        <w:t xml:space="preserve"> debido a su importancia en la estabilidad y seguridad, tanto a nivel individual como familiar de la humanidad.</w:t>
      </w:r>
    </w:p>
    <w:p w14:paraId="50140E77" w14:textId="77777777" w:rsidR="00EA2B2A" w:rsidRDefault="00EA2B2A" w:rsidP="00EA2B2A">
      <w:pPr>
        <w:suppressLineNumbers/>
        <w:spacing w:after="0" w:line="240" w:lineRule="auto"/>
        <w:ind w:firstLine="360"/>
        <w:jc w:val="both"/>
        <w:rPr>
          <w:rFonts w:ascii="Book Antiqua" w:hAnsi="Book Antiqua" w:cs="Noto Serif"/>
          <w:shd w:val="clear" w:color="auto" w:fill="FFFFFF"/>
          <w:lang w:val="es-ES_tradnl"/>
        </w:rPr>
      </w:pPr>
    </w:p>
    <w:p w14:paraId="38202C28" w14:textId="12FB5C63" w:rsidR="00673E32" w:rsidRDefault="00673E32" w:rsidP="00EA2B2A">
      <w:pPr>
        <w:suppressLineNumbers/>
        <w:spacing w:after="0" w:line="240" w:lineRule="auto"/>
        <w:ind w:firstLine="360"/>
        <w:jc w:val="both"/>
        <w:rPr>
          <w:rFonts w:ascii="Book Antiqua" w:hAnsi="Book Antiqua" w:cs="Noto Serif"/>
          <w:shd w:val="clear" w:color="auto" w:fill="FFFFFF"/>
          <w:lang w:val="es-ES_tradnl"/>
        </w:rPr>
      </w:pPr>
      <w:r>
        <w:rPr>
          <w:rFonts w:ascii="Book Antiqua" w:hAnsi="Book Antiqua" w:cs="Noto Serif"/>
          <w:shd w:val="clear" w:color="auto" w:fill="FFFFFF"/>
          <w:lang w:val="es-ES_tradnl"/>
        </w:rPr>
        <w:t xml:space="preserve">Razón por la </w:t>
      </w:r>
      <w:proofErr w:type="gramStart"/>
      <w:r>
        <w:rPr>
          <w:rFonts w:ascii="Book Antiqua" w:hAnsi="Book Antiqua" w:cs="Noto Serif"/>
          <w:shd w:val="clear" w:color="auto" w:fill="FFFFFF"/>
          <w:lang w:val="es-ES_tradnl"/>
        </w:rPr>
        <w:t>cual</w:t>
      </w:r>
      <w:proofErr w:type="gramEnd"/>
      <w:r>
        <w:rPr>
          <w:rFonts w:ascii="Book Antiqua" w:hAnsi="Book Antiqua" w:cs="Noto Serif"/>
          <w:shd w:val="clear" w:color="auto" w:fill="FFFFFF"/>
          <w:lang w:val="es-ES_tradnl"/>
        </w:rPr>
        <w:t xml:space="preserve"> </w:t>
      </w:r>
      <w:r w:rsidR="00BF7580">
        <w:rPr>
          <w:rFonts w:ascii="Book Antiqua" w:hAnsi="Book Antiqua" w:cs="Noto Serif"/>
          <w:shd w:val="clear" w:color="auto" w:fill="FFFFFF"/>
          <w:lang w:val="es-ES_tradnl"/>
        </w:rPr>
        <w:t>en la Carta de Derechos de l</w:t>
      </w:r>
      <w:r>
        <w:rPr>
          <w:rFonts w:ascii="Book Antiqua" w:hAnsi="Book Antiqua" w:cs="Noto Serif"/>
          <w:shd w:val="clear" w:color="auto" w:fill="FFFFFF"/>
          <w:lang w:val="es-ES_tradnl"/>
        </w:rPr>
        <w:t>a Constitución de Puerto</w:t>
      </w:r>
      <w:r w:rsidR="00BF7580">
        <w:rPr>
          <w:rFonts w:ascii="Book Antiqua" w:hAnsi="Book Antiqua" w:cs="Noto Serif"/>
          <w:shd w:val="clear" w:color="auto" w:fill="FFFFFF"/>
          <w:lang w:val="es-ES_tradnl"/>
        </w:rPr>
        <w:t> </w:t>
      </w:r>
      <w:r>
        <w:rPr>
          <w:rFonts w:ascii="Book Antiqua" w:hAnsi="Book Antiqua" w:cs="Noto Serif"/>
          <w:shd w:val="clear" w:color="auto" w:fill="FFFFFF"/>
          <w:lang w:val="es-ES_tradnl"/>
        </w:rPr>
        <w:t>Rico</w:t>
      </w:r>
      <w:r w:rsidR="00BF7580">
        <w:rPr>
          <w:rFonts w:ascii="Book Antiqua" w:hAnsi="Book Antiqua" w:cs="Noto Serif"/>
          <w:shd w:val="clear" w:color="auto" w:fill="FFFFFF"/>
          <w:lang w:val="es-ES_tradnl"/>
        </w:rPr>
        <w:t xml:space="preserve">, particularmente en la Sección 18 del Artículo II, </w:t>
      </w:r>
      <w:r w:rsidR="007E676F">
        <w:rPr>
          <w:rFonts w:ascii="Book Antiqua" w:hAnsi="Book Antiqua" w:cs="Noto Serif"/>
          <w:shd w:val="clear" w:color="auto" w:fill="FFFFFF"/>
          <w:lang w:val="es-ES_tradnl"/>
        </w:rPr>
        <w:t>se faculta a</w:t>
      </w:r>
      <w:r w:rsidR="00BF7580">
        <w:rPr>
          <w:rFonts w:ascii="Book Antiqua" w:hAnsi="Book Antiqua" w:cs="Noto Serif"/>
          <w:shd w:val="clear" w:color="auto" w:fill="FFFFFF"/>
          <w:lang w:val="es-ES_tradnl"/>
        </w:rPr>
        <w:t xml:space="preserve"> </w:t>
      </w:r>
      <w:r w:rsidR="005C1FE5">
        <w:rPr>
          <w:rFonts w:ascii="Book Antiqua" w:hAnsi="Book Antiqua" w:cs="Noto Serif"/>
          <w:shd w:val="clear" w:color="auto" w:fill="FFFFFF"/>
          <w:lang w:val="es-ES_tradnl"/>
        </w:rPr>
        <w:t xml:space="preserve">la </w:t>
      </w:r>
      <w:r>
        <w:rPr>
          <w:rFonts w:ascii="Book Antiqua" w:hAnsi="Book Antiqua" w:cs="Noto Serif"/>
          <w:shd w:val="clear" w:color="auto" w:fill="FFFFFF"/>
          <w:lang w:val="es-ES_tradnl"/>
        </w:rPr>
        <w:t xml:space="preserve">Asamblea Legislativa </w:t>
      </w:r>
      <w:r w:rsidR="005C1FE5">
        <w:rPr>
          <w:rFonts w:ascii="Book Antiqua" w:hAnsi="Book Antiqua" w:cs="Noto Serif"/>
          <w:shd w:val="clear" w:color="auto" w:fill="FFFFFF"/>
          <w:lang w:val="es-ES_tradnl"/>
        </w:rPr>
        <w:t xml:space="preserve">a elaborar leyes dirigidas </w:t>
      </w:r>
      <w:r w:rsidR="00582582">
        <w:rPr>
          <w:rFonts w:ascii="Book Antiqua" w:hAnsi="Book Antiqua" w:cs="Noto Serif"/>
          <w:shd w:val="clear" w:color="auto" w:fill="FFFFFF"/>
          <w:lang w:val="es-ES_tradnl"/>
        </w:rPr>
        <w:t>a atender el bienestar de los puertorriqueños.</w:t>
      </w:r>
      <w:r w:rsidR="008B019E">
        <w:rPr>
          <w:rFonts w:ascii="Book Antiqua" w:hAnsi="Book Antiqua" w:cs="Noto Serif"/>
          <w:shd w:val="clear" w:color="auto" w:fill="FFFFFF"/>
          <w:lang w:val="es-ES_tradnl"/>
        </w:rPr>
        <w:t xml:space="preserve"> E</w:t>
      </w:r>
      <w:r w:rsidR="007E676F">
        <w:rPr>
          <w:rFonts w:ascii="Book Antiqua" w:hAnsi="Book Antiqua" w:cs="Noto Serif"/>
          <w:shd w:val="clear" w:color="auto" w:fill="FFFFFF"/>
          <w:lang w:val="es-ES_tradnl"/>
        </w:rPr>
        <w:t xml:space="preserve">sta autorización </w:t>
      </w:r>
      <w:r w:rsidR="008B019E">
        <w:rPr>
          <w:rFonts w:ascii="Book Antiqua" w:hAnsi="Book Antiqua" w:cs="Noto Serif"/>
          <w:shd w:val="clear" w:color="auto" w:fill="FFFFFF"/>
          <w:lang w:val="es-ES_tradnl"/>
        </w:rPr>
        <w:t xml:space="preserve">se extiende a elementos de seguridad pública y a los servicios </w:t>
      </w:r>
      <w:r w:rsidR="00D05F40">
        <w:rPr>
          <w:rFonts w:ascii="Book Antiqua" w:hAnsi="Book Antiqua" w:cs="Noto Serif"/>
          <w:shd w:val="clear" w:color="auto" w:fill="FFFFFF"/>
          <w:lang w:val="es-ES_tradnl"/>
        </w:rPr>
        <w:t>básicos</w:t>
      </w:r>
      <w:r w:rsidR="008B019E">
        <w:rPr>
          <w:rFonts w:ascii="Book Antiqua" w:hAnsi="Book Antiqua" w:cs="Noto Serif"/>
          <w:shd w:val="clear" w:color="auto" w:fill="FFFFFF"/>
          <w:lang w:val="es-ES_tradnl"/>
        </w:rPr>
        <w:t xml:space="preserve"> </w:t>
      </w:r>
      <w:r w:rsidR="00D77461">
        <w:rPr>
          <w:rFonts w:ascii="Book Antiqua" w:hAnsi="Book Antiqua" w:cs="Noto Serif"/>
          <w:shd w:val="clear" w:color="auto" w:fill="FFFFFF"/>
          <w:lang w:val="es-ES_tradnl"/>
        </w:rPr>
        <w:t xml:space="preserve">que incluyen la </w:t>
      </w:r>
      <w:r w:rsidR="00D77461">
        <w:rPr>
          <w:rFonts w:ascii="Book Antiqua" w:hAnsi="Book Antiqua" w:cs="Noto Serif"/>
          <w:shd w:val="clear" w:color="auto" w:fill="FFFFFF"/>
          <w:lang w:val="es-ES_tradnl"/>
        </w:rPr>
        <w:lastRenderedPageBreak/>
        <w:t>vivienda.</w:t>
      </w:r>
      <w:r w:rsidR="00EA6C8E">
        <w:rPr>
          <w:rFonts w:ascii="Book Antiqua" w:hAnsi="Book Antiqua" w:cs="Noto Serif"/>
          <w:shd w:val="clear" w:color="auto" w:fill="FFFFFF"/>
          <w:lang w:val="es-ES_tradnl"/>
        </w:rPr>
        <w:t xml:space="preserve"> En aras de atender gubernamentalmente este asunto, se </w:t>
      </w:r>
      <w:r w:rsidR="0068627A">
        <w:rPr>
          <w:rFonts w:ascii="Book Antiqua" w:hAnsi="Book Antiqua" w:cs="Noto Serif"/>
          <w:shd w:val="clear" w:color="auto" w:fill="FFFFFF"/>
          <w:lang w:val="es-ES_tradnl"/>
        </w:rPr>
        <w:t>estableció el Departamento de la Vivienda</w:t>
      </w:r>
      <w:r w:rsidR="00BD0008">
        <w:rPr>
          <w:rFonts w:ascii="Book Antiqua" w:hAnsi="Book Antiqua" w:cs="Noto Serif"/>
          <w:shd w:val="clear" w:color="auto" w:fill="FFFFFF"/>
          <w:lang w:val="es-ES_tradnl"/>
        </w:rPr>
        <w:t xml:space="preserve"> en virtud de </w:t>
      </w:r>
      <w:r w:rsidR="00BD0008" w:rsidRPr="005476CB">
        <w:rPr>
          <w:rFonts w:ascii="Book Antiqua" w:hAnsi="Book Antiqua" w:cs="Noto Serif"/>
          <w:shd w:val="clear" w:color="auto" w:fill="FFFFFF"/>
          <w:lang w:val="es-ES_tradnl"/>
        </w:rPr>
        <w:t>la</w:t>
      </w:r>
      <w:r w:rsidR="00BD0008" w:rsidRPr="005476CB">
        <w:rPr>
          <w:rFonts w:ascii="Book Antiqua" w:eastAsia="Times New Roman" w:hAnsi="Book Antiqua" w:cs="Times New Roman"/>
          <w:kern w:val="0"/>
          <w:szCs w:val="20"/>
          <w:lang w:val="es-PR"/>
          <w14:ligatures w14:val="none"/>
        </w:rPr>
        <w:t xml:space="preserve"> Ley Núm. 97 de 10 de junio de 1972, según enmendada, conocida como “Ley Orgánica del Departamento de la Vivienda”, </w:t>
      </w:r>
      <w:r w:rsidR="00D569D0" w:rsidRPr="005476CB">
        <w:rPr>
          <w:rFonts w:ascii="Book Antiqua" w:hAnsi="Book Antiqua" w:cs="Noto Serif"/>
          <w:shd w:val="clear" w:color="auto" w:fill="FFFFFF"/>
          <w:lang w:val="es-ES_tradnl"/>
        </w:rPr>
        <w:t xml:space="preserve">quien </w:t>
      </w:r>
      <w:r w:rsidR="00D569D0">
        <w:rPr>
          <w:rFonts w:ascii="Book Antiqua" w:hAnsi="Book Antiqua" w:cs="Noto Serif"/>
          <w:shd w:val="clear" w:color="auto" w:fill="FFFFFF"/>
          <w:lang w:val="es-ES_tradnl"/>
        </w:rPr>
        <w:t>tiene encomendado el diseño de la po</w:t>
      </w:r>
      <w:r w:rsidR="007639C0">
        <w:rPr>
          <w:rFonts w:ascii="Book Antiqua" w:hAnsi="Book Antiqua" w:cs="Noto Serif"/>
          <w:shd w:val="clear" w:color="auto" w:fill="FFFFFF"/>
          <w:lang w:val="es-ES_tradnl"/>
        </w:rPr>
        <w:t>lítica pública dirigida a e</w:t>
      </w:r>
      <w:r w:rsidR="00BD1ADA">
        <w:rPr>
          <w:rFonts w:ascii="Book Antiqua" w:hAnsi="Book Antiqua" w:cs="Noto Serif"/>
          <w:shd w:val="clear" w:color="auto" w:fill="FFFFFF"/>
          <w:lang w:val="es-ES_tradnl"/>
        </w:rPr>
        <w:t xml:space="preserve">stablecer su desarrollo </w:t>
      </w:r>
      <w:r w:rsidR="00BD0008">
        <w:rPr>
          <w:rFonts w:ascii="Book Antiqua" w:hAnsi="Book Antiqua" w:cs="Noto Serif"/>
          <w:shd w:val="clear" w:color="auto" w:fill="FFFFFF"/>
          <w:lang w:val="es-ES_tradnl"/>
        </w:rPr>
        <w:t xml:space="preserve">a nivel </w:t>
      </w:r>
      <w:r w:rsidR="00BD1ADA">
        <w:rPr>
          <w:rFonts w:ascii="Book Antiqua" w:hAnsi="Book Antiqua" w:cs="Noto Serif"/>
          <w:shd w:val="clear" w:color="auto" w:fill="FFFFFF"/>
          <w:lang w:val="es-ES_tradnl"/>
        </w:rPr>
        <w:t>comunitario</w:t>
      </w:r>
      <w:r w:rsidR="00BD0008">
        <w:rPr>
          <w:rFonts w:ascii="Book Antiqua" w:hAnsi="Book Antiqua" w:cs="Noto Serif"/>
          <w:shd w:val="clear" w:color="auto" w:fill="FFFFFF"/>
          <w:lang w:val="es-ES_tradnl"/>
        </w:rPr>
        <w:t>.</w:t>
      </w:r>
    </w:p>
    <w:p w14:paraId="25E337A7"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668F7E70" w14:textId="4DE3593C" w:rsidR="00011284" w:rsidRDefault="007E676F"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 xml:space="preserve">De otra parte, en </w:t>
      </w:r>
      <w:r w:rsidR="00A049E8">
        <w:rPr>
          <w:rFonts w:ascii="Book Antiqua" w:eastAsia="Times New Roman" w:hAnsi="Book Antiqua" w:cs="Times New Roman"/>
          <w:kern w:val="0"/>
          <w:szCs w:val="20"/>
          <w:lang w:val="es-ES_tradnl"/>
          <w14:ligatures w14:val="none"/>
        </w:rPr>
        <w:t>el ámbito municipal</w:t>
      </w:r>
      <w:r w:rsidR="00FA2D9B">
        <w:rPr>
          <w:rFonts w:ascii="Book Antiqua" w:eastAsia="Times New Roman" w:hAnsi="Book Antiqua" w:cs="Times New Roman"/>
          <w:kern w:val="0"/>
          <w:szCs w:val="20"/>
          <w:lang w:val="es-ES_tradnl"/>
          <w14:ligatures w14:val="none"/>
        </w:rPr>
        <w:t>,</w:t>
      </w:r>
      <w:r w:rsidR="00A049E8">
        <w:rPr>
          <w:rFonts w:ascii="Book Antiqua" w:eastAsia="Times New Roman" w:hAnsi="Book Antiqua" w:cs="Times New Roman"/>
          <w:kern w:val="0"/>
          <w:szCs w:val="20"/>
          <w:lang w:val="es-ES_tradnl"/>
          <w14:ligatures w14:val="none"/>
        </w:rPr>
        <w:t xml:space="preserve"> </w:t>
      </w:r>
      <w:r w:rsidR="004968A3">
        <w:rPr>
          <w:rFonts w:ascii="Book Antiqua" w:eastAsia="Times New Roman" w:hAnsi="Book Antiqua" w:cs="Times New Roman"/>
          <w:kern w:val="0"/>
          <w:szCs w:val="20"/>
          <w:lang w:val="es-ES_tradnl"/>
          <w14:ligatures w14:val="none"/>
        </w:rPr>
        <w:t>la Ley Núm. 107-2020, según enmendada, conocida como “Código Municipal de Puerto Rico”</w:t>
      </w:r>
      <w:r w:rsidR="00872580">
        <w:rPr>
          <w:rFonts w:ascii="Book Antiqua" w:eastAsia="Times New Roman" w:hAnsi="Book Antiqua" w:cs="Times New Roman"/>
          <w:kern w:val="0"/>
          <w:szCs w:val="20"/>
          <w:lang w:val="es-ES_tradnl"/>
          <w14:ligatures w14:val="none"/>
        </w:rPr>
        <w:t xml:space="preserve">, </w:t>
      </w:r>
      <w:r w:rsidR="00FA2D9B">
        <w:rPr>
          <w:rFonts w:ascii="Book Antiqua" w:eastAsia="Times New Roman" w:hAnsi="Book Antiqua" w:cs="Times New Roman"/>
          <w:kern w:val="0"/>
          <w:szCs w:val="20"/>
          <w:lang w:val="es-ES_tradnl"/>
          <w14:ligatures w14:val="none"/>
        </w:rPr>
        <w:t xml:space="preserve">incorpora </w:t>
      </w:r>
      <w:r w:rsidR="00872580">
        <w:rPr>
          <w:rFonts w:ascii="Book Antiqua" w:eastAsia="Times New Roman" w:hAnsi="Book Antiqua" w:cs="Times New Roman"/>
          <w:kern w:val="0"/>
          <w:szCs w:val="20"/>
          <w:lang w:val="es-ES_tradnl"/>
          <w14:ligatures w14:val="none"/>
        </w:rPr>
        <w:t>un mecanismo para atender la problemática de los estorbos públicos y viviendas abandonadas.</w:t>
      </w:r>
      <w:r w:rsidR="00F147B0">
        <w:rPr>
          <w:rFonts w:ascii="Book Antiqua" w:eastAsia="Times New Roman" w:hAnsi="Book Antiqua" w:cs="Times New Roman"/>
          <w:kern w:val="0"/>
          <w:szCs w:val="20"/>
          <w:lang w:val="es-ES_tradnl"/>
          <w14:ligatures w14:val="none"/>
        </w:rPr>
        <w:t xml:space="preserve"> Asimismo, el Libro VII</w:t>
      </w:r>
      <w:r w:rsidR="00C8784B">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del</w:t>
      </w:r>
      <w:r w:rsidR="00C8784B">
        <w:rPr>
          <w:rFonts w:ascii="Book Antiqua" w:eastAsia="Times New Roman" w:hAnsi="Book Antiqua" w:cs="Times New Roman"/>
          <w:kern w:val="0"/>
          <w:szCs w:val="20"/>
          <w:lang w:val="es-ES_tradnl"/>
          <w14:ligatures w14:val="none"/>
        </w:rPr>
        <w:t xml:space="preserve"> Código</w:t>
      </w:r>
      <w:r w:rsidR="009B4DC2">
        <w:rPr>
          <w:rFonts w:ascii="Book Antiqua" w:eastAsia="Times New Roman" w:hAnsi="Book Antiqua" w:cs="Times New Roman"/>
          <w:kern w:val="0"/>
          <w:szCs w:val="20"/>
          <w:lang w:val="es-ES_tradnl"/>
          <w14:ligatures w14:val="none"/>
        </w:rPr>
        <w:t xml:space="preserve"> Municipal</w:t>
      </w:r>
      <w:r w:rsidR="00C8784B">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relacionado con la</w:t>
      </w:r>
      <w:r w:rsidR="00C8784B">
        <w:rPr>
          <w:rFonts w:ascii="Book Antiqua" w:eastAsia="Times New Roman" w:hAnsi="Book Antiqua" w:cs="Times New Roman"/>
          <w:kern w:val="0"/>
          <w:szCs w:val="20"/>
          <w:lang w:val="es-ES_tradnl"/>
          <w14:ligatures w14:val="none"/>
        </w:rPr>
        <w:t xml:space="preserve"> Hacienda Municipal y el Centro de Recaudación de Ingresos Municipales (CRIM)</w:t>
      </w:r>
      <w:r w:rsidR="000B08C0">
        <w:rPr>
          <w:rFonts w:ascii="Book Antiqua" w:eastAsia="Times New Roman" w:hAnsi="Book Antiqua" w:cs="Times New Roman"/>
          <w:kern w:val="0"/>
          <w:szCs w:val="20"/>
          <w:lang w:val="es-ES_tradnl"/>
          <w14:ligatures w14:val="none"/>
        </w:rPr>
        <w:t xml:space="preserve">, </w:t>
      </w:r>
      <w:r w:rsidR="000B08C0" w:rsidRPr="00F40C08">
        <w:rPr>
          <w:rFonts w:ascii="Book Antiqua" w:eastAsia="Times New Roman" w:hAnsi="Book Antiqua" w:cs="Times New Roman"/>
          <w:kern w:val="0"/>
          <w:szCs w:val="20"/>
          <w:lang w:val="es-ES_tradnl"/>
          <w14:ligatures w14:val="none"/>
        </w:rPr>
        <w:t>t</w:t>
      </w:r>
      <w:r w:rsidR="00F40C08" w:rsidRPr="00F40C08">
        <w:rPr>
          <w:rFonts w:ascii="Book Antiqua" w:eastAsia="Times New Roman" w:hAnsi="Book Antiqua" w:cs="Times New Roman"/>
          <w:kern w:val="0"/>
          <w:szCs w:val="20"/>
          <w:lang w:val="es-ES_tradnl"/>
          <w14:ligatures w14:val="none"/>
        </w:rPr>
        <w:t>ien</w:t>
      </w:r>
      <w:r w:rsidR="000B08C0" w:rsidRPr="00F40C08">
        <w:rPr>
          <w:rFonts w:ascii="Book Antiqua" w:eastAsia="Times New Roman" w:hAnsi="Book Antiqua" w:cs="Times New Roman"/>
          <w:kern w:val="0"/>
          <w:szCs w:val="20"/>
          <w:lang w:val="es-ES_tradnl"/>
          <w14:ligatures w14:val="none"/>
        </w:rPr>
        <w:t>e</w:t>
      </w:r>
      <w:r w:rsidR="000B08C0">
        <w:rPr>
          <w:rFonts w:ascii="Book Antiqua" w:eastAsia="Times New Roman" w:hAnsi="Book Antiqua" w:cs="Times New Roman"/>
          <w:kern w:val="0"/>
          <w:szCs w:val="20"/>
          <w:lang w:val="es-ES_tradnl"/>
          <w14:ligatures w14:val="none"/>
        </w:rPr>
        <w:t xml:space="preserve"> entre </w:t>
      </w:r>
      <w:r w:rsidR="00164A84">
        <w:rPr>
          <w:rFonts w:ascii="Book Antiqua" w:eastAsia="Times New Roman" w:hAnsi="Book Antiqua" w:cs="Times New Roman"/>
          <w:kern w:val="0"/>
          <w:szCs w:val="20"/>
          <w:lang w:val="es-ES_tradnl"/>
          <w14:ligatures w14:val="none"/>
        </w:rPr>
        <w:t>sus propósito</w:t>
      </w:r>
      <w:r w:rsidR="000B08C0">
        <w:rPr>
          <w:rFonts w:ascii="Book Antiqua" w:eastAsia="Times New Roman" w:hAnsi="Book Antiqua" w:cs="Times New Roman"/>
          <w:kern w:val="0"/>
          <w:szCs w:val="20"/>
          <w:lang w:val="es-ES_tradnl"/>
          <w14:ligatures w14:val="none"/>
        </w:rPr>
        <w:t xml:space="preserve">s </w:t>
      </w:r>
      <w:r w:rsidR="00615B87">
        <w:rPr>
          <w:rFonts w:ascii="Book Antiqua" w:eastAsia="Times New Roman" w:hAnsi="Book Antiqua" w:cs="Times New Roman"/>
          <w:kern w:val="0"/>
          <w:szCs w:val="20"/>
          <w:lang w:val="es-ES_tradnl"/>
          <w14:ligatures w14:val="none"/>
        </w:rPr>
        <w:t>recaudar la contribución sobre la propiedad.</w:t>
      </w:r>
      <w:r w:rsidR="00012F4C">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Para ello, el estatuto establece</w:t>
      </w:r>
      <w:r w:rsidR="008D3849">
        <w:rPr>
          <w:rFonts w:ascii="Book Antiqua" w:eastAsia="Times New Roman" w:hAnsi="Book Antiqua" w:cs="Times New Roman"/>
          <w:kern w:val="0"/>
          <w:szCs w:val="20"/>
          <w:lang w:val="es-ES_tradnl"/>
          <w14:ligatures w14:val="none"/>
        </w:rPr>
        <w:t xml:space="preserve"> </w:t>
      </w:r>
      <w:r w:rsidR="00164A84">
        <w:rPr>
          <w:rFonts w:ascii="Book Antiqua" w:eastAsia="Times New Roman" w:hAnsi="Book Antiqua" w:cs="Times New Roman"/>
          <w:kern w:val="0"/>
          <w:szCs w:val="20"/>
          <w:lang w:val="es-ES_tradnl"/>
          <w14:ligatures w14:val="none"/>
        </w:rPr>
        <w:t xml:space="preserve">los </w:t>
      </w:r>
      <w:r w:rsidR="008D3849">
        <w:rPr>
          <w:rFonts w:ascii="Book Antiqua" w:eastAsia="Times New Roman" w:hAnsi="Book Antiqua" w:cs="Times New Roman"/>
          <w:kern w:val="0"/>
          <w:szCs w:val="20"/>
          <w:lang w:val="es-ES_tradnl"/>
          <w14:ligatures w14:val="none"/>
        </w:rPr>
        <w:t xml:space="preserve">procesos </w:t>
      </w:r>
      <w:r w:rsidR="00F40C08">
        <w:rPr>
          <w:rFonts w:ascii="Book Antiqua" w:eastAsia="Times New Roman" w:hAnsi="Book Antiqua" w:cs="Times New Roman"/>
          <w:kern w:val="0"/>
          <w:szCs w:val="20"/>
          <w:lang w:val="es-ES_tradnl"/>
          <w14:ligatures w14:val="none"/>
        </w:rPr>
        <w:t>de</w:t>
      </w:r>
      <w:r w:rsidR="008D3849">
        <w:rPr>
          <w:rFonts w:ascii="Book Antiqua" w:eastAsia="Times New Roman" w:hAnsi="Book Antiqua" w:cs="Times New Roman"/>
          <w:kern w:val="0"/>
          <w:szCs w:val="20"/>
          <w:lang w:val="es-ES_tradnl"/>
          <w14:ligatures w14:val="none"/>
        </w:rPr>
        <w:t xml:space="preserve"> </w:t>
      </w:r>
      <w:r w:rsidR="00012F4C">
        <w:rPr>
          <w:rFonts w:ascii="Book Antiqua" w:eastAsia="Times New Roman" w:hAnsi="Book Antiqua" w:cs="Times New Roman"/>
          <w:kern w:val="0"/>
          <w:szCs w:val="20"/>
          <w:lang w:val="es-ES_tradnl"/>
          <w14:ligatures w14:val="none"/>
        </w:rPr>
        <w:t xml:space="preserve">embargo </w:t>
      </w:r>
      <w:r w:rsidR="00164A84">
        <w:rPr>
          <w:rFonts w:ascii="Book Antiqua" w:eastAsia="Times New Roman" w:hAnsi="Book Antiqua" w:cs="Times New Roman"/>
          <w:kern w:val="0"/>
          <w:szCs w:val="20"/>
          <w:lang w:val="es-ES_tradnl"/>
          <w14:ligatures w14:val="none"/>
        </w:rPr>
        <w:t>de</w:t>
      </w:r>
      <w:r w:rsidR="00012F4C">
        <w:rPr>
          <w:rFonts w:ascii="Book Antiqua" w:eastAsia="Times New Roman" w:hAnsi="Book Antiqua" w:cs="Times New Roman"/>
          <w:kern w:val="0"/>
          <w:szCs w:val="20"/>
          <w:lang w:val="es-ES_tradnl"/>
          <w14:ligatures w14:val="none"/>
        </w:rPr>
        <w:t xml:space="preserve"> bienes muebles e inmuebles</w:t>
      </w:r>
      <w:r w:rsidR="00BC3482">
        <w:rPr>
          <w:rFonts w:ascii="Book Antiqua" w:eastAsia="Times New Roman" w:hAnsi="Book Antiqua" w:cs="Times New Roman"/>
          <w:kern w:val="0"/>
          <w:szCs w:val="20"/>
          <w:lang w:val="es-ES_tradnl"/>
          <w14:ligatures w14:val="none"/>
        </w:rPr>
        <w:t xml:space="preserve"> y </w:t>
      </w:r>
      <w:r w:rsidR="00164A84">
        <w:rPr>
          <w:rFonts w:ascii="Book Antiqua" w:eastAsia="Times New Roman" w:hAnsi="Book Antiqua" w:cs="Times New Roman"/>
          <w:kern w:val="0"/>
          <w:szCs w:val="20"/>
          <w:lang w:val="es-ES_tradnl"/>
          <w14:ligatures w14:val="none"/>
        </w:rPr>
        <w:t>autoriza al</w:t>
      </w:r>
      <w:r w:rsidR="008D3849">
        <w:rPr>
          <w:rFonts w:ascii="Book Antiqua" w:eastAsia="Times New Roman" w:hAnsi="Book Antiqua" w:cs="Times New Roman"/>
          <w:kern w:val="0"/>
          <w:szCs w:val="20"/>
          <w:lang w:val="es-ES_tradnl"/>
          <w14:ligatures w14:val="none"/>
        </w:rPr>
        <w:t xml:space="preserve"> CRIM</w:t>
      </w:r>
      <w:r w:rsidR="00164A84">
        <w:rPr>
          <w:rFonts w:ascii="Book Antiqua" w:eastAsia="Times New Roman" w:hAnsi="Book Antiqua" w:cs="Times New Roman"/>
          <w:kern w:val="0"/>
          <w:szCs w:val="20"/>
          <w:lang w:val="es-ES_tradnl"/>
          <w14:ligatures w14:val="none"/>
        </w:rPr>
        <w:t xml:space="preserve"> adquirir dichos bienes, cuyos títulos serán </w:t>
      </w:r>
      <w:r w:rsidR="005D50F5">
        <w:rPr>
          <w:rFonts w:ascii="Book Antiqua" w:eastAsia="Times New Roman" w:hAnsi="Book Antiqua" w:cs="Times New Roman"/>
          <w:kern w:val="0"/>
          <w:szCs w:val="20"/>
          <w:lang w:val="es-ES_tradnl"/>
          <w14:ligatures w14:val="none"/>
        </w:rPr>
        <w:t>transferi</w:t>
      </w:r>
      <w:r w:rsidR="00164A84">
        <w:rPr>
          <w:rFonts w:ascii="Book Antiqua" w:eastAsia="Times New Roman" w:hAnsi="Book Antiqua" w:cs="Times New Roman"/>
          <w:kern w:val="0"/>
          <w:szCs w:val="20"/>
          <w:lang w:val="es-ES_tradnl"/>
          <w14:ligatures w14:val="none"/>
        </w:rPr>
        <w:t>dos</w:t>
      </w:r>
      <w:r w:rsidR="005D50F5">
        <w:rPr>
          <w:rFonts w:ascii="Book Antiqua" w:eastAsia="Times New Roman" w:hAnsi="Book Antiqua" w:cs="Times New Roman"/>
          <w:kern w:val="0"/>
          <w:szCs w:val="20"/>
          <w:lang w:val="es-ES_tradnl"/>
          <w14:ligatures w14:val="none"/>
        </w:rPr>
        <w:t xml:space="preserve"> gratuita</w:t>
      </w:r>
      <w:r w:rsidR="00164A84">
        <w:rPr>
          <w:rFonts w:ascii="Book Antiqua" w:eastAsia="Times New Roman" w:hAnsi="Book Antiqua" w:cs="Times New Roman"/>
          <w:kern w:val="0"/>
          <w:szCs w:val="20"/>
          <w:lang w:val="es-ES_tradnl"/>
          <w14:ligatures w14:val="none"/>
        </w:rPr>
        <w:t>mente</w:t>
      </w:r>
      <w:r w:rsidR="005D50F5">
        <w:rPr>
          <w:rFonts w:ascii="Book Antiqua" w:eastAsia="Times New Roman" w:hAnsi="Book Antiqua" w:cs="Times New Roman"/>
          <w:kern w:val="0"/>
          <w:szCs w:val="20"/>
          <w:lang w:val="es-ES_tradnl"/>
          <w14:ligatures w14:val="none"/>
        </w:rPr>
        <w:t xml:space="preserve"> a los municipios correspond</w:t>
      </w:r>
      <w:r w:rsidR="00164A84">
        <w:rPr>
          <w:rFonts w:ascii="Book Antiqua" w:eastAsia="Times New Roman" w:hAnsi="Book Antiqua" w:cs="Times New Roman"/>
          <w:kern w:val="0"/>
          <w:szCs w:val="20"/>
          <w:lang w:val="es-ES_tradnl"/>
          <w14:ligatures w14:val="none"/>
        </w:rPr>
        <w:t>ientes</w:t>
      </w:r>
      <w:r w:rsidR="00FE3C4F">
        <w:rPr>
          <w:rFonts w:ascii="Book Antiqua" w:eastAsia="Times New Roman" w:hAnsi="Book Antiqua" w:cs="Times New Roman"/>
          <w:kern w:val="0"/>
          <w:szCs w:val="20"/>
          <w:lang w:val="es-ES_tradnl"/>
          <w14:ligatures w14:val="none"/>
        </w:rPr>
        <w:t>.</w:t>
      </w:r>
    </w:p>
    <w:p w14:paraId="1C32BDC9"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0AF9E06A" w14:textId="18DAC7E1" w:rsidR="00FE3C4F" w:rsidRDefault="00FE3C4F"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Los municipios</w:t>
      </w:r>
      <w:r w:rsidR="004249CA">
        <w:rPr>
          <w:rFonts w:ascii="Book Antiqua" w:eastAsia="Times New Roman" w:hAnsi="Book Antiqua" w:cs="Times New Roman"/>
          <w:kern w:val="0"/>
          <w:szCs w:val="20"/>
          <w:lang w:val="es-ES_tradnl"/>
          <w14:ligatures w14:val="none"/>
        </w:rPr>
        <w:t xml:space="preserve">, conforme </w:t>
      </w:r>
      <w:r>
        <w:rPr>
          <w:rFonts w:ascii="Book Antiqua" w:eastAsia="Times New Roman" w:hAnsi="Book Antiqua" w:cs="Times New Roman"/>
          <w:kern w:val="0"/>
          <w:szCs w:val="20"/>
          <w:lang w:val="es-ES_tradnl"/>
          <w14:ligatures w14:val="none"/>
        </w:rPr>
        <w:t xml:space="preserve">al Artículo 7.085 de la Ley Núm. 107, </w:t>
      </w:r>
      <w:r w:rsidRPr="00FE3C4F">
        <w:rPr>
          <w:rFonts w:ascii="Book Antiqua" w:eastAsia="Times New Roman" w:hAnsi="Book Antiqua" w:cs="Times New Roman"/>
          <w:i/>
          <w:iCs/>
          <w:kern w:val="0"/>
          <w:szCs w:val="20"/>
          <w:lang w:val="es-ES_tradnl"/>
          <w14:ligatures w14:val="none"/>
        </w:rPr>
        <w:t>supra</w:t>
      </w:r>
      <w:r>
        <w:rPr>
          <w:rFonts w:ascii="Book Antiqua" w:eastAsia="Times New Roman" w:hAnsi="Book Antiqua" w:cs="Times New Roman"/>
          <w:kern w:val="0"/>
          <w:szCs w:val="20"/>
          <w:lang w:val="es-ES_tradnl"/>
          <w14:ligatures w14:val="none"/>
        </w:rPr>
        <w:t>, quedan comprometidos a recibir el bien inmueble que esté dentro de su jurisdicción geográfica</w:t>
      </w:r>
      <w:r w:rsidR="002D2E26">
        <w:rPr>
          <w:rFonts w:ascii="Book Antiqua" w:eastAsia="Times New Roman" w:hAnsi="Book Antiqua" w:cs="Times New Roman"/>
          <w:kern w:val="0"/>
          <w:szCs w:val="20"/>
          <w:lang w:val="es-ES_tradnl"/>
          <w14:ligatures w14:val="none"/>
        </w:rPr>
        <w:t>. Ahora bien, notamos que la única directriz impartida es que se utilicen conforme a la normativa reglamentaria del referido Código Municipal,</w:t>
      </w:r>
      <w:r>
        <w:rPr>
          <w:rFonts w:ascii="Book Antiqua" w:eastAsia="Times New Roman" w:hAnsi="Book Antiqua" w:cs="Times New Roman"/>
          <w:kern w:val="0"/>
          <w:szCs w:val="20"/>
          <w:lang w:val="es-ES_tradnl"/>
          <w14:ligatures w14:val="none"/>
        </w:rPr>
        <w:t xml:space="preserve"> </w:t>
      </w:r>
      <w:r w:rsidR="009B4DC2">
        <w:rPr>
          <w:rFonts w:ascii="Book Antiqua" w:eastAsia="Times New Roman" w:hAnsi="Book Antiqua" w:cs="Times New Roman"/>
          <w:kern w:val="0"/>
          <w:szCs w:val="20"/>
          <w:lang w:val="es-ES_tradnl"/>
          <w14:ligatures w14:val="none"/>
        </w:rPr>
        <w:t xml:space="preserve">pero no se aborda la problemática </w:t>
      </w:r>
      <w:r w:rsidR="004249CA">
        <w:rPr>
          <w:rFonts w:ascii="Book Antiqua" w:eastAsia="Times New Roman" w:hAnsi="Book Antiqua" w:cs="Times New Roman"/>
          <w:kern w:val="0"/>
          <w:szCs w:val="20"/>
          <w:lang w:val="es-ES_tradnl"/>
          <w14:ligatures w14:val="none"/>
        </w:rPr>
        <w:t>de</w:t>
      </w:r>
      <w:r w:rsidR="009B4DC2">
        <w:rPr>
          <w:rFonts w:ascii="Book Antiqua" w:eastAsia="Times New Roman" w:hAnsi="Book Antiqua" w:cs="Times New Roman"/>
          <w:kern w:val="0"/>
          <w:szCs w:val="20"/>
          <w:lang w:val="es-ES_tradnl"/>
          <w14:ligatures w14:val="none"/>
        </w:rPr>
        <w:t xml:space="preserve"> vivienda asequible. En esta medida</w:t>
      </w:r>
      <w:r w:rsidR="004249CA">
        <w:rPr>
          <w:rFonts w:ascii="Book Antiqua" w:eastAsia="Times New Roman" w:hAnsi="Book Antiqua" w:cs="Times New Roman"/>
          <w:kern w:val="0"/>
          <w:szCs w:val="20"/>
          <w:lang w:val="es-ES_tradnl"/>
          <w14:ligatures w14:val="none"/>
        </w:rPr>
        <w:t xml:space="preserve"> </w:t>
      </w:r>
      <w:r w:rsidR="00E938B3">
        <w:rPr>
          <w:rFonts w:ascii="Book Antiqua" w:eastAsia="Times New Roman" w:hAnsi="Book Antiqua" w:cs="Times New Roman"/>
          <w:kern w:val="0"/>
          <w:szCs w:val="20"/>
          <w:lang w:val="es-ES_tradnl"/>
          <w14:ligatures w14:val="none"/>
        </w:rPr>
        <w:t>se ha enunciado en los distintos medios noticiosos</w:t>
      </w:r>
      <w:r w:rsidR="00D455F4" w:rsidRPr="00D455F4">
        <w:rPr>
          <w:rFonts w:ascii="Book Antiqua" w:eastAsia="Times New Roman" w:hAnsi="Book Antiqua" w:cs="Times New Roman"/>
          <w:kern w:val="0"/>
          <w:szCs w:val="20"/>
          <w:lang w:val="es-ES_tradnl"/>
          <w14:ligatures w14:val="none"/>
        </w:rPr>
        <w:t xml:space="preserve"> </w:t>
      </w:r>
      <w:r w:rsidR="004249CA">
        <w:rPr>
          <w:rFonts w:ascii="Book Antiqua" w:eastAsia="Times New Roman" w:hAnsi="Book Antiqua" w:cs="Times New Roman"/>
          <w:kern w:val="0"/>
          <w:szCs w:val="20"/>
          <w:lang w:val="es-ES_tradnl"/>
          <w14:ligatures w14:val="none"/>
        </w:rPr>
        <w:t xml:space="preserve">que </w:t>
      </w:r>
      <w:r w:rsidR="00D455F4">
        <w:rPr>
          <w:rFonts w:ascii="Book Antiqua" w:eastAsia="Times New Roman" w:hAnsi="Book Antiqua" w:cs="Times New Roman"/>
          <w:kern w:val="0"/>
          <w:szCs w:val="20"/>
          <w:lang w:val="es-ES_tradnl"/>
          <w14:ligatures w14:val="none"/>
        </w:rPr>
        <w:t>debido a la inflación y</w:t>
      </w:r>
      <w:r w:rsidR="004249CA">
        <w:rPr>
          <w:rFonts w:ascii="Book Antiqua" w:eastAsia="Times New Roman" w:hAnsi="Book Antiqua" w:cs="Times New Roman"/>
          <w:kern w:val="0"/>
          <w:szCs w:val="20"/>
          <w:lang w:val="es-ES_tradnl"/>
          <w14:ligatures w14:val="none"/>
        </w:rPr>
        <w:t>,</w:t>
      </w:r>
      <w:r w:rsidR="00D455F4">
        <w:rPr>
          <w:rFonts w:ascii="Book Antiqua" w:eastAsia="Times New Roman" w:hAnsi="Book Antiqua" w:cs="Times New Roman"/>
          <w:kern w:val="0"/>
          <w:szCs w:val="20"/>
          <w:lang w:val="es-ES_tradnl"/>
          <w14:ligatures w14:val="none"/>
        </w:rPr>
        <w:t xml:space="preserve"> con ello, </w:t>
      </w:r>
      <w:r w:rsidR="004249CA">
        <w:rPr>
          <w:rFonts w:ascii="Book Antiqua" w:eastAsia="Times New Roman" w:hAnsi="Book Antiqua" w:cs="Times New Roman"/>
          <w:kern w:val="0"/>
          <w:szCs w:val="20"/>
          <w:lang w:val="es-ES_tradnl"/>
          <w14:ligatures w14:val="none"/>
        </w:rPr>
        <w:t xml:space="preserve">el alza en </w:t>
      </w:r>
      <w:r w:rsidR="00D455F4">
        <w:rPr>
          <w:rFonts w:ascii="Book Antiqua" w:eastAsia="Times New Roman" w:hAnsi="Book Antiqua" w:cs="Times New Roman"/>
          <w:kern w:val="0"/>
          <w:szCs w:val="20"/>
          <w:lang w:val="es-ES_tradnl"/>
          <w14:ligatures w14:val="none"/>
        </w:rPr>
        <w:t xml:space="preserve">los costos de construcción, </w:t>
      </w:r>
      <w:r w:rsidR="004249CA">
        <w:rPr>
          <w:rFonts w:ascii="Book Antiqua" w:eastAsia="Times New Roman" w:hAnsi="Book Antiqua" w:cs="Times New Roman"/>
          <w:kern w:val="0"/>
          <w:szCs w:val="20"/>
          <w:lang w:val="es-ES_tradnl"/>
          <w14:ligatures w14:val="none"/>
        </w:rPr>
        <w:t xml:space="preserve">un sinnúmero de </w:t>
      </w:r>
      <w:r w:rsidR="00D455F4">
        <w:rPr>
          <w:rFonts w:ascii="Book Antiqua" w:eastAsia="Times New Roman" w:hAnsi="Book Antiqua" w:cs="Times New Roman"/>
          <w:kern w:val="0"/>
          <w:szCs w:val="20"/>
          <w:lang w:val="es-ES_tradnl"/>
          <w14:ligatures w14:val="none"/>
        </w:rPr>
        <w:t xml:space="preserve">familias jóvenes, trabajadores y personas vulnerables no tienen acceso a hogares que sean asequibles a su </w:t>
      </w:r>
      <w:r w:rsidR="00D455F4" w:rsidRPr="00F40C08">
        <w:rPr>
          <w:rFonts w:ascii="Book Antiqua" w:eastAsia="Times New Roman" w:hAnsi="Book Antiqua" w:cs="Times New Roman"/>
          <w:kern w:val="0"/>
          <w:szCs w:val="20"/>
          <w:lang w:val="es-ES_tradnl"/>
          <w14:ligatures w14:val="none"/>
        </w:rPr>
        <w:t>pecunio</w:t>
      </w:r>
      <w:r w:rsidR="002C3570" w:rsidRPr="00F40C08">
        <w:rPr>
          <w:rFonts w:ascii="Book Antiqua" w:eastAsia="Times New Roman" w:hAnsi="Book Antiqua" w:cs="Times New Roman"/>
          <w:kern w:val="0"/>
          <w:szCs w:val="20"/>
          <w:lang w:val="es-ES_tradnl"/>
          <w14:ligatures w14:val="none"/>
        </w:rPr>
        <w:t>.</w:t>
      </w:r>
      <w:r w:rsidR="002C3570">
        <w:rPr>
          <w:rFonts w:ascii="Book Antiqua" w:eastAsia="Times New Roman" w:hAnsi="Book Antiqua" w:cs="Times New Roman"/>
          <w:kern w:val="0"/>
          <w:szCs w:val="20"/>
          <w:lang w:val="es-ES_tradnl"/>
          <w14:ligatures w14:val="none"/>
        </w:rPr>
        <w:t xml:space="preserve"> </w:t>
      </w:r>
      <w:r w:rsidR="004249CA">
        <w:rPr>
          <w:rFonts w:ascii="Book Antiqua" w:eastAsia="Times New Roman" w:hAnsi="Book Antiqua" w:cs="Times New Roman"/>
          <w:kern w:val="0"/>
          <w:szCs w:val="20"/>
          <w:lang w:val="es-ES_tradnl"/>
          <w14:ligatures w14:val="none"/>
        </w:rPr>
        <w:t xml:space="preserve">En virtud de lo </w:t>
      </w:r>
      <w:r w:rsidR="002C3570">
        <w:rPr>
          <w:rFonts w:ascii="Book Antiqua" w:eastAsia="Times New Roman" w:hAnsi="Book Antiqua" w:cs="Times New Roman"/>
          <w:kern w:val="0"/>
          <w:szCs w:val="20"/>
          <w:lang w:val="es-ES_tradnl"/>
          <w14:ligatures w14:val="none"/>
        </w:rPr>
        <w:t>cual</w:t>
      </w:r>
      <w:r w:rsidR="00E938B3">
        <w:rPr>
          <w:rFonts w:ascii="Book Antiqua" w:eastAsia="Times New Roman" w:hAnsi="Book Antiqua" w:cs="Times New Roman"/>
          <w:kern w:val="0"/>
          <w:szCs w:val="20"/>
          <w:lang w:val="es-ES_tradnl"/>
          <w14:ligatures w14:val="none"/>
        </w:rPr>
        <w:t xml:space="preserve">, </w:t>
      </w:r>
      <w:r w:rsidR="002533EB">
        <w:rPr>
          <w:rFonts w:ascii="Book Antiqua" w:eastAsia="Times New Roman" w:hAnsi="Book Antiqua" w:cs="Times New Roman"/>
          <w:kern w:val="0"/>
          <w:szCs w:val="20"/>
          <w:lang w:val="es-ES_tradnl"/>
          <w14:ligatures w14:val="none"/>
        </w:rPr>
        <w:t>se han dispuesto distintos</w:t>
      </w:r>
      <w:r w:rsidR="00E938B3">
        <w:rPr>
          <w:rFonts w:ascii="Book Antiqua" w:eastAsia="Times New Roman" w:hAnsi="Book Antiqua" w:cs="Times New Roman"/>
          <w:kern w:val="0"/>
          <w:szCs w:val="20"/>
          <w:lang w:val="es-ES_tradnl"/>
          <w14:ligatures w14:val="none"/>
        </w:rPr>
        <w:t xml:space="preserve"> programas de asistencia de vivienda en programas federales</w:t>
      </w:r>
      <w:r w:rsidR="004249CA">
        <w:rPr>
          <w:rFonts w:ascii="Book Antiqua" w:eastAsia="Times New Roman" w:hAnsi="Book Antiqua" w:cs="Times New Roman"/>
          <w:kern w:val="0"/>
          <w:szCs w:val="20"/>
          <w:lang w:val="es-ES_tradnl"/>
          <w14:ligatures w14:val="none"/>
        </w:rPr>
        <w:t xml:space="preserve">, pero ello </w:t>
      </w:r>
      <w:r w:rsidR="002C3570">
        <w:rPr>
          <w:rFonts w:ascii="Book Antiqua" w:eastAsia="Times New Roman" w:hAnsi="Book Antiqua" w:cs="Times New Roman"/>
          <w:kern w:val="0"/>
          <w:szCs w:val="20"/>
          <w:lang w:val="es-ES_tradnl"/>
          <w14:ligatures w14:val="none"/>
        </w:rPr>
        <w:t>no ha logrado impactar a gran parte de la población.</w:t>
      </w:r>
    </w:p>
    <w:p w14:paraId="31D5D0E1" w14:textId="77777777" w:rsid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63782ED2" w14:textId="5FEB80B8" w:rsidR="00EA2B2A" w:rsidRDefault="008179CD"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r>
        <w:rPr>
          <w:rFonts w:ascii="Book Antiqua" w:eastAsia="Times New Roman" w:hAnsi="Book Antiqua" w:cs="Times New Roman"/>
          <w:kern w:val="0"/>
          <w:szCs w:val="20"/>
          <w:lang w:val="es-ES_tradnl"/>
          <w14:ligatures w14:val="none"/>
        </w:rPr>
        <w:t xml:space="preserve">Por la razón que precede, y ante </w:t>
      </w:r>
      <w:r w:rsidR="00C419D6">
        <w:rPr>
          <w:rFonts w:ascii="Book Antiqua" w:eastAsia="Times New Roman" w:hAnsi="Book Antiqua" w:cs="Times New Roman"/>
          <w:kern w:val="0"/>
          <w:szCs w:val="20"/>
          <w:lang w:val="es-ES_tradnl"/>
          <w14:ligatures w14:val="none"/>
        </w:rPr>
        <w:t xml:space="preserve">la encomienda del principio constitucional para desarrollar legislación a favor de la sociedad, particularmente en lo tocante a los servicios </w:t>
      </w:r>
      <w:r w:rsidR="00711D01">
        <w:rPr>
          <w:rFonts w:ascii="Book Antiqua" w:eastAsia="Times New Roman" w:hAnsi="Book Antiqua" w:cs="Times New Roman"/>
          <w:kern w:val="0"/>
          <w:szCs w:val="20"/>
          <w:lang w:val="es-ES_tradnl"/>
          <w14:ligatures w14:val="none"/>
        </w:rPr>
        <w:t xml:space="preserve">esenciales, esta Asamblea Legislativa propone enmendar el Artículo 7.085 de la Ley Núm. 107, </w:t>
      </w:r>
      <w:r w:rsidR="00711D01" w:rsidRPr="00FE3C4F">
        <w:rPr>
          <w:rFonts w:ascii="Book Antiqua" w:eastAsia="Times New Roman" w:hAnsi="Book Antiqua" w:cs="Times New Roman"/>
          <w:i/>
          <w:iCs/>
          <w:kern w:val="0"/>
          <w:szCs w:val="20"/>
          <w:lang w:val="es-ES_tradnl"/>
          <w14:ligatures w14:val="none"/>
        </w:rPr>
        <w:t>supra</w:t>
      </w:r>
      <w:r w:rsidR="00711D01">
        <w:rPr>
          <w:rFonts w:ascii="Book Antiqua" w:eastAsia="Times New Roman" w:hAnsi="Book Antiqua" w:cs="Times New Roman"/>
          <w:kern w:val="0"/>
          <w:szCs w:val="20"/>
          <w:lang w:val="es-ES_tradnl"/>
          <w14:ligatures w14:val="none"/>
        </w:rPr>
        <w:t xml:space="preserve">, para incluir como política pública que estas propiedades transferidas por el CRIM a los municipios sean utilizadas prioritariamente para </w:t>
      </w:r>
      <w:r w:rsidR="00220B27">
        <w:rPr>
          <w:rFonts w:ascii="Book Antiqua" w:eastAsia="Times New Roman" w:hAnsi="Book Antiqua" w:cs="Times New Roman"/>
          <w:kern w:val="0"/>
          <w:szCs w:val="20"/>
          <w:lang w:val="es-ES_tradnl"/>
          <w14:ligatures w14:val="none"/>
        </w:rPr>
        <w:t xml:space="preserve">propulsar las viviendas asequibles. </w:t>
      </w:r>
      <w:r w:rsidR="0021747C">
        <w:rPr>
          <w:rFonts w:ascii="Book Antiqua" w:eastAsia="Times New Roman" w:hAnsi="Book Antiqua" w:cs="Times New Roman"/>
          <w:kern w:val="0"/>
          <w:szCs w:val="20"/>
          <w:lang w:val="es-ES_tradnl"/>
          <w14:ligatures w14:val="none"/>
        </w:rPr>
        <w:t xml:space="preserve">A estos efectos, también se entiende necesario enmendar el inciso (w) del Artículo 7.003, </w:t>
      </w:r>
      <w:r w:rsidR="00C74BD4">
        <w:rPr>
          <w:rFonts w:ascii="Book Antiqua" w:eastAsia="Times New Roman" w:hAnsi="Book Antiqua" w:cs="Times New Roman"/>
          <w:kern w:val="0"/>
          <w:szCs w:val="20"/>
          <w:lang w:val="es-ES_tradnl"/>
          <w14:ligatures w14:val="none"/>
        </w:rPr>
        <w:t>requiriéndole al CRIM que difunda en su web oficial el inventario de las propiedades embargadas</w:t>
      </w:r>
      <w:r w:rsidR="004249CA">
        <w:rPr>
          <w:rFonts w:ascii="Book Antiqua" w:eastAsia="Times New Roman" w:hAnsi="Book Antiqua" w:cs="Times New Roman"/>
          <w:kern w:val="0"/>
          <w:szCs w:val="20"/>
          <w:lang w:val="es-ES_tradnl"/>
          <w14:ligatures w14:val="none"/>
        </w:rPr>
        <w:t xml:space="preserve"> digitalmente</w:t>
      </w:r>
      <w:r w:rsidR="00C74BD4">
        <w:rPr>
          <w:rFonts w:ascii="Book Antiqua" w:eastAsia="Times New Roman" w:hAnsi="Book Antiqua" w:cs="Times New Roman"/>
          <w:kern w:val="0"/>
          <w:szCs w:val="20"/>
          <w:lang w:val="es-ES_tradnl"/>
          <w14:ligatures w14:val="none"/>
        </w:rPr>
        <w:t xml:space="preserve">, incluyendo su ubicación, estado y jurisdicción municipal, </w:t>
      </w:r>
      <w:r w:rsidR="0021747C">
        <w:rPr>
          <w:rFonts w:ascii="Book Antiqua" w:eastAsia="Times New Roman" w:hAnsi="Book Antiqua" w:cs="Times New Roman"/>
          <w:kern w:val="0"/>
          <w:szCs w:val="20"/>
          <w:lang w:val="es-ES_tradnl"/>
          <w14:ligatures w14:val="none"/>
        </w:rPr>
        <w:t>p</w:t>
      </w:r>
      <w:r w:rsidR="00531EF0">
        <w:rPr>
          <w:rFonts w:ascii="Book Antiqua" w:eastAsia="Times New Roman" w:hAnsi="Book Antiqua" w:cs="Times New Roman"/>
          <w:kern w:val="0"/>
          <w:szCs w:val="20"/>
          <w:lang w:val="es-ES_tradnl"/>
          <w14:ligatures w14:val="none"/>
        </w:rPr>
        <w:t xml:space="preserve">ara </w:t>
      </w:r>
      <w:r w:rsidR="006A4C71">
        <w:rPr>
          <w:rFonts w:ascii="Book Antiqua" w:eastAsia="Times New Roman" w:hAnsi="Book Antiqua" w:cs="Times New Roman"/>
          <w:kern w:val="0"/>
          <w:szCs w:val="20"/>
          <w:lang w:val="es-ES_tradnl"/>
          <w14:ligatures w14:val="none"/>
        </w:rPr>
        <w:t>que la población de Puerto Rico tenga claro las propiedades inmuebles disponibles</w:t>
      </w:r>
      <w:r w:rsidR="00C74BD4">
        <w:rPr>
          <w:rFonts w:ascii="Book Antiqua" w:eastAsia="Times New Roman" w:hAnsi="Book Antiqua" w:cs="Times New Roman"/>
          <w:kern w:val="0"/>
          <w:szCs w:val="20"/>
          <w:lang w:val="es-ES_tradnl"/>
          <w14:ligatures w14:val="none"/>
        </w:rPr>
        <w:t xml:space="preserve"> y accesibles para compra en las distintas jurisdicciones municipales.</w:t>
      </w:r>
    </w:p>
    <w:p w14:paraId="5E7BCE14" w14:textId="77777777" w:rsidR="00EA2B2A" w:rsidRPr="00EA2B2A" w:rsidRDefault="00EA2B2A" w:rsidP="00EA2B2A">
      <w:pPr>
        <w:suppressLineNumbers/>
        <w:spacing w:after="0" w:line="240" w:lineRule="auto"/>
        <w:ind w:firstLine="360"/>
        <w:jc w:val="both"/>
        <w:rPr>
          <w:rFonts w:ascii="Book Antiqua" w:eastAsia="Times New Roman" w:hAnsi="Book Antiqua" w:cs="Times New Roman"/>
          <w:kern w:val="0"/>
          <w:szCs w:val="20"/>
          <w:lang w:val="es-ES_tradnl"/>
          <w14:ligatures w14:val="none"/>
        </w:rPr>
      </w:pPr>
    </w:p>
    <w:p w14:paraId="0084875C" w14:textId="249E2EDA" w:rsidR="00EA5A68" w:rsidRDefault="00EA5A68" w:rsidP="00EA2B2A">
      <w:pPr>
        <w:suppressLineNumbers/>
        <w:spacing w:after="0" w:line="240" w:lineRule="auto"/>
        <w:jc w:val="both"/>
        <w:rPr>
          <w:rFonts w:ascii="Book Antiqua" w:eastAsia="Times New Roman" w:hAnsi="Book Antiqua" w:cs="Times New Roman"/>
          <w:bCs/>
          <w:i/>
          <w:iCs/>
          <w:kern w:val="0"/>
          <w:szCs w:val="20"/>
          <w:lang w:val="es-PR"/>
          <w14:ligatures w14:val="none"/>
        </w:rPr>
      </w:pPr>
      <w:r w:rsidRPr="00EA2B2A">
        <w:rPr>
          <w:rFonts w:ascii="Book Antiqua" w:eastAsia="Times New Roman" w:hAnsi="Book Antiqua" w:cs="Times New Roman"/>
          <w:bCs/>
          <w:i/>
          <w:iCs/>
          <w:kern w:val="0"/>
          <w:szCs w:val="20"/>
          <w:lang w:val="es-PR"/>
          <w14:ligatures w14:val="none"/>
        </w:rPr>
        <w:t>DECRÉTASE POR LA ASAMBLEA LEGISLATIVA DE PUERTO RICO:</w:t>
      </w:r>
    </w:p>
    <w:p w14:paraId="75170E1E" w14:textId="77777777" w:rsidR="00EA2B2A" w:rsidRPr="00EA2B2A" w:rsidRDefault="00EA2B2A" w:rsidP="00EA2B2A">
      <w:pPr>
        <w:suppressLineNumbers/>
        <w:spacing w:after="0" w:line="240" w:lineRule="auto"/>
        <w:jc w:val="both"/>
        <w:rPr>
          <w:rFonts w:ascii="Book Antiqua" w:eastAsia="Times New Roman" w:hAnsi="Book Antiqua" w:cs="Times New Roman"/>
          <w:bCs/>
          <w:i/>
          <w:iCs/>
          <w:kern w:val="0"/>
          <w:szCs w:val="20"/>
          <w:lang w:val="es-PR"/>
          <w14:ligatures w14:val="none"/>
        </w:rPr>
      </w:pPr>
    </w:p>
    <w:bookmarkEnd w:id="0"/>
    <w:p w14:paraId="26DECFB2" w14:textId="573A7DBA" w:rsidR="00EA5A68" w:rsidRDefault="00EA5A68"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ab/>
        <w:t>Artículo 1.-</w:t>
      </w:r>
      <w:r w:rsidR="00CA1980">
        <w:rPr>
          <w:rFonts w:ascii="Book Antiqua" w:eastAsia="Times New Roman" w:hAnsi="Book Antiqua" w:cs="Times New Roman"/>
          <w:kern w:val="0"/>
          <w:szCs w:val="20"/>
          <w:lang w:val="es-PR"/>
          <w14:ligatures w14:val="none"/>
        </w:rPr>
        <w:t>Se enmienda</w:t>
      </w:r>
      <w:r w:rsidR="005A4CBB">
        <w:rPr>
          <w:rFonts w:ascii="Book Antiqua" w:eastAsia="Times New Roman" w:hAnsi="Book Antiqua" w:cs="Times New Roman"/>
          <w:kern w:val="0"/>
          <w:szCs w:val="20"/>
          <w:lang w:val="es-PR"/>
          <w14:ligatures w14:val="none"/>
        </w:rPr>
        <w:t xml:space="preserve"> el inciso (w) del Artículo 7.003</w:t>
      </w:r>
      <w:r w:rsidR="00295893">
        <w:rPr>
          <w:rFonts w:ascii="Book Antiqua" w:eastAsia="Times New Roman" w:hAnsi="Book Antiqua" w:cs="Times New Roman"/>
          <w:kern w:val="0"/>
          <w:szCs w:val="20"/>
          <w:lang w:val="es-PR"/>
          <w14:ligatures w14:val="none"/>
        </w:rPr>
        <w:t xml:space="preserve"> </w:t>
      </w:r>
      <w:r w:rsidR="002143E2">
        <w:rPr>
          <w:rFonts w:ascii="Book Antiqua" w:eastAsia="Times New Roman" w:hAnsi="Book Antiqua" w:cs="Times New Roman"/>
          <w:kern w:val="0"/>
          <w:szCs w:val="20"/>
          <w:lang w:val="es-PR"/>
          <w14:ligatures w14:val="none"/>
        </w:rPr>
        <w:t>del Capítulo I del Libro VII</w:t>
      </w:r>
      <w:r w:rsidR="00CA1980">
        <w:rPr>
          <w:rFonts w:ascii="Book Antiqua" w:eastAsia="Times New Roman" w:hAnsi="Book Antiqua" w:cs="Times New Roman"/>
          <w:kern w:val="0"/>
          <w:szCs w:val="20"/>
          <w:lang w:val="es-PR"/>
          <w14:ligatures w14:val="none"/>
        </w:rPr>
        <w:t xml:space="preserve"> de la Ley</w:t>
      </w:r>
      <w:r w:rsidR="002143E2">
        <w:rPr>
          <w:rFonts w:ascii="Book Antiqua" w:eastAsia="Times New Roman" w:hAnsi="Book Antiqua" w:cs="Times New Roman"/>
          <w:kern w:val="0"/>
          <w:szCs w:val="20"/>
          <w:lang w:val="es-PR"/>
          <w14:ligatures w14:val="none"/>
        </w:rPr>
        <w:t> </w:t>
      </w:r>
      <w:r w:rsidR="00CA1980">
        <w:rPr>
          <w:rFonts w:ascii="Book Antiqua" w:eastAsia="Times New Roman" w:hAnsi="Book Antiqua" w:cs="Times New Roman"/>
          <w:kern w:val="0"/>
          <w:szCs w:val="20"/>
          <w:lang w:val="es-PR"/>
          <w14:ligatures w14:val="none"/>
        </w:rPr>
        <w:t>Núm.</w:t>
      </w:r>
      <w:r w:rsidR="002143E2">
        <w:rPr>
          <w:rFonts w:ascii="Book Antiqua" w:eastAsia="Times New Roman" w:hAnsi="Book Antiqua" w:cs="Times New Roman"/>
          <w:kern w:val="0"/>
          <w:szCs w:val="20"/>
          <w:lang w:val="es-PR"/>
          <w14:ligatures w14:val="none"/>
        </w:rPr>
        <w:t> </w:t>
      </w:r>
      <w:r w:rsidR="00CA1980">
        <w:rPr>
          <w:rFonts w:ascii="Book Antiqua" w:eastAsia="Times New Roman" w:hAnsi="Book Antiqua" w:cs="Times New Roman"/>
          <w:kern w:val="0"/>
          <w:szCs w:val="20"/>
          <w:lang w:val="es-PR"/>
          <w14:ligatures w14:val="none"/>
        </w:rPr>
        <w:t>107-2020, según enmendada, para que se lea como sigue:</w:t>
      </w:r>
    </w:p>
    <w:p w14:paraId="49362E20" w14:textId="4D4141B9" w:rsidR="00CA1980" w:rsidRDefault="00CA1980" w:rsidP="00EA2B2A">
      <w:pPr>
        <w:tabs>
          <w:tab w:val="left" w:pos="360"/>
        </w:tabs>
        <w:spacing w:after="0" w:line="480" w:lineRule="auto"/>
        <w:jc w:val="center"/>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lastRenderedPageBreak/>
        <w:t>“</w:t>
      </w:r>
      <w:r w:rsidR="008018A5">
        <w:rPr>
          <w:rFonts w:ascii="Book Antiqua" w:eastAsia="Times New Roman" w:hAnsi="Book Antiqua" w:cs="Times New Roman"/>
          <w:kern w:val="0"/>
          <w:szCs w:val="20"/>
          <w:lang w:val="es-PR"/>
          <w14:ligatures w14:val="none"/>
        </w:rPr>
        <w:t>Libro VII— Hacienda Municipal</w:t>
      </w:r>
    </w:p>
    <w:p w14:paraId="780BA645" w14:textId="27B44C7A" w:rsidR="008018A5" w:rsidRDefault="008018A5" w:rsidP="00EA2B2A">
      <w:pPr>
        <w:tabs>
          <w:tab w:val="left" w:pos="360"/>
        </w:tabs>
        <w:spacing w:after="0" w:line="480" w:lineRule="auto"/>
        <w:jc w:val="center"/>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 xml:space="preserve">Capítulo I—Centro de Recaudación de Ingresos Municipales </w:t>
      </w:r>
    </w:p>
    <w:p w14:paraId="11130BA6" w14:textId="5C43E6ED" w:rsidR="00E06DBE" w:rsidRDefault="00E06DBE"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t>Artículo 7.001—Centro de Recaudaci</w:t>
      </w:r>
      <w:r w:rsidR="005042CC">
        <w:rPr>
          <w:rFonts w:ascii="Book Antiqua" w:eastAsia="Times New Roman" w:hAnsi="Book Antiqua" w:cs="Times New Roman"/>
          <w:kern w:val="0"/>
          <w:szCs w:val="20"/>
          <w:lang w:val="es-PR"/>
          <w14:ligatures w14:val="none"/>
        </w:rPr>
        <w:t>ón de Ingresos Municipales</w:t>
      </w:r>
      <w:r w:rsidR="00266F24">
        <w:rPr>
          <w:rFonts w:ascii="Book Antiqua" w:eastAsia="Times New Roman" w:hAnsi="Book Antiqua" w:cs="Times New Roman"/>
          <w:kern w:val="0"/>
          <w:szCs w:val="20"/>
          <w:lang w:val="es-PR"/>
          <w14:ligatures w14:val="none"/>
        </w:rPr>
        <w:t xml:space="preserve"> </w:t>
      </w:r>
      <w:r w:rsidR="005042CC">
        <w:rPr>
          <w:rFonts w:ascii="Book Antiqua" w:eastAsia="Times New Roman" w:hAnsi="Book Antiqua" w:cs="Times New Roman"/>
          <w:kern w:val="0"/>
          <w:szCs w:val="20"/>
          <w:lang w:val="es-PR"/>
          <w14:ligatures w14:val="none"/>
        </w:rPr>
        <w:t>(CRIM)</w:t>
      </w:r>
    </w:p>
    <w:p w14:paraId="3BB78129" w14:textId="7241403B" w:rsidR="00DD020D" w:rsidRDefault="00DD020D"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t>…</w:t>
      </w:r>
    </w:p>
    <w:p w14:paraId="1710C22B" w14:textId="77777777" w:rsidR="005A4CBB" w:rsidRDefault="005A4CBB"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t>Artículo 7.002—Propósito y Naturaleza</w:t>
      </w:r>
    </w:p>
    <w:p w14:paraId="7A44424D" w14:textId="78F5A922" w:rsidR="005042CC" w:rsidRDefault="005A4CBB"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r>
      <w:r w:rsidR="005042CC">
        <w:rPr>
          <w:rFonts w:ascii="Book Antiqua" w:eastAsia="Times New Roman" w:hAnsi="Book Antiqua" w:cs="Times New Roman"/>
          <w:kern w:val="0"/>
          <w:szCs w:val="20"/>
          <w:lang w:val="es-PR"/>
          <w14:ligatures w14:val="none"/>
        </w:rPr>
        <w:t>…</w:t>
      </w:r>
    </w:p>
    <w:p w14:paraId="0EA659DB" w14:textId="559F29F2" w:rsidR="005A4CBB" w:rsidRDefault="005A4CBB"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t>Artículo 7.003—Facultades y Deberes Generales</w:t>
      </w:r>
    </w:p>
    <w:p w14:paraId="4C3A040D" w14:textId="213930FD" w:rsidR="00C32156" w:rsidRDefault="00C32156"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t>El CRIM tendrá las siguientes facultades y deberes:</w:t>
      </w:r>
    </w:p>
    <w:p w14:paraId="1EDB585D" w14:textId="435084A2" w:rsidR="00C32156" w:rsidRDefault="00C32156" w:rsidP="00EA2B2A">
      <w:pPr>
        <w:pStyle w:val="Prrafodelista"/>
        <w:numPr>
          <w:ilvl w:val="0"/>
          <w:numId w:val="6"/>
        </w:num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Hacer cumplir las disposiciones de este Capítulo y los reglamentos adoptados en virtud de este, realizar todas las gestiones necesarias y pertinentes que conduzcan a una mejor administración de dicho estatuto, incluyendo poner al día y mantener actualizado el catastro de propiedad inmueble de cada municipio, y mejorar</w:t>
      </w:r>
      <w:r w:rsidR="00651284">
        <w:rPr>
          <w:rFonts w:ascii="Book Antiqua" w:eastAsia="Times New Roman" w:hAnsi="Book Antiqua" w:cs="Times New Roman"/>
          <w:kern w:val="0"/>
          <w:szCs w:val="20"/>
          <w:lang w:val="es-PR"/>
          <w14:ligatures w14:val="none"/>
        </w:rPr>
        <w:t xml:space="preserve"> y hacer eficiente los sistemas de cobro y recaudación de dichas contribuciones.</w:t>
      </w:r>
    </w:p>
    <w:p w14:paraId="44109E88" w14:textId="3EA83B2E" w:rsidR="00651284" w:rsidRDefault="007915ED" w:rsidP="00EA2B2A">
      <w:pPr>
        <w:tabs>
          <w:tab w:val="left" w:pos="360"/>
        </w:tabs>
        <w:spacing w:after="0" w:line="480" w:lineRule="auto"/>
        <w:ind w:left="36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w:t>
      </w:r>
    </w:p>
    <w:p w14:paraId="46BA9357" w14:textId="6B77E463" w:rsidR="007915ED" w:rsidRPr="00AD5029" w:rsidRDefault="007915ED" w:rsidP="00EA2B2A">
      <w:pPr>
        <w:spacing w:after="0" w:line="480" w:lineRule="auto"/>
        <w:ind w:left="900" w:hanging="540"/>
        <w:jc w:val="both"/>
        <w:rPr>
          <w:rFonts w:ascii="Book Antiqua" w:eastAsia="Times New Roman" w:hAnsi="Book Antiqua" w:cs="Times New Roman"/>
          <w:i/>
          <w:iCs/>
          <w:kern w:val="0"/>
          <w:szCs w:val="20"/>
          <w:lang w:val="es-PR"/>
          <w14:ligatures w14:val="none"/>
        </w:rPr>
      </w:pPr>
      <w:r>
        <w:rPr>
          <w:rFonts w:ascii="Book Antiqua" w:eastAsia="Times New Roman" w:hAnsi="Book Antiqua" w:cs="Times New Roman"/>
          <w:kern w:val="0"/>
          <w:szCs w:val="20"/>
          <w:lang w:val="es-PR"/>
          <w14:ligatures w14:val="none"/>
        </w:rPr>
        <w:t xml:space="preserve">(w) </w:t>
      </w:r>
      <w:r w:rsidRPr="007915ED">
        <w:rPr>
          <w:rFonts w:ascii="Book Antiqua" w:eastAsia="Times New Roman" w:hAnsi="Book Antiqua" w:cs="Times New Roman"/>
          <w:kern w:val="0"/>
          <w:szCs w:val="20"/>
          <w:lang w:val="es-PR"/>
          <w14:ligatures w14:val="none"/>
        </w:rPr>
        <w:t>Embargar y ejecutar, a nombre y en representación del municipio correspondiente, cualesquiera propiedades y bienes de aquellos contribuyentes que adeuden contribuciones sobre propiedad, previo cumplimiento de los procedimientos de ley aplicables.</w:t>
      </w:r>
      <w:r w:rsidR="00905042">
        <w:rPr>
          <w:rFonts w:ascii="Book Antiqua" w:eastAsia="Times New Roman" w:hAnsi="Book Antiqua" w:cs="Times New Roman"/>
          <w:kern w:val="0"/>
          <w:szCs w:val="20"/>
          <w:lang w:val="es-PR"/>
          <w14:ligatures w14:val="none"/>
        </w:rPr>
        <w:t xml:space="preserve"> </w:t>
      </w:r>
      <w:r w:rsidR="00905042" w:rsidRPr="00AD5029">
        <w:rPr>
          <w:rFonts w:ascii="Book Antiqua" w:eastAsia="Times New Roman" w:hAnsi="Book Antiqua" w:cs="Times New Roman"/>
          <w:i/>
          <w:iCs/>
          <w:kern w:val="0"/>
          <w:szCs w:val="20"/>
          <w:lang w:val="es-PR"/>
          <w14:ligatures w14:val="none"/>
        </w:rPr>
        <w:t>Además, publicará semestralmente</w:t>
      </w:r>
      <w:r w:rsidR="00B334B0">
        <w:rPr>
          <w:rFonts w:ascii="Book Antiqua" w:eastAsia="Times New Roman" w:hAnsi="Book Antiqua" w:cs="Times New Roman"/>
          <w:i/>
          <w:iCs/>
          <w:kern w:val="0"/>
          <w:szCs w:val="20"/>
          <w:lang w:val="es-PR"/>
          <w14:ligatures w14:val="none"/>
        </w:rPr>
        <w:t xml:space="preserve"> en su página web oficial,</w:t>
      </w:r>
      <w:r w:rsidR="00905042" w:rsidRPr="00AD5029">
        <w:rPr>
          <w:rFonts w:ascii="Book Antiqua" w:eastAsia="Times New Roman" w:hAnsi="Book Antiqua" w:cs="Times New Roman"/>
          <w:i/>
          <w:iCs/>
          <w:kern w:val="0"/>
          <w:szCs w:val="20"/>
          <w:lang w:val="es-PR"/>
          <w14:ligatures w14:val="none"/>
        </w:rPr>
        <w:t xml:space="preserve"> el inventario digital de las propiedades embargadas</w:t>
      </w:r>
      <w:r w:rsidR="00AD5029" w:rsidRPr="00AD5029">
        <w:rPr>
          <w:rFonts w:ascii="Book Antiqua" w:eastAsia="Times New Roman" w:hAnsi="Book Antiqua" w:cs="Times New Roman"/>
          <w:i/>
          <w:iCs/>
          <w:kern w:val="0"/>
          <w:szCs w:val="20"/>
          <w:lang w:val="es-PR"/>
          <w14:ligatures w14:val="none"/>
        </w:rPr>
        <w:t xml:space="preserve">, detallando </w:t>
      </w:r>
      <w:r w:rsidR="0014465D">
        <w:rPr>
          <w:rFonts w:ascii="Book Antiqua" w:eastAsia="Times New Roman" w:hAnsi="Book Antiqua" w:cs="Times New Roman"/>
          <w:i/>
          <w:iCs/>
          <w:kern w:val="0"/>
          <w:szCs w:val="20"/>
          <w:lang w:val="es-PR"/>
          <w14:ligatures w14:val="none"/>
        </w:rPr>
        <w:t>su</w:t>
      </w:r>
      <w:r w:rsidR="00AD5029" w:rsidRPr="00AD5029">
        <w:rPr>
          <w:rFonts w:ascii="Book Antiqua" w:eastAsia="Times New Roman" w:hAnsi="Book Antiqua" w:cs="Times New Roman"/>
          <w:i/>
          <w:iCs/>
          <w:kern w:val="0"/>
          <w:szCs w:val="20"/>
          <w:lang w:val="es-PR"/>
          <w14:ligatures w14:val="none"/>
        </w:rPr>
        <w:t xml:space="preserve"> ubicación, estado</w:t>
      </w:r>
      <w:r w:rsidR="00A46CD8">
        <w:rPr>
          <w:rFonts w:ascii="Book Antiqua" w:eastAsia="Times New Roman" w:hAnsi="Book Antiqua" w:cs="Times New Roman"/>
          <w:i/>
          <w:iCs/>
          <w:kern w:val="0"/>
          <w:szCs w:val="20"/>
          <w:lang w:val="es-PR"/>
          <w14:ligatures w14:val="none"/>
        </w:rPr>
        <w:t>, así como</w:t>
      </w:r>
      <w:r w:rsidR="00AD5029" w:rsidRPr="00AD5029">
        <w:rPr>
          <w:rFonts w:ascii="Book Antiqua" w:eastAsia="Times New Roman" w:hAnsi="Book Antiqua" w:cs="Times New Roman"/>
          <w:i/>
          <w:iCs/>
          <w:kern w:val="0"/>
          <w:szCs w:val="20"/>
          <w:lang w:val="es-PR"/>
          <w14:ligatures w14:val="none"/>
        </w:rPr>
        <w:t xml:space="preserve"> la jurisdicción municipal donde se encuentra enclavada.</w:t>
      </w:r>
    </w:p>
    <w:p w14:paraId="2144A87B" w14:textId="3E29C3C3" w:rsidR="002F441F" w:rsidRDefault="002F441F" w:rsidP="00EA2B2A">
      <w:pPr>
        <w:spacing w:after="0" w:line="480" w:lineRule="auto"/>
        <w:ind w:left="900" w:hanging="54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w:t>
      </w:r>
    </w:p>
    <w:p w14:paraId="5652E71C" w14:textId="4D64925B" w:rsidR="002F441F" w:rsidRDefault="002F441F" w:rsidP="00EA2B2A">
      <w:pPr>
        <w:spacing w:after="0" w:line="480" w:lineRule="auto"/>
        <w:ind w:left="900" w:hanging="540"/>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lastRenderedPageBreak/>
        <w:t>(</w:t>
      </w:r>
      <w:proofErr w:type="spellStart"/>
      <w:r>
        <w:rPr>
          <w:rFonts w:ascii="Book Antiqua" w:eastAsia="Times New Roman" w:hAnsi="Book Antiqua" w:cs="Times New Roman"/>
          <w:kern w:val="0"/>
          <w:szCs w:val="20"/>
          <w:lang w:val="es-PR"/>
          <w14:ligatures w14:val="none"/>
        </w:rPr>
        <w:t>bb</w:t>
      </w:r>
      <w:proofErr w:type="spellEnd"/>
      <w:r>
        <w:rPr>
          <w:rFonts w:ascii="Book Antiqua" w:eastAsia="Times New Roman" w:hAnsi="Book Antiqua" w:cs="Times New Roman"/>
          <w:kern w:val="0"/>
          <w:szCs w:val="20"/>
          <w:lang w:val="es-PR"/>
          <w14:ligatures w14:val="none"/>
        </w:rPr>
        <w:t xml:space="preserve">) </w:t>
      </w:r>
      <w:r w:rsidR="00A83E19">
        <w:rPr>
          <w:rFonts w:ascii="Book Antiqua" w:eastAsia="Times New Roman" w:hAnsi="Book Antiqua" w:cs="Times New Roman"/>
          <w:kern w:val="0"/>
          <w:szCs w:val="20"/>
          <w:lang w:val="es-PR"/>
          <w14:ligatures w14:val="none"/>
        </w:rPr>
        <w:t>Ejercer cualesquiera otras facultades y deberes, y llevar a cabo actividades, programas y acuerdos que le sean asignados o que sean inherentes o necesarios para cumplir con los propósitos de este Código</w:t>
      </w:r>
      <w:r>
        <w:rPr>
          <w:rFonts w:ascii="Book Antiqua" w:eastAsia="Times New Roman" w:hAnsi="Book Antiqua" w:cs="Times New Roman"/>
          <w:kern w:val="0"/>
          <w:szCs w:val="20"/>
          <w:lang w:val="es-PR"/>
          <w14:ligatures w14:val="none"/>
        </w:rPr>
        <w:t>.</w:t>
      </w:r>
      <w:r w:rsidR="0067233C">
        <w:rPr>
          <w:rFonts w:ascii="Book Antiqua" w:eastAsia="Times New Roman" w:hAnsi="Book Antiqua" w:cs="Times New Roman"/>
          <w:kern w:val="0"/>
          <w:szCs w:val="20"/>
          <w:lang w:val="es-PR"/>
          <w14:ligatures w14:val="none"/>
        </w:rPr>
        <w:t>”</w:t>
      </w:r>
    </w:p>
    <w:p w14:paraId="10DAB98B" w14:textId="450312AA" w:rsidR="00885C53" w:rsidRPr="007915ED" w:rsidRDefault="00885C53"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r>
      <w:r w:rsidRPr="00940FC2">
        <w:rPr>
          <w:rFonts w:ascii="Book Antiqua" w:eastAsia="Times New Roman" w:hAnsi="Book Antiqua" w:cs="Times New Roman"/>
          <w:kern w:val="0"/>
          <w:szCs w:val="20"/>
          <w:lang w:val="es-PR"/>
          <w14:ligatures w14:val="none"/>
        </w:rPr>
        <w:t xml:space="preserve">Artículo </w:t>
      </w:r>
      <w:r>
        <w:rPr>
          <w:rFonts w:ascii="Book Antiqua" w:eastAsia="Times New Roman" w:hAnsi="Book Antiqua" w:cs="Times New Roman"/>
          <w:kern w:val="0"/>
          <w:szCs w:val="20"/>
          <w:lang w:val="es-PR"/>
          <w14:ligatures w14:val="none"/>
        </w:rPr>
        <w:t>2</w:t>
      </w:r>
      <w:r w:rsidRPr="00940FC2">
        <w:rPr>
          <w:rFonts w:ascii="Book Antiqua" w:eastAsia="Times New Roman" w:hAnsi="Book Antiqua" w:cs="Times New Roman"/>
          <w:kern w:val="0"/>
          <w:szCs w:val="20"/>
          <w:lang w:val="es-PR"/>
          <w14:ligatures w14:val="none"/>
        </w:rPr>
        <w:t>.-</w:t>
      </w:r>
      <w:r>
        <w:rPr>
          <w:rFonts w:ascii="Book Antiqua" w:eastAsia="Times New Roman" w:hAnsi="Book Antiqua" w:cs="Times New Roman"/>
          <w:kern w:val="0"/>
          <w:szCs w:val="20"/>
          <w:lang w:val="es-PR"/>
          <w14:ligatures w14:val="none"/>
        </w:rPr>
        <w:t>Se enmienda el Artículo 7.085 del Capítulo I del Libro VII de la Ley Núm. 107-2020, según enmendada, para que se lea como sigue:</w:t>
      </w:r>
    </w:p>
    <w:p w14:paraId="066A1617" w14:textId="326C67B2" w:rsidR="0067233C" w:rsidRDefault="007D2E0F" w:rsidP="00EA2B2A">
      <w:pPr>
        <w:tabs>
          <w:tab w:val="left" w:pos="360"/>
        </w:tabs>
        <w:spacing w:after="0" w:line="480" w:lineRule="auto"/>
        <w:jc w:val="center"/>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w:t>
      </w:r>
      <w:r w:rsidR="005042CC">
        <w:rPr>
          <w:rFonts w:ascii="Book Antiqua" w:eastAsia="Times New Roman" w:hAnsi="Book Antiqua" w:cs="Times New Roman"/>
          <w:kern w:val="0"/>
          <w:szCs w:val="20"/>
          <w:lang w:val="es-PR"/>
          <w14:ligatures w14:val="none"/>
        </w:rPr>
        <w:tab/>
      </w:r>
      <w:r w:rsidR="0067233C">
        <w:rPr>
          <w:rFonts w:ascii="Book Antiqua" w:eastAsia="Times New Roman" w:hAnsi="Book Antiqua" w:cs="Times New Roman"/>
          <w:kern w:val="0"/>
          <w:szCs w:val="20"/>
          <w:lang w:val="es-PR"/>
          <w14:ligatures w14:val="none"/>
        </w:rPr>
        <w:t>Libro VII— Hacienda Municipal</w:t>
      </w:r>
    </w:p>
    <w:p w14:paraId="2EDE1213" w14:textId="77777777" w:rsidR="0067233C" w:rsidRDefault="0067233C" w:rsidP="00EA2B2A">
      <w:pPr>
        <w:tabs>
          <w:tab w:val="left" w:pos="360"/>
        </w:tabs>
        <w:spacing w:after="0" w:line="480" w:lineRule="auto"/>
        <w:jc w:val="center"/>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 xml:space="preserve">Capítulo I—Centro de Recaudación de Ingresos Municipales </w:t>
      </w:r>
    </w:p>
    <w:p w14:paraId="186832B4" w14:textId="77777777" w:rsidR="0067233C" w:rsidRDefault="0067233C"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t>Artículo 7.001—Centro de Recaudación de Ingresos Municipales (CRIM)</w:t>
      </w:r>
    </w:p>
    <w:p w14:paraId="78797900" w14:textId="1C7999F3" w:rsidR="00885C53" w:rsidRDefault="00885C53"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w:t>
      </w:r>
    </w:p>
    <w:p w14:paraId="2C22F464" w14:textId="6AC452A6" w:rsidR="005042CC" w:rsidRDefault="005042CC"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Artículo 7.085</w:t>
      </w:r>
      <w:r w:rsidR="00D00D82">
        <w:rPr>
          <w:rFonts w:ascii="Book Antiqua" w:eastAsia="Times New Roman" w:hAnsi="Book Antiqua" w:cs="Times New Roman"/>
          <w:kern w:val="0"/>
          <w:szCs w:val="20"/>
          <w:lang w:val="es-PR"/>
          <w14:ligatures w14:val="none"/>
        </w:rPr>
        <w:t>—</w:t>
      </w:r>
      <w:r w:rsidR="00266F24">
        <w:rPr>
          <w:rFonts w:ascii="Book Antiqua" w:eastAsia="Times New Roman" w:hAnsi="Book Antiqua" w:cs="Times New Roman"/>
          <w:kern w:val="0"/>
          <w:szCs w:val="20"/>
          <w:lang w:val="es-PR"/>
          <w14:ligatures w14:val="none"/>
        </w:rPr>
        <w:t xml:space="preserve"> Compra de Bienes Muebles e Inmuebles por el CRIM</w:t>
      </w:r>
    </w:p>
    <w:p w14:paraId="6DFE5FDD" w14:textId="77777777" w:rsidR="0034427E" w:rsidRDefault="00033CA0" w:rsidP="00EA2B2A">
      <w:pPr>
        <w:tabs>
          <w:tab w:val="left" w:pos="360"/>
        </w:tabs>
        <w:spacing w:after="0" w:line="480" w:lineRule="auto"/>
        <w:jc w:val="both"/>
        <w:rPr>
          <w:rFonts w:ascii="Book Antiqua" w:eastAsia="Aptos" w:hAnsi="Book Antiqua" w:cs="Times New Roman"/>
          <w:lang w:val="es-PR"/>
        </w:rPr>
      </w:pPr>
      <w:r>
        <w:rPr>
          <w:rFonts w:ascii="Book Antiqua" w:eastAsia="Aptos" w:hAnsi="Book Antiqua" w:cs="Times New Roman"/>
          <w:lang w:val="es-PR"/>
        </w:rPr>
        <w:tab/>
      </w:r>
      <w:r w:rsidR="00F72365" w:rsidRPr="00F72365">
        <w:rPr>
          <w:rFonts w:ascii="Book Antiqua" w:eastAsia="Aptos" w:hAnsi="Book Antiqua" w:cs="Times New Roman"/>
          <w:lang w:val="es-PR"/>
        </w:rPr>
        <w:t xml:space="preserve">Toda propiedad mueble o parcela de bienes inmuebles que se ofreciere en pública subasta para el pago de contribuciones no satisfechas y no se vendiere por falta de una oferta suficiente para cubrir todas las contribuciones, penalidades y costas que graven dicha propiedad, podrá comprarse en nombre del CRIM, en cualquier subasta pública. El CRIM hará pública oferta por la indicada propiedad por el importe de dichas contribuciones, penalidades y costas, y si no se hiciere mejor oferta, librará, y hará que se inscriba en el Registro de la Propiedad del distrito un certificado de compra a favor del CRIM conteniendo la relación y la descripción de la propiedad que se prescribe en los Artículos 7.084 y 7.086 de este Capítulo. </w:t>
      </w:r>
      <w:r w:rsidR="00F72365" w:rsidRPr="00D00D82">
        <w:rPr>
          <w:rFonts w:ascii="Book Antiqua" w:eastAsia="Aptos" w:hAnsi="Book Antiqua" w:cs="Times New Roman"/>
          <w:lang w:val="es-PR"/>
        </w:rPr>
        <w:t xml:space="preserve">Si el derecho de redención que se concede en este Capítulo no se ejerciere dentro del término prescrito, dicho certificado, una vez inscrito en el Registro de la </w:t>
      </w:r>
      <w:r w:rsidR="00F72365" w:rsidRPr="005D52F6">
        <w:rPr>
          <w:rFonts w:ascii="Book Antiqua" w:eastAsia="Aptos" w:hAnsi="Book Antiqua" w:cs="Times New Roman"/>
          <w:lang w:val="es-PR"/>
        </w:rPr>
        <w:t>Propiedad del distrito en que radicare dicha propiedad, constituirá título absoluto de dicha propiedad a favor del CRIM, libre de toda hipoteca,</w:t>
      </w:r>
      <w:r w:rsidR="00F72365" w:rsidRPr="00D00D82">
        <w:rPr>
          <w:rFonts w:ascii="Book Antiqua" w:eastAsia="Aptos" w:hAnsi="Book Antiqua" w:cs="Times New Roman"/>
          <w:lang w:val="es-PR"/>
        </w:rPr>
        <w:t xml:space="preserve"> carga o </w:t>
      </w:r>
      <w:r w:rsidR="00F72365" w:rsidRPr="00D00D82">
        <w:rPr>
          <w:rFonts w:ascii="Book Antiqua" w:eastAsia="Aptos" w:hAnsi="Book Antiqua" w:cs="Times New Roman"/>
          <w:lang w:val="es-PR"/>
        </w:rPr>
        <w:lastRenderedPageBreak/>
        <w:t xml:space="preserve">cualquier otro gravamen. Dicho certificado será evidencia </w:t>
      </w:r>
      <w:r w:rsidR="00F72365" w:rsidRPr="001951F4">
        <w:rPr>
          <w:rFonts w:ascii="Book Antiqua" w:eastAsia="Aptos" w:hAnsi="Book Antiqua" w:cs="Times New Roman"/>
          <w:lang w:val="es-PR"/>
        </w:rPr>
        <w:t>prima facie</w:t>
      </w:r>
      <w:r w:rsidR="00F72365" w:rsidRPr="00D00D82">
        <w:rPr>
          <w:rFonts w:ascii="Book Antiqua" w:eastAsia="Aptos" w:hAnsi="Book Antiqua" w:cs="Times New Roman"/>
          <w:lang w:val="es-PR"/>
        </w:rPr>
        <w:t xml:space="preserve"> de los hechos en él inscritos en cualquier controversia, procedimiento o pleito, que ataña o concierna a los derechos que el comprador, sus herederos o cesionarios, tuvieren, a la propiedad cedida. No se cargarán honorarios por los Registradores de la Propiedad por inscribir dicho certificado ni por las copias que de ellos libraren. La Junta de Gobierno del CRIM deberá adoptar y promulgar las reglas que fueren necesarias para el régimen del uso de la facultad que se le confiere en la presente para comprar a su nombre propiedad mueble o inmueble, o ambas, en las subastas para el cobro de contribuciones, y podrá, en casos específicos, instruir a cualquiera de sus representantes para que compre o se abstenga de comprar la propiedad embargada. </w:t>
      </w:r>
    </w:p>
    <w:p w14:paraId="297A4EF9" w14:textId="77777777" w:rsidR="00BF31C4" w:rsidRDefault="0034427E" w:rsidP="00EA2B2A">
      <w:pPr>
        <w:tabs>
          <w:tab w:val="left" w:pos="360"/>
        </w:tabs>
        <w:spacing w:after="0" w:line="480" w:lineRule="auto"/>
        <w:jc w:val="both"/>
        <w:rPr>
          <w:rFonts w:ascii="Book Antiqua" w:eastAsia="Aptos" w:hAnsi="Book Antiqua" w:cs="Times New Roman"/>
          <w:lang w:val="es-PR"/>
        </w:rPr>
      </w:pPr>
      <w:r>
        <w:rPr>
          <w:rFonts w:ascii="Book Antiqua" w:eastAsia="Aptos" w:hAnsi="Book Antiqua" w:cs="Times New Roman"/>
          <w:lang w:val="es-PR"/>
        </w:rPr>
        <w:tab/>
      </w:r>
      <w:r w:rsidR="00F72365" w:rsidRPr="00D00D82">
        <w:rPr>
          <w:rFonts w:ascii="Book Antiqua" w:eastAsia="Aptos" w:hAnsi="Book Antiqua" w:cs="Times New Roman"/>
          <w:lang w:val="es-PR"/>
        </w:rPr>
        <w:t xml:space="preserve">En los casos en que la propiedad se adjudicare al CRIM, este queda facultado para pagar a la persona con derecho a hogar seguro la suma fijada en los estatutos para proteger ese derecho. </w:t>
      </w:r>
    </w:p>
    <w:p w14:paraId="04470C4A" w14:textId="4ACDB030" w:rsidR="00F72365" w:rsidRPr="000113AD" w:rsidRDefault="00BF31C4" w:rsidP="00EA2B2A">
      <w:pPr>
        <w:tabs>
          <w:tab w:val="left" w:pos="360"/>
        </w:tabs>
        <w:spacing w:after="0" w:line="480" w:lineRule="auto"/>
        <w:jc w:val="both"/>
        <w:rPr>
          <w:rFonts w:ascii="Book Antiqua" w:eastAsia="Aptos" w:hAnsi="Book Antiqua" w:cs="Times New Roman"/>
          <w:i/>
          <w:iCs/>
          <w:lang w:val="es-PR"/>
        </w:rPr>
      </w:pPr>
      <w:r>
        <w:rPr>
          <w:rFonts w:ascii="Book Antiqua" w:eastAsia="Aptos" w:hAnsi="Book Antiqua" w:cs="Times New Roman"/>
          <w:lang w:val="es-PR"/>
        </w:rPr>
        <w:tab/>
      </w:r>
      <w:r w:rsidR="00F72365" w:rsidRPr="00D00D82">
        <w:rPr>
          <w:rFonts w:ascii="Book Antiqua" w:eastAsia="Aptos" w:hAnsi="Book Antiqua" w:cs="Times New Roman"/>
          <w:lang w:val="es-PR"/>
        </w:rPr>
        <w:t xml:space="preserve">El CRIM transferirá gratuitamente a los municipios que correspondan el título en los bienes muebles e inmuebles que adquiera a través del procedimiento de ejecución para el cobro de </w:t>
      </w:r>
      <w:r w:rsidR="00F72365" w:rsidRPr="005D52F6">
        <w:rPr>
          <w:rFonts w:ascii="Book Antiqua" w:eastAsia="Aptos" w:hAnsi="Book Antiqua" w:cs="Times New Roman"/>
          <w:lang w:val="es-PR"/>
        </w:rPr>
        <w:t>contribuciones adeudadas y deberá registrarlas en sus libros por el valor adeudado. Los municipios</w:t>
      </w:r>
      <w:r w:rsidR="00D00D82" w:rsidRPr="005D52F6">
        <w:rPr>
          <w:rFonts w:ascii="Book Antiqua" w:eastAsia="Aptos" w:hAnsi="Book Antiqua" w:cs="Times New Roman"/>
          <w:lang w:val="es-PR"/>
        </w:rPr>
        <w:t xml:space="preserve"> quedan obligados a recibir el bien inmueble que ubique dentro de su demarcación geográfica, y dispondrá del mismo siguiendo las reglas y procedimientos que se indiquen en este Capítulo.</w:t>
      </w:r>
      <w:r w:rsidR="00E43F24" w:rsidRPr="005D52F6">
        <w:rPr>
          <w:rFonts w:ascii="Book Antiqua" w:eastAsia="Aptos" w:hAnsi="Book Antiqua" w:cs="Times New Roman"/>
          <w:lang w:val="es-PR"/>
        </w:rPr>
        <w:t xml:space="preserve"> </w:t>
      </w:r>
      <w:r w:rsidR="00CF3D6C" w:rsidRPr="005D52F6">
        <w:rPr>
          <w:rFonts w:ascii="Book Antiqua" w:eastAsia="Aptos" w:hAnsi="Book Antiqua" w:cs="Times New Roman"/>
          <w:i/>
          <w:iCs/>
          <w:lang w:val="es-PR"/>
        </w:rPr>
        <w:t>A estos efectos,</w:t>
      </w:r>
      <w:r w:rsidR="00CF3D6C" w:rsidRPr="005D52F6">
        <w:rPr>
          <w:rFonts w:ascii="Book Antiqua" w:eastAsia="Aptos" w:hAnsi="Book Antiqua" w:cs="Times New Roman"/>
          <w:lang w:val="es-PR"/>
        </w:rPr>
        <w:t xml:space="preserve"> s</w:t>
      </w:r>
      <w:r w:rsidR="00E43F24" w:rsidRPr="005D52F6">
        <w:rPr>
          <w:rFonts w:ascii="Book Antiqua" w:eastAsia="Aptos" w:hAnsi="Book Antiqua" w:cs="Times New Roman"/>
          <w:i/>
          <w:iCs/>
          <w:lang w:val="es-PR"/>
        </w:rPr>
        <w:t>e dec</w:t>
      </w:r>
      <w:r w:rsidR="009831FC" w:rsidRPr="005D52F6">
        <w:rPr>
          <w:rFonts w:ascii="Book Antiqua" w:eastAsia="Aptos" w:hAnsi="Book Antiqua" w:cs="Times New Roman"/>
          <w:i/>
          <w:iCs/>
          <w:lang w:val="es-PR"/>
        </w:rPr>
        <w:t>reta</w:t>
      </w:r>
      <w:r w:rsidR="00E43F24" w:rsidRPr="005D52F6">
        <w:rPr>
          <w:rFonts w:ascii="Book Antiqua" w:eastAsia="Aptos" w:hAnsi="Book Antiqua" w:cs="Times New Roman"/>
          <w:i/>
          <w:iCs/>
          <w:lang w:val="es-PR"/>
        </w:rPr>
        <w:t xml:space="preserve"> como</w:t>
      </w:r>
      <w:r w:rsidR="00E43F24">
        <w:rPr>
          <w:rFonts w:ascii="Book Antiqua" w:eastAsia="Aptos" w:hAnsi="Book Antiqua" w:cs="Times New Roman"/>
          <w:i/>
          <w:iCs/>
          <w:lang w:val="es-PR"/>
        </w:rPr>
        <w:t xml:space="preserve"> política</w:t>
      </w:r>
      <w:r w:rsidR="00CF3D6C">
        <w:rPr>
          <w:rFonts w:ascii="Book Antiqua" w:eastAsia="Aptos" w:hAnsi="Book Antiqua" w:cs="Times New Roman"/>
          <w:i/>
          <w:iCs/>
          <w:lang w:val="es-PR"/>
        </w:rPr>
        <w:t> </w:t>
      </w:r>
      <w:r w:rsidR="00E43F24">
        <w:rPr>
          <w:rFonts w:ascii="Book Antiqua" w:eastAsia="Aptos" w:hAnsi="Book Antiqua" w:cs="Times New Roman"/>
          <w:i/>
          <w:iCs/>
          <w:lang w:val="es-PR"/>
        </w:rPr>
        <w:t>pública del Gobierno de Puerto Rico</w:t>
      </w:r>
      <w:r w:rsidR="009831FC">
        <w:rPr>
          <w:rFonts w:ascii="Book Antiqua" w:eastAsia="Aptos" w:hAnsi="Book Antiqua" w:cs="Times New Roman"/>
          <w:i/>
          <w:iCs/>
          <w:lang w:val="es-PR"/>
        </w:rPr>
        <w:t>,</w:t>
      </w:r>
      <w:r w:rsidR="00E43F24">
        <w:rPr>
          <w:rFonts w:ascii="Book Antiqua" w:eastAsia="Aptos" w:hAnsi="Book Antiqua" w:cs="Times New Roman"/>
          <w:i/>
          <w:iCs/>
          <w:lang w:val="es-PR"/>
        </w:rPr>
        <w:t xml:space="preserve"> que los municipios </w:t>
      </w:r>
      <w:r w:rsidR="00E73256">
        <w:rPr>
          <w:rFonts w:ascii="Book Antiqua" w:eastAsia="Aptos" w:hAnsi="Book Antiqua" w:cs="Times New Roman"/>
          <w:i/>
          <w:iCs/>
          <w:lang w:val="es-PR"/>
        </w:rPr>
        <w:t>utilicen las propiedades así transferidas para fomentar el desarrollo de vivienda asequible, social y comunitaria</w:t>
      </w:r>
      <w:r w:rsidR="002E6A84">
        <w:rPr>
          <w:rFonts w:ascii="Book Antiqua" w:eastAsia="Aptos" w:hAnsi="Book Antiqua" w:cs="Times New Roman"/>
          <w:i/>
          <w:iCs/>
          <w:lang w:val="es-PR"/>
        </w:rPr>
        <w:t xml:space="preserve">, </w:t>
      </w:r>
      <w:r w:rsidR="001951F4">
        <w:rPr>
          <w:rFonts w:ascii="Book Antiqua" w:eastAsia="Aptos" w:hAnsi="Book Antiqua" w:cs="Times New Roman"/>
          <w:i/>
          <w:iCs/>
          <w:lang w:val="es-PR"/>
        </w:rPr>
        <w:t xml:space="preserve">y </w:t>
      </w:r>
      <w:r w:rsidR="002E6A84">
        <w:rPr>
          <w:rFonts w:ascii="Book Antiqua" w:eastAsia="Aptos" w:hAnsi="Book Antiqua" w:cs="Times New Roman"/>
          <w:i/>
          <w:iCs/>
          <w:lang w:val="es-PR"/>
        </w:rPr>
        <w:t xml:space="preserve">proyectos </w:t>
      </w:r>
      <w:r w:rsidR="00F82DD6">
        <w:rPr>
          <w:rFonts w:ascii="Book Antiqua" w:eastAsia="Aptos" w:hAnsi="Book Antiqua" w:cs="Times New Roman"/>
          <w:i/>
          <w:iCs/>
          <w:lang w:val="es-PR"/>
        </w:rPr>
        <w:t>de cooperativas de vivienda</w:t>
      </w:r>
      <w:r w:rsidR="00420C3D">
        <w:rPr>
          <w:rFonts w:ascii="Book Antiqua" w:eastAsia="Aptos" w:hAnsi="Book Antiqua" w:cs="Times New Roman"/>
          <w:i/>
          <w:iCs/>
          <w:lang w:val="es-PR"/>
        </w:rPr>
        <w:t>. De tal forma se estará</w:t>
      </w:r>
      <w:r w:rsidR="00601B23">
        <w:rPr>
          <w:rFonts w:ascii="Book Antiqua" w:eastAsia="Aptos" w:hAnsi="Book Antiqua" w:cs="Times New Roman"/>
          <w:i/>
          <w:iCs/>
          <w:lang w:val="es-PR"/>
        </w:rPr>
        <w:t>n rehabilitando zonas abandonadas, marginadas</w:t>
      </w:r>
      <w:r w:rsidR="007D04FF">
        <w:rPr>
          <w:rFonts w:ascii="Book Antiqua" w:eastAsia="Aptos" w:hAnsi="Book Antiqua" w:cs="Times New Roman"/>
          <w:i/>
          <w:iCs/>
          <w:lang w:val="es-PR"/>
        </w:rPr>
        <w:t xml:space="preserve"> y </w:t>
      </w:r>
      <w:r w:rsidR="001D288E">
        <w:rPr>
          <w:rFonts w:ascii="Book Antiqua" w:eastAsia="Aptos" w:hAnsi="Book Antiqua" w:cs="Times New Roman"/>
          <w:i/>
          <w:iCs/>
          <w:lang w:val="es-PR"/>
        </w:rPr>
        <w:lastRenderedPageBreak/>
        <w:t>en aprieto habitacional.</w:t>
      </w:r>
      <w:r w:rsidR="009613FA">
        <w:rPr>
          <w:rFonts w:ascii="Book Antiqua" w:eastAsia="Aptos" w:hAnsi="Book Antiqua" w:cs="Times New Roman"/>
          <w:i/>
          <w:iCs/>
          <w:lang w:val="es-PR"/>
        </w:rPr>
        <w:t xml:space="preserve"> Por lo cual,</w:t>
      </w:r>
      <w:r w:rsidR="00C1678D">
        <w:rPr>
          <w:rFonts w:ascii="Book Antiqua" w:eastAsia="Aptos" w:hAnsi="Book Antiqua" w:cs="Times New Roman"/>
          <w:i/>
          <w:iCs/>
          <w:lang w:val="es-PR"/>
        </w:rPr>
        <w:t xml:space="preserve"> estas </w:t>
      </w:r>
      <w:r w:rsidR="00C1678D" w:rsidRPr="000113AD">
        <w:rPr>
          <w:rFonts w:ascii="Book Antiqua" w:eastAsia="Aptos" w:hAnsi="Book Antiqua" w:cs="Times New Roman"/>
          <w:i/>
          <w:iCs/>
          <w:lang w:val="es-PR"/>
        </w:rPr>
        <w:t>propiedades</w:t>
      </w:r>
      <w:r w:rsidR="00B51FB9" w:rsidRPr="000113AD">
        <w:rPr>
          <w:rFonts w:ascii="Book Antiqua" w:eastAsia="Aptos" w:hAnsi="Book Antiqua" w:cs="Times New Roman"/>
          <w:i/>
          <w:iCs/>
          <w:lang w:val="es-PR"/>
        </w:rPr>
        <w:t xml:space="preserve"> inmuebles</w:t>
      </w:r>
      <w:r w:rsidR="009613FA" w:rsidRPr="000113AD">
        <w:rPr>
          <w:rFonts w:ascii="Book Antiqua" w:eastAsia="Aptos" w:hAnsi="Book Antiqua" w:cs="Times New Roman"/>
          <w:i/>
          <w:iCs/>
          <w:lang w:val="es-PR"/>
        </w:rPr>
        <w:t xml:space="preserve"> no podrá</w:t>
      </w:r>
      <w:r w:rsidR="00C1678D" w:rsidRPr="000113AD">
        <w:rPr>
          <w:rFonts w:ascii="Book Antiqua" w:eastAsia="Aptos" w:hAnsi="Book Antiqua" w:cs="Times New Roman"/>
          <w:i/>
          <w:iCs/>
          <w:lang w:val="es-PR"/>
        </w:rPr>
        <w:t xml:space="preserve">n utilizarse para alquileres a corto plazo, para fines </w:t>
      </w:r>
      <w:r w:rsidR="00B51FB9" w:rsidRPr="000113AD">
        <w:rPr>
          <w:rFonts w:ascii="Book Antiqua" w:eastAsia="Aptos" w:hAnsi="Book Antiqua" w:cs="Times New Roman"/>
          <w:i/>
          <w:iCs/>
          <w:lang w:val="es-PR"/>
        </w:rPr>
        <w:t>comerciales especulativos o para ventas no reguladas</w:t>
      </w:r>
      <w:r w:rsidR="00915411" w:rsidRPr="000113AD">
        <w:rPr>
          <w:rFonts w:ascii="Book Antiqua" w:eastAsia="Aptos" w:hAnsi="Book Antiqua" w:cs="Times New Roman"/>
          <w:i/>
          <w:iCs/>
          <w:lang w:val="es-PR"/>
        </w:rPr>
        <w:t xml:space="preserve"> por legislación o reglamentación</w:t>
      </w:r>
      <w:r w:rsidR="00B51FB9" w:rsidRPr="000113AD">
        <w:rPr>
          <w:rFonts w:ascii="Book Antiqua" w:eastAsia="Aptos" w:hAnsi="Book Antiqua" w:cs="Times New Roman"/>
          <w:i/>
          <w:iCs/>
          <w:lang w:val="es-PR"/>
        </w:rPr>
        <w:t>.</w:t>
      </w:r>
      <w:r w:rsidR="007D2E0F" w:rsidRPr="000113AD">
        <w:rPr>
          <w:rFonts w:ascii="Book Antiqua" w:eastAsia="Aptos" w:hAnsi="Book Antiqua" w:cs="Times New Roman"/>
          <w:i/>
          <w:iCs/>
          <w:lang w:val="es-PR"/>
        </w:rPr>
        <w:t>”</w:t>
      </w:r>
    </w:p>
    <w:p w14:paraId="4CD29649" w14:textId="02122345" w:rsidR="00EA5A68" w:rsidRPr="00940FC2" w:rsidRDefault="00EA5A68" w:rsidP="00EA2B2A">
      <w:pPr>
        <w:tabs>
          <w:tab w:val="left" w:pos="360"/>
          <w:tab w:val="left" w:pos="630"/>
          <w:tab w:val="left" w:pos="720"/>
        </w:tabs>
        <w:spacing w:after="0" w:line="480" w:lineRule="auto"/>
        <w:ind w:left="360"/>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 xml:space="preserve">Artículo </w:t>
      </w:r>
      <w:r w:rsidR="007D2E0F">
        <w:rPr>
          <w:rFonts w:ascii="Book Antiqua" w:eastAsia="Times New Roman" w:hAnsi="Book Antiqua" w:cs="Times New Roman"/>
          <w:kern w:val="0"/>
          <w:szCs w:val="20"/>
          <w:lang w:val="es-PR"/>
          <w14:ligatures w14:val="none"/>
        </w:rPr>
        <w:t>3</w:t>
      </w:r>
      <w:r w:rsidRPr="00940FC2">
        <w:rPr>
          <w:rFonts w:ascii="Book Antiqua" w:eastAsia="Times New Roman" w:hAnsi="Book Antiqua" w:cs="Times New Roman"/>
          <w:kern w:val="0"/>
          <w:szCs w:val="20"/>
          <w:lang w:val="es-PR"/>
          <w14:ligatures w14:val="none"/>
        </w:rPr>
        <w:t>.-Reglamentación</w:t>
      </w:r>
    </w:p>
    <w:p w14:paraId="45DC5851" w14:textId="3721DBA9" w:rsidR="00EA5A68" w:rsidRPr="00940FC2" w:rsidRDefault="00EA5A68"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ab/>
      </w:r>
      <w:r w:rsidR="00F011B0">
        <w:rPr>
          <w:rFonts w:ascii="Book Antiqua" w:eastAsia="Times New Roman" w:hAnsi="Book Antiqua" w:cs="Times New Roman"/>
          <w:kern w:val="0"/>
          <w:szCs w:val="20"/>
          <w:lang w:val="es-PR"/>
          <w14:ligatures w14:val="none"/>
        </w:rPr>
        <w:t xml:space="preserve">El CRIM, </w:t>
      </w:r>
      <w:r w:rsidR="00383BE0">
        <w:rPr>
          <w:rFonts w:ascii="Book Antiqua" w:eastAsia="Times New Roman" w:hAnsi="Book Antiqua" w:cs="Times New Roman"/>
          <w:kern w:val="0"/>
          <w:szCs w:val="20"/>
          <w:lang w:val="es-PR"/>
          <w14:ligatures w14:val="none"/>
        </w:rPr>
        <w:t>elaborará, modificará o enmendará la reglamentación, cartas normativas, órdenes a los efectos comprendidos en esta Ley</w:t>
      </w:r>
      <w:r w:rsidRPr="00940FC2">
        <w:rPr>
          <w:rFonts w:ascii="Book Antiqua" w:eastAsia="Times New Roman" w:hAnsi="Book Antiqua" w:cs="Times New Roman"/>
          <w:kern w:val="0"/>
          <w:szCs w:val="20"/>
          <w:lang w:val="es-PR"/>
          <w14:ligatures w14:val="none"/>
        </w:rPr>
        <w:t xml:space="preserve">, en un término de </w:t>
      </w:r>
      <w:r w:rsidR="001A471D">
        <w:rPr>
          <w:rFonts w:ascii="Book Antiqua" w:eastAsia="Times New Roman" w:hAnsi="Book Antiqua" w:cs="Times New Roman"/>
          <w:kern w:val="0"/>
          <w:szCs w:val="20"/>
          <w:lang w:val="es-PR"/>
          <w14:ligatures w14:val="none"/>
        </w:rPr>
        <w:t>noventa</w:t>
      </w:r>
      <w:r w:rsidRPr="00940FC2">
        <w:rPr>
          <w:rFonts w:ascii="Book Antiqua" w:eastAsia="Times New Roman" w:hAnsi="Book Antiqua" w:cs="Times New Roman"/>
          <w:kern w:val="0"/>
          <w:szCs w:val="20"/>
          <w:lang w:val="es-PR"/>
          <w14:ligatures w14:val="none"/>
        </w:rPr>
        <w:t xml:space="preserve"> (</w:t>
      </w:r>
      <w:r w:rsidR="001A471D">
        <w:rPr>
          <w:rFonts w:ascii="Book Antiqua" w:eastAsia="Times New Roman" w:hAnsi="Book Antiqua" w:cs="Times New Roman"/>
          <w:kern w:val="0"/>
          <w:szCs w:val="20"/>
          <w:lang w:val="es-PR"/>
          <w14:ligatures w14:val="none"/>
        </w:rPr>
        <w:t>9</w:t>
      </w:r>
      <w:r w:rsidRPr="00940FC2">
        <w:rPr>
          <w:rFonts w:ascii="Book Antiqua" w:eastAsia="Times New Roman" w:hAnsi="Book Antiqua" w:cs="Times New Roman"/>
          <w:kern w:val="0"/>
          <w:szCs w:val="20"/>
          <w:lang w:val="es-PR"/>
          <w14:ligatures w14:val="none"/>
        </w:rPr>
        <w:t>0) días</w:t>
      </w:r>
      <w:r w:rsidR="001A471D">
        <w:rPr>
          <w:rFonts w:ascii="Book Antiqua" w:eastAsia="Times New Roman" w:hAnsi="Book Antiqua" w:cs="Times New Roman"/>
          <w:kern w:val="0"/>
          <w:szCs w:val="20"/>
          <w:lang w:val="es-PR"/>
          <w14:ligatures w14:val="none"/>
        </w:rPr>
        <w:t xml:space="preserve"> a partir de su aprobación.</w:t>
      </w:r>
      <w:r w:rsidRPr="00940FC2">
        <w:rPr>
          <w:rFonts w:ascii="Book Antiqua" w:eastAsia="Times New Roman" w:hAnsi="Book Antiqua" w:cs="Times New Roman"/>
          <w:kern w:val="0"/>
          <w:szCs w:val="20"/>
          <w:lang w:val="es-PR"/>
          <w14:ligatures w14:val="none"/>
        </w:rPr>
        <w:t xml:space="preserve"> </w:t>
      </w:r>
    </w:p>
    <w:p w14:paraId="7E554095" w14:textId="7F9D9CD4" w:rsidR="00EA5A68" w:rsidRPr="00940FC2" w:rsidRDefault="00940FC2"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Pr>
          <w:rFonts w:ascii="Book Antiqua" w:eastAsia="Times New Roman" w:hAnsi="Book Antiqua" w:cs="Times New Roman"/>
          <w:kern w:val="0"/>
          <w:szCs w:val="20"/>
          <w:lang w:val="es-PR"/>
          <w14:ligatures w14:val="none"/>
        </w:rPr>
        <w:tab/>
      </w:r>
      <w:r w:rsidR="00EA5A68" w:rsidRPr="00940FC2">
        <w:rPr>
          <w:rFonts w:ascii="Book Antiqua" w:eastAsia="Times New Roman" w:hAnsi="Book Antiqua" w:cs="Times New Roman"/>
          <w:kern w:val="0"/>
          <w:szCs w:val="20"/>
          <w:lang w:val="es-PR"/>
          <w14:ligatures w14:val="none"/>
        </w:rPr>
        <w:t xml:space="preserve">Artículo </w:t>
      </w:r>
      <w:r w:rsidR="007D2E0F">
        <w:rPr>
          <w:rFonts w:ascii="Book Antiqua" w:eastAsia="Times New Roman" w:hAnsi="Book Antiqua" w:cs="Times New Roman"/>
          <w:kern w:val="0"/>
          <w:szCs w:val="20"/>
          <w:lang w:val="es-PR"/>
          <w14:ligatures w14:val="none"/>
        </w:rPr>
        <w:t>4</w:t>
      </w:r>
      <w:r w:rsidR="00EA5A68" w:rsidRPr="00940FC2">
        <w:rPr>
          <w:rFonts w:ascii="Book Antiqua" w:eastAsia="Times New Roman" w:hAnsi="Book Antiqua" w:cs="Times New Roman"/>
          <w:kern w:val="0"/>
          <w:szCs w:val="20"/>
          <w:lang w:val="es-PR"/>
          <w14:ligatures w14:val="none"/>
        </w:rPr>
        <w:t>.-Separabilidad</w:t>
      </w:r>
    </w:p>
    <w:p w14:paraId="279B9768" w14:textId="77777777" w:rsidR="00EA5A68" w:rsidRPr="00940FC2" w:rsidRDefault="00EA5A68" w:rsidP="00EA2B2A">
      <w:pPr>
        <w:tabs>
          <w:tab w:val="left" w:pos="360"/>
        </w:tabs>
        <w:spacing w:after="0" w:line="480" w:lineRule="auto"/>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ab/>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170C2D40" w14:textId="145F119D" w:rsidR="00EA5A68" w:rsidRPr="00940FC2" w:rsidRDefault="00EA5A68" w:rsidP="00EA2B2A">
      <w:pPr>
        <w:spacing w:after="0" w:line="480" w:lineRule="auto"/>
        <w:ind w:firstLine="360"/>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 xml:space="preserve">Artículo </w:t>
      </w:r>
      <w:r w:rsidR="007D2E0F">
        <w:rPr>
          <w:rFonts w:ascii="Book Antiqua" w:eastAsia="Times New Roman" w:hAnsi="Book Antiqua" w:cs="Times New Roman"/>
          <w:kern w:val="0"/>
          <w:szCs w:val="20"/>
          <w:lang w:val="es-PR"/>
          <w14:ligatures w14:val="none"/>
        </w:rPr>
        <w:t>5</w:t>
      </w:r>
      <w:r w:rsidRPr="00940FC2">
        <w:rPr>
          <w:rFonts w:ascii="Book Antiqua" w:eastAsia="Times New Roman" w:hAnsi="Book Antiqua" w:cs="Times New Roman"/>
          <w:kern w:val="0"/>
          <w:szCs w:val="20"/>
          <w:lang w:val="es-PR"/>
          <w14:ligatures w14:val="none"/>
        </w:rPr>
        <w:t>.-Vigencia</w:t>
      </w:r>
    </w:p>
    <w:p w14:paraId="43F915E0" w14:textId="36B7AB83" w:rsidR="00D61E46" w:rsidRPr="00940FC2" w:rsidRDefault="00EA5A68" w:rsidP="00EA2B2A">
      <w:pPr>
        <w:spacing w:after="0" w:line="480" w:lineRule="auto"/>
        <w:ind w:firstLine="360"/>
        <w:jc w:val="both"/>
        <w:rPr>
          <w:rFonts w:ascii="Book Antiqua" w:eastAsia="Times New Roman" w:hAnsi="Book Antiqua" w:cs="Times New Roman"/>
          <w:kern w:val="0"/>
          <w:szCs w:val="20"/>
          <w:lang w:val="es-PR"/>
          <w14:ligatures w14:val="none"/>
        </w:rPr>
      </w:pPr>
      <w:r w:rsidRPr="00940FC2">
        <w:rPr>
          <w:rFonts w:ascii="Book Antiqua" w:eastAsia="Times New Roman" w:hAnsi="Book Antiqua" w:cs="Times New Roman"/>
          <w:kern w:val="0"/>
          <w:szCs w:val="20"/>
          <w:lang w:val="es-PR"/>
          <w14:ligatures w14:val="none"/>
        </w:rPr>
        <w:t xml:space="preserve">Esta Ley entrará en vigor inmediatamente después de su aprobación, pero será efectiva una vez transcurra el término dispuesto en el Artículo </w:t>
      </w:r>
      <w:r w:rsidR="007D2E0F">
        <w:rPr>
          <w:rFonts w:ascii="Book Antiqua" w:eastAsia="Times New Roman" w:hAnsi="Book Antiqua" w:cs="Times New Roman"/>
          <w:kern w:val="0"/>
          <w:szCs w:val="20"/>
          <w:lang w:val="es-PR"/>
          <w14:ligatures w14:val="none"/>
        </w:rPr>
        <w:t>3</w:t>
      </w:r>
      <w:r w:rsidRPr="00940FC2">
        <w:rPr>
          <w:rFonts w:ascii="Book Antiqua" w:eastAsia="Times New Roman" w:hAnsi="Book Antiqua" w:cs="Times New Roman"/>
          <w:kern w:val="0"/>
          <w:szCs w:val="20"/>
          <w:lang w:val="es-PR"/>
          <w14:ligatures w14:val="none"/>
        </w:rPr>
        <w:t>.</w:t>
      </w:r>
    </w:p>
    <w:sectPr w:rsidR="00D61E46" w:rsidRPr="00940FC2" w:rsidSect="00D51D3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E1092" w14:textId="77777777" w:rsidR="007F6C11" w:rsidRDefault="007F6C11" w:rsidP="00D51D31">
      <w:pPr>
        <w:spacing w:after="0" w:line="240" w:lineRule="auto"/>
      </w:pPr>
      <w:r>
        <w:separator/>
      </w:r>
    </w:p>
  </w:endnote>
  <w:endnote w:type="continuationSeparator" w:id="0">
    <w:p w14:paraId="3BD3AB6B" w14:textId="77777777" w:rsidR="007F6C11" w:rsidRDefault="007F6C11" w:rsidP="00D51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erif">
    <w:charset w:val="00"/>
    <w:family w:val="roman"/>
    <w:pitch w:val="variable"/>
    <w:sig w:usb0="E00002FF" w:usb1="500078FF" w:usb2="00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118D5" w14:textId="77777777" w:rsidR="002B0301" w:rsidRDefault="002B03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3542" w14:textId="77777777" w:rsidR="002B0301" w:rsidRDefault="002B030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9183C" w14:textId="77777777" w:rsidR="002B0301" w:rsidRDefault="002B03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2BC24" w14:textId="77777777" w:rsidR="007F6C11" w:rsidRDefault="007F6C11" w:rsidP="00D51D31">
      <w:pPr>
        <w:spacing w:after="0" w:line="240" w:lineRule="auto"/>
      </w:pPr>
      <w:r>
        <w:separator/>
      </w:r>
    </w:p>
  </w:footnote>
  <w:footnote w:type="continuationSeparator" w:id="0">
    <w:p w14:paraId="2A2FA435" w14:textId="77777777" w:rsidR="007F6C11" w:rsidRDefault="007F6C11" w:rsidP="00D51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9DF3" w14:textId="591FD059" w:rsidR="002B0301" w:rsidRDefault="002B03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B7A69" w14:textId="3488B8E7" w:rsidR="00D51D31" w:rsidRPr="00D51D31" w:rsidRDefault="00EA2B2A">
    <w:pPr>
      <w:pStyle w:val="Encabezado"/>
      <w:jc w:val="center"/>
      <w:rPr>
        <w:rFonts w:ascii="Book Antiqua" w:hAnsi="Book Antiqua"/>
      </w:rPr>
    </w:pPr>
    <w:sdt>
      <w:sdtPr>
        <w:id w:val="-1208869494"/>
        <w:docPartObj>
          <w:docPartGallery w:val="Page Numbers (Top of Page)"/>
          <w:docPartUnique/>
        </w:docPartObj>
      </w:sdtPr>
      <w:sdtEndPr>
        <w:rPr>
          <w:rFonts w:ascii="Book Antiqua" w:hAnsi="Book Antiqua"/>
          <w:noProof/>
        </w:rPr>
      </w:sdtEndPr>
      <w:sdtContent>
        <w:r w:rsidR="00D51D31" w:rsidRPr="00D51D31">
          <w:rPr>
            <w:rFonts w:ascii="Book Antiqua" w:hAnsi="Book Antiqua"/>
          </w:rPr>
          <w:fldChar w:fldCharType="begin"/>
        </w:r>
        <w:r w:rsidR="00D51D31" w:rsidRPr="00D51D31">
          <w:rPr>
            <w:rFonts w:ascii="Book Antiqua" w:hAnsi="Book Antiqua"/>
          </w:rPr>
          <w:instrText xml:space="preserve"> PAGE   \* MERGEFORMAT </w:instrText>
        </w:r>
        <w:r w:rsidR="00D51D31" w:rsidRPr="00D51D31">
          <w:rPr>
            <w:rFonts w:ascii="Book Antiqua" w:hAnsi="Book Antiqua"/>
          </w:rPr>
          <w:fldChar w:fldCharType="separate"/>
        </w:r>
        <w:r w:rsidR="00D51D31" w:rsidRPr="00D51D31">
          <w:rPr>
            <w:rFonts w:ascii="Book Antiqua" w:hAnsi="Book Antiqua"/>
            <w:noProof/>
          </w:rPr>
          <w:t>2</w:t>
        </w:r>
        <w:r w:rsidR="00D51D31" w:rsidRPr="00D51D31">
          <w:rPr>
            <w:rFonts w:ascii="Book Antiqua" w:hAnsi="Book Antiqua"/>
            <w:noProof/>
          </w:rPr>
          <w:fldChar w:fldCharType="end"/>
        </w:r>
      </w:sdtContent>
    </w:sdt>
  </w:p>
  <w:p w14:paraId="53E91E53" w14:textId="77777777" w:rsidR="00D51D31" w:rsidRDefault="00D51D3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54AA3" w14:textId="3B2D6F9E" w:rsidR="002B0301" w:rsidRDefault="002B03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704DC"/>
    <w:multiLevelType w:val="hybridMultilevel"/>
    <w:tmpl w:val="E356D9D2"/>
    <w:lvl w:ilvl="0" w:tplc="EA34858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47B2E62"/>
    <w:multiLevelType w:val="hybridMultilevel"/>
    <w:tmpl w:val="DFDCA924"/>
    <w:lvl w:ilvl="0" w:tplc="A7A2680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2A942DF6"/>
    <w:multiLevelType w:val="hybridMultilevel"/>
    <w:tmpl w:val="E286E762"/>
    <w:lvl w:ilvl="0" w:tplc="211C9294">
      <w:start w:val="1"/>
      <w:numFmt w:val="lowerLetter"/>
      <w:lvlText w:val="%1."/>
      <w:lvlJc w:val="left"/>
      <w:pPr>
        <w:ind w:left="1800" w:hanging="360"/>
      </w:pPr>
      <w:rPr>
        <w:rFonts w:ascii="Book Antiqua" w:eastAsia="Aptos" w:hAnsi="Book Antiqua" w:cs="Times New Roman"/>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3DB47370"/>
    <w:multiLevelType w:val="hybridMultilevel"/>
    <w:tmpl w:val="31003222"/>
    <w:lvl w:ilvl="0" w:tplc="B3EA9E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9A33CB9"/>
    <w:multiLevelType w:val="hybridMultilevel"/>
    <w:tmpl w:val="B02E66DA"/>
    <w:lvl w:ilvl="0" w:tplc="D2744482">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65FC4683"/>
    <w:multiLevelType w:val="hybridMultilevel"/>
    <w:tmpl w:val="EBD879C2"/>
    <w:lvl w:ilvl="0" w:tplc="513831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48407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41905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80222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0338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9742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4875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68"/>
    <w:rsid w:val="00011284"/>
    <w:rsid w:val="000113AD"/>
    <w:rsid w:val="00012F4C"/>
    <w:rsid w:val="00025C90"/>
    <w:rsid w:val="00033CA0"/>
    <w:rsid w:val="00064C95"/>
    <w:rsid w:val="000911D5"/>
    <w:rsid w:val="00091FED"/>
    <w:rsid w:val="000B08C0"/>
    <w:rsid w:val="000B2624"/>
    <w:rsid w:val="00102245"/>
    <w:rsid w:val="00130D78"/>
    <w:rsid w:val="00143A6D"/>
    <w:rsid w:val="0014465D"/>
    <w:rsid w:val="00151333"/>
    <w:rsid w:val="00152A03"/>
    <w:rsid w:val="00164A84"/>
    <w:rsid w:val="00190A91"/>
    <w:rsid w:val="001951F4"/>
    <w:rsid w:val="001A471D"/>
    <w:rsid w:val="001D0715"/>
    <w:rsid w:val="001D288E"/>
    <w:rsid w:val="00205E5B"/>
    <w:rsid w:val="002143E2"/>
    <w:rsid w:val="0021747C"/>
    <w:rsid w:val="00220B27"/>
    <w:rsid w:val="002533EB"/>
    <w:rsid w:val="00266F24"/>
    <w:rsid w:val="00291963"/>
    <w:rsid w:val="00295893"/>
    <w:rsid w:val="002B0301"/>
    <w:rsid w:val="002B2A4D"/>
    <w:rsid w:val="002C3570"/>
    <w:rsid w:val="002C4592"/>
    <w:rsid w:val="002D2E26"/>
    <w:rsid w:val="002E6A84"/>
    <w:rsid w:val="002F441F"/>
    <w:rsid w:val="003139D7"/>
    <w:rsid w:val="0034427E"/>
    <w:rsid w:val="00354F0A"/>
    <w:rsid w:val="00383BE0"/>
    <w:rsid w:val="003B04E1"/>
    <w:rsid w:val="00420C3D"/>
    <w:rsid w:val="004249CA"/>
    <w:rsid w:val="0044272A"/>
    <w:rsid w:val="00451D93"/>
    <w:rsid w:val="004537F2"/>
    <w:rsid w:val="00453B9C"/>
    <w:rsid w:val="004968A3"/>
    <w:rsid w:val="004A6E4F"/>
    <w:rsid w:val="004B15A3"/>
    <w:rsid w:val="004C39B4"/>
    <w:rsid w:val="005042CC"/>
    <w:rsid w:val="005070A3"/>
    <w:rsid w:val="00507F1C"/>
    <w:rsid w:val="00531EF0"/>
    <w:rsid w:val="00541C2F"/>
    <w:rsid w:val="005476CB"/>
    <w:rsid w:val="00563E17"/>
    <w:rsid w:val="00563E8E"/>
    <w:rsid w:val="00582582"/>
    <w:rsid w:val="00584D17"/>
    <w:rsid w:val="00597F52"/>
    <w:rsid w:val="005A4CBB"/>
    <w:rsid w:val="005B144B"/>
    <w:rsid w:val="005C1FE5"/>
    <w:rsid w:val="005D1739"/>
    <w:rsid w:val="005D42AE"/>
    <w:rsid w:val="005D50F5"/>
    <w:rsid w:val="005D52F6"/>
    <w:rsid w:val="00601B23"/>
    <w:rsid w:val="00603137"/>
    <w:rsid w:val="00615B87"/>
    <w:rsid w:val="00630F71"/>
    <w:rsid w:val="00651284"/>
    <w:rsid w:val="0065209D"/>
    <w:rsid w:val="00657D10"/>
    <w:rsid w:val="0067233C"/>
    <w:rsid w:val="00673E32"/>
    <w:rsid w:val="0068627A"/>
    <w:rsid w:val="006A4C71"/>
    <w:rsid w:val="00703461"/>
    <w:rsid w:val="00711D01"/>
    <w:rsid w:val="00724451"/>
    <w:rsid w:val="00743452"/>
    <w:rsid w:val="007639C0"/>
    <w:rsid w:val="0078198E"/>
    <w:rsid w:val="007915ED"/>
    <w:rsid w:val="007A2BD8"/>
    <w:rsid w:val="007D04FF"/>
    <w:rsid w:val="007D2E0F"/>
    <w:rsid w:val="007E336A"/>
    <w:rsid w:val="007E676F"/>
    <w:rsid w:val="007F3267"/>
    <w:rsid w:val="007F6C11"/>
    <w:rsid w:val="008018A5"/>
    <w:rsid w:val="008179CD"/>
    <w:rsid w:val="00834D16"/>
    <w:rsid w:val="00872580"/>
    <w:rsid w:val="008846A5"/>
    <w:rsid w:val="00885C53"/>
    <w:rsid w:val="008A2CE9"/>
    <w:rsid w:val="008B019E"/>
    <w:rsid w:val="008B6D3C"/>
    <w:rsid w:val="008C64C6"/>
    <w:rsid w:val="008D3849"/>
    <w:rsid w:val="008E7F66"/>
    <w:rsid w:val="00903E6E"/>
    <w:rsid w:val="00905042"/>
    <w:rsid w:val="00915411"/>
    <w:rsid w:val="0091692C"/>
    <w:rsid w:val="00940FC2"/>
    <w:rsid w:val="0094139E"/>
    <w:rsid w:val="00955869"/>
    <w:rsid w:val="009613FA"/>
    <w:rsid w:val="009652D0"/>
    <w:rsid w:val="009831FC"/>
    <w:rsid w:val="00985C84"/>
    <w:rsid w:val="009926A6"/>
    <w:rsid w:val="009B4DC2"/>
    <w:rsid w:val="009D33E2"/>
    <w:rsid w:val="00A049E8"/>
    <w:rsid w:val="00A1195A"/>
    <w:rsid w:val="00A21C2B"/>
    <w:rsid w:val="00A46CD8"/>
    <w:rsid w:val="00A53A46"/>
    <w:rsid w:val="00A55402"/>
    <w:rsid w:val="00A83E19"/>
    <w:rsid w:val="00AD12BD"/>
    <w:rsid w:val="00AD5029"/>
    <w:rsid w:val="00AE031E"/>
    <w:rsid w:val="00AF3F09"/>
    <w:rsid w:val="00B334B0"/>
    <w:rsid w:val="00B35D1C"/>
    <w:rsid w:val="00B51FB9"/>
    <w:rsid w:val="00BC3482"/>
    <w:rsid w:val="00BD0008"/>
    <w:rsid w:val="00BD1ADA"/>
    <w:rsid w:val="00BD63AE"/>
    <w:rsid w:val="00BF31C4"/>
    <w:rsid w:val="00BF7580"/>
    <w:rsid w:val="00C05D39"/>
    <w:rsid w:val="00C1662E"/>
    <w:rsid w:val="00C1678D"/>
    <w:rsid w:val="00C32156"/>
    <w:rsid w:val="00C419D6"/>
    <w:rsid w:val="00C5188A"/>
    <w:rsid w:val="00C74BD4"/>
    <w:rsid w:val="00C7556F"/>
    <w:rsid w:val="00C85434"/>
    <w:rsid w:val="00C8784B"/>
    <w:rsid w:val="00CA1980"/>
    <w:rsid w:val="00CC45DE"/>
    <w:rsid w:val="00CF3D6C"/>
    <w:rsid w:val="00D00D82"/>
    <w:rsid w:val="00D056DD"/>
    <w:rsid w:val="00D05F40"/>
    <w:rsid w:val="00D1189F"/>
    <w:rsid w:val="00D455F4"/>
    <w:rsid w:val="00D51D31"/>
    <w:rsid w:val="00D55603"/>
    <w:rsid w:val="00D569D0"/>
    <w:rsid w:val="00D5777F"/>
    <w:rsid w:val="00D61E46"/>
    <w:rsid w:val="00D73599"/>
    <w:rsid w:val="00D7377F"/>
    <w:rsid w:val="00D77461"/>
    <w:rsid w:val="00D849E2"/>
    <w:rsid w:val="00DD020D"/>
    <w:rsid w:val="00DD3A2D"/>
    <w:rsid w:val="00E06DBE"/>
    <w:rsid w:val="00E244CA"/>
    <w:rsid w:val="00E347D9"/>
    <w:rsid w:val="00E43F24"/>
    <w:rsid w:val="00E52FAE"/>
    <w:rsid w:val="00E73256"/>
    <w:rsid w:val="00E8716D"/>
    <w:rsid w:val="00E938B3"/>
    <w:rsid w:val="00E95291"/>
    <w:rsid w:val="00EA2B2A"/>
    <w:rsid w:val="00EA5A68"/>
    <w:rsid w:val="00EA6C8E"/>
    <w:rsid w:val="00EB61E8"/>
    <w:rsid w:val="00F011B0"/>
    <w:rsid w:val="00F147B0"/>
    <w:rsid w:val="00F40C08"/>
    <w:rsid w:val="00F72365"/>
    <w:rsid w:val="00F82DD6"/>
    <w:rsid w:val="00FA2D9B"/>
    <w:rsid w:val="00FE0DE9"/>
    <w:rsid w:val="00FE3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B2F09"/>
  <w15:chartTrackingRefBased/>
  <w15:docId w15:val="{AB224EA1-F15D-45EF-9960-A6AD74AE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A5A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A5A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A5A6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A5A6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A5A6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A5A6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5A6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5A6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5A6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A5A6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A5A6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A5A6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A5A6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A5A6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A5A6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A5A6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A5A6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A5A68"/>
    <w:rPr>
      <w:rFonts w:eastAsiaTheme="majorEastAsia" w:cstheme="majorBidi"/>
      <w:color w:val="272727" w:themeColor="text1" w:themeTint="D8"/>
    </w:rPr>
  </w:style>
  <w:style w:type="paragraph" w:styleId="Ttulo">
    <w:name w:val="Title"/>
    <w:basedOn w:val="Normal"/>
    <w:next w:val="Normal"/>
    <w:link w:val="TtuloCar"/>
    <w:uiPriority w:val="10"/>
    <w:qFormat/>
    <w:rsid w:val="00EA5A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5A6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A5A6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5A6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5A68"/>
    <w:pPr>
      <w:spacing w:before="160"/>
      <w:jc w:val="center"/>
    </w:pPr>
    <w:rPr>
      <w:i/>
      <w:iCs/>
      <w:color w:val="404040" w:themeColor="text1" w:themeTint="BF"/>
    </w:rPr>
  </w:style>
  <w:style w:type="character" w:customStyle="1" w:styleId="CitaCar">
    <w:name w:val="Cita Car"/>
    <w:basedOn w:val="Fuentedeprrafopredeter"/>
    <w:link w:val="Cita"/>
    <w:uiPriority w:val="29"/>
    <w:rsid w:val="00EA5A68"/>
    <w:rPr>
      <w:i/>
      <w:iCs/>
      <w:color w:val="404040" w:themeColor="text1" w:themeTint="BF"/>
    </w:rPr>
  </w:style>
  <w:style w:type="paragraph" w:styleId="Prrafodelista">
    <w:name w:val="List Paragraph"/>
    <w:basedOn w:val="Normal"/>
    <w:uiPriority w:val="34"/>
    <w:qFormat/>
    <w:rsid w:val="00EA5A68"/>
    <w:pPr>
      <w:ind w:left="720"/>
      <w:contextualSpacing/>
    </w:pPr>
  </w:style>
  <w:style w:type="character" w:styleId="nfasisintenso">
    <w:name w:val="Intense Emphasis"/>
    <w:basedOn w:val="Fuentedeprrafopredeter"/>
    <w:uiPriority w:val="21"/>
    <w:qFormat/>
    <w:rsid w:val="00EA5A68"/>
    <w:rPr>
      <w:i/>
      <w:iCs/>
      <w:color w:val="0F4761" w:themeColor="accent1" w:themeShade="BF"/>
    </w:rPr>
  </w:style>
  <w:style w:type="paragraph" w:styleId="Citadestacada">
    <w:name w:val="Intense Quote"/>
    <w:basedOn w:val="Normal"/>
    <w:next w:val="Normal"/>
    <w:link w:val="CitadestacadaCar"/>
    <w:uiPriority w:val="30"/>
    <w:qFormat/>
    <w:rsid w:val="00EA5A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A5A68"/>
    <w:rPr>
      <w:i/>
      <w:iCs/>
      <w:color w:val="0F4761" w:themeColor="accent1" w:themeShade="BF"/>
    </w:rPr>
  </w:style>
  <w:style w:type="character" w:styleId="Referenciaintensa">
    <w:name w:val="Intense Reference"/>
    <w:basedOn w:val="Fuentedeprrafopredeter"/>
    <w:uiPriority w:val="32"/>
    <w:qFormat/>
    <w:rsid w:val="00EA5A68"/>
    <w:rPr>
      <w:b/>
      <w:bCs/>
      <w:smallCaps/>
      <w:color w:val="0F4761" w:themeColor="accent1" w:themeShade="BF"/>
      <w:spacing w:val="5"/>
    </w:rPr>
  </w:style>
  <w:style w:type="character" w:styleId="Nmerodelnea">
    <w:name w:val="line number"/>
    <w:basedOn w:val="Fuentedeprrafopredeter"/>
    <w:uiPriority w:val="99"/>
    <w:semiHidden/>
    <w:unhideWhenUsed/>
    <w:rsid w:val="00940FC2"/>
  </w:style>
  <w:style w:type="paragraph" w:styleId="Encabezado">
    <w:name w:val="header"/>
    <w:basedOn w:val="Normal"/>
    <w:link w:val="EncabezadoCar"/>
    <w:uiPriority w:val="99"/>
    <w:unhideWhenUsed/>
    <w:rsid w:val="00D51D3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D51D31"/>
  </w:style>
  <w:style w:type="paragraph" w:styleId="Piedepgina">
    <w:name w:val="footer"/>
    <w:basedOn w:val="Normal"/>
    <w:link w:val="PiedepginaCar"/>
    <w:uiPriority w:val="99"/>
    <w:unhideWhenUsed/>
    <w:rsid w:val="00D51D3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D51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1619</Words>
  <Characters>8890</Characters>
  <Application>Microsoft Office Word</Application>
  <DocSecurity>0</DocSecurity>
  <Lines>153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Rocío Alayón Morell</cp:lastModifiedBy>
  <cp:revision>3</cp:revision>
  <cp:lastPrinted>2026-02-12T15:17:00Z</cp:lastPrinted>
  <dcterms:created xsi:type="dcterms:W3CDTF">2026-02-12T18:45:00Z</dcterms:created>
  <dcterms:modified xsi:type="dcterms:W3CDTF">2026-02-13T16:18:00Z</dcterms:modified>
</cp:coreProperties>
</file>