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442FB" w:rsidRDefault="002905BE" w:rsidP="009852EB">
      <w:pPr>
        <w:jc w:val="center"/>
        <w:outlineLvl w:val="0"/>
        <w:rPr>
          <w:rFonts w:ascii="Book Antiqua" w:hAnsi="Book Antiqua"/>
          <w:b/>
          <w:sz w:val="28"/>
          <w:szCs w:val="28"/>
          <w:lang w:val="es-ES_tradnl"/>
        </w:rPr>
      </w:pPr>
      <w:r w:rsidRPr="00D442FB">
        <w:rPr>
          <w:rFonts w:ascii="Book Antiqua" w:hAnsi="Book Antiqua"/>
          <w:b/>
          <w:sz w:val="28"/>
          <w:szCs w:val="28"/>
          <w:lang w:val="es-ES_tradnl"/>
        </w:rPr>
        <w:t>GOBIERNO</w:t>
      </w:r>
      <w:r w:rsidR="002670C1" w:rsidRPr="00D442FB">
        <w:rPr>
          <w:rFonts w:ascii="Book Antiqua" w:hAnsi="Book Antiqua"/>
          <w:b/>
          <w:sz w:val="28"/>
          <w:szCs w:val="28"/>
          <w:lang w:val="es-ES_tradnl"/>
        </w:rPr>
        <w:t xml:space="preserve"> DE PUERTO RICO</w:t>
      </w:r>
    </w:p>
    <w:p w14:paraId="356118BB" w14:textId="77777777" w:rsidR="002670C1" w:rsidRPr="00D442FB" w:rsidRDefault="002670C1" w:rsidP="002670C1">
      <w:pPr>
        <w:tabs>
          <w:tab w:val="left" w:pos="5080"/>
        </w:tabs>
        <w:jc w:val="center"/>
        <w:rPr>
          <w:rFonts w:ascii="Book Antiqua" w:hAnsi="Book Antiqua"/>
          <w:lang w:val="es-ES_tradnl"/>
        </w:rPr>
      </w:pPr>
    </w:p>
    <w:p w14:paraId="68FE966C" w14:textId="0BD1CE8A" w:rsidR="002670C1" w:rsidRPr="00D442FB"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42FB">
        <w:rPr>
          <w:rFonts w:ascii="Book Antiqua" w:hAnsi="Book Antiqua"/>
          <w:szCs w:val="24"/>
          <w:lang w:val="es-ES_tradnl"/>
        </w:rPr>
        <w:t>20m</w:t>
      </w:r>
      <w:r w:rsidR="002670C1" w:rsidRPr="00D442FB">
        <w:rPr>
          <w:rFonts w:ascii="Book Antiqua" w:hAnsi="Book Antiqua"/>
          <w:szCs w:val="24"/>
          <w:lang w:val="es-ES_tradnl"/>
        </w:rPr>
        <w:t>a. Asamblea</w:t>
      </w:r>
      <w:r w:rsidR="002670C1" w:rsidRPr="00D442FB">
        <w:rPr>
          <w:rFonts w:ascii="Book Antiqua" w:hAnsi="Book Antiqua"/>
          <w:szCs w:val="24"/>
          <w:lang w:val="es-ES_tradnl"/>
        </w:rPr>
        <w:tab/>
        <w:t xml:space="preserve">    </w:t>
      </w:r>
      <w:r w:rsidR="00445CFE"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00764C1C">
        <w:rPr>
          <w:rFonts w:ascii="Book Antiqua" w:hAnsi="Book Antiqua"/>
          <w:szCs w:val="24"/>
          <w:lang w:val="es-ES_tradnl"/>
        </w:rPr>
        <w:t>3r</w:t>
      </w:r>
      <w:r w:rsidR="002670C1" w:rsidRPr="00D442FB">
        <w:rPr>
          <w:rFonts w:ascii="Book Antiqua" w:hAnsi="Book Antiqua"/>
          <w:szCs w:val="24"/>
          <w:lang w:val="es-ES_tradnl"/>
        </w:rPr>
        <w:t>a. Sesión</w:t>
      </w:r>
    </w:p>
    <w:p w14:paraId="158D734E" w14:textId="4A7AA8DB" w:rsidR="002670C1" w:rsidRPr="00D442FB" w:rsidRDefault="002670C1" w:rsidP="001A14B6">
      <w:pPr>
        <w:pStyle w:val="Title2"/>
        <w:tabs>
          <w:tab w:val="clear" w:pos="648"/>
          <w:tab w:val="left" w:pos="540"/>
          <w:tab w:val="left" w:pos="6930"/>
        </w:tabs>
        <w:rPr>
          <w:rFonts w:ascii="Book Antiqua" w:hAnsi="Book Antiqua"/>
          <w:szCs w:val="24"/>
          <w:lang w:val="es-ES_tradnl"/>
        </w:rPr>
      </w:pPr>
      <w:r w:rsidRPr="00D442FB">
        <w:rPr>
          <w:rFonts w:ascii="Book Antiqua" w:hAnsi="Book Antiqua"/>
          <w:szCs w:val="24"/>
          <w:lang w:val="es-ES_tradnl"/>
        </w:rPr>
        <w:tab/>
        <w:t>Legislativa</w:t>
      </w:r>
      <w:r w:rsidRPr="00D442FB">
        <w:rPr>
          <w:rFonts w:ascii="Book Antiqua" w:hAnsi="Book Antiqua"/>
          <w:szCs w:val="24"/>
          <w:lang w:val="es-ES_tradnl"/>
        </w:rPr>
        <w:tab/>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Ordinaria</w:t>
      </w:r>
    </w:p>
    <w:p w14:paraId="6E8D3ED1" w14:textId="77777777" w:rsidR="002670C1" w:rsidRPr="00D442FB" w:rsidRDefault="002670C1" w:rsidP="002670C1">
      <w:pPr>
        <w:rPr>
          <w:rFonts w:ascii="Book Antiqua" w:hAnsi="Book Antiqua"/>
          <w:lang w:val="es-ES_tradnl"/>
        </w:rPr>
      </w:pPr>
    </w:p>
    <w:p w14:paraId="3BAFBCB4" w14:textId="77777777" w:rsidR="002670C1" w:rsidRPr="00D442FB" w:rsidRDefault="002670C1" w:rsidP="009852EB">
      <w:pPr>
        <w:jc w:val="center"/>
        <w:outlineLvl w:val="0"/>
        <w:rPr>
          <w:rFonts w:ascii="Book Antiqua" w:hAnsi="Book Antiqua"/>
          <w:smallCaps/>
          <w:sz w:val="36"/>
          <w:szCs w:val="36"/>
          <w:lang w:val="es-ES_tradnl"/>
        </w:rPr>
      </w:pPr>
      <w:r w:rsidRPr="00D442FB">
        <w:rPr>
          <w:rFonts w:ascii="Book Antiqua" w:hAnsi="Book Antiqua"/>
          <w:b/>
          <w:caps/>
          <w:sz w:val="36"/>
          <w:szCs w:val="36"/>
          <w:lang w:val="es-ES_tradnl"/>
        </w:rPr>
        <w:t>CÁMARA DE REPRESENTANTES</w:t>
      </w:r>
    </w:p>
    <w:p w14:paraId="5FE72B11" w14:textId="77777777" w:rsidR="002670C1" w:rsidRPr="00D442FB" w:rsidRDefault="002670C1" w:rsidP="002670C1">
      <w:pPr>
        <w:jc w:val="center"/>
        <w:rPr>
          <w:rFonts w:ascii="Book Antiqua" w:hAnsi="Book Antiqua" w:cs="Tahoma"/>
          <w:b/>
          <w:sz w:val="20"/>
          <w:szCs w:val="20"/>
          <w:lang w:val="es-ES_tradnl"/>
        </w:rPr>
      </w:pPr>
    </w:p>
    <w:p w14:paraId="426C17AC" w14:textId="77777777" w:rsidR="002670C1" w:rsidRPr="00D442FB" w:rsidRDefault="002670C1" w:rsidP="002670C1">
      <w:pPr>
        <w:jc w:val="center"/>
        <w:rPr>
          <w:rFonts w:ascii="Book Antiqua" w:hAnsi="Book Antiqua" w:cs="Tahoma"/>
          <w:b/>
          <w:sz w:val="20"/>
          <w:szCs w:val="20"/>
          <w:lang w:val="es-ES_tradnl"/>
        </w:rPr>
      </w:pPr>
    </w:p>
    <w:p w14:paraId="50D16FCA" w14:textId="10397948" w:rsidR="002670C1" w:rsidRPr="00D442FB" w:rsidRDefault="002670C1" w:rsidP="009852EB">
      <w:pPr>
        <w:jc w:val="center"/>
        <w:outlineLvl w:val="0"/>
        <w:rPr>
          <w:rFonts w:ascii="Book Antiqua" w:hAnsi="Book Antiqua" w:cs="Tahoma"/>
          <w:b/>
          <w:sz w:val="52"/>
          <w:szCs w:val="52"/>
          <w:lang w:val="es-ES_tradnl"/>
        </w:rPr>
      </w:pPr>
      <w:r w:rsidRPr="00D442FB">
        <w:rPr>
          <w:rFonts w:ascii="Book Antiqua" w:hAnsi="Book Antiqua" w:cs="Tahoma"/>
          <w:b/>
          <w:sz w:val="52"/>
          <w:szCs w:val="52"/>
          <w:lang w:val="es-ES_tradnl"/>
        </w:rPr>
        <w:t xml:space="preserve">R. </w:t>
      </w:r>
      <w:r w:rsidR="00A625B5">
        <w:rPr>
          <w:rFonts w:ascii="Book Antiqua" w:hAnsi="Book Antiqua" w:cs="Tahoma"/>
          <w:b/>
          <w:sz w:val="52"/>
          <w:szCs w:val="52"/>
          <w:lang w:val="es-ES_tradnl"/>
        </w:rPr>
        <w:t xml:space="preserve">CONC. </w:t>
      </w:r>
      <w:r w:rsidRPr="00D442FB">
        <w:rPr>
          <w:rFonts w:ascii="Book Antiqua" w:hAnsi="Book Antiqua" w:cs="Tahoma"/>
          <w:b/>
          <w:sz w:val="52"/>
          <w:szCs w:val="52"/>
          <w:lang w:val="es-ES_tradnl"/>
        </w:rPr>
        <w:t>DE</w:t>
      </w:r>
      <w:r w:rsidR="00A625B5">
        <w:rPr>
          <w:rFonts w:ascii="Book Antiqua" w:hAnsi="Book Antiqua" w:cs="Tahoma"/>
          <w:b/>
          <w:sz w:val="52"/>
          <w:szCs w:val="52"/>
          <w:lang w:val="es-ES_tradnl"/>
        </w:rPr>
        <w:t>L S</w:t>
      </w:r>
      <w:r w:rsidRPr="00D442FB">
        <w:rPr>
          <w:rFonts w:ascii="Book Antiqua" w:hAnsi="Book Antiqua" w:cs="Tahoma"/>
          <w:b/>
          <w:sz w:val="52"/>
          <w:szCs w:val="52"/>
          <w:lang w:val="es-ES_tradnl"/>
        </w:rPr>
        <w:t xml:space="preserve">. </w:t>
      </w:r>
      <w:r w:rsidR="00A625B5">
        <w:rPr>
          <w:rFonts w:ascii="Book Antiqua" w:hAnsi="Book Antiqua" w:cs="Tahoma"/>
          <w:b/>
          <w:sz w:val="52"/>
          <w:szCs w:val="52"/>
          <w:lang w:val="es-ES_tradnl"/>
        </w:rPr>
        <w:t>18</w:t>
      </w:r>
    </w:p>
    <w:p w14:paraId="2AB71EBC" w14:textId="77777777" w:rsidR="001A14B6" w:rsidRPr="00D442FB" w:rsidRDefault="001A14B6" w:rsidP="001A14B6">
      <w:pPr>
        <w:jc w:val="center"/>
        <w:rPr>
          <w:rFonts w:ascii="Book Antiqua" w:hAnsi="Book Antiqua" w:cs="Tahoma"/>
          <w:b/>
          <w:sz w:val="52"/>
          <w:szCs w:val="52"/>
          <w:lang w:val="es-ES_tradnl"/>
        </w:rPr>
      </w:pPr>
    </w:p>
    <w:p w14:paraId="0DBA772C" w14:textId="77777777" w:rsidR="002670C1" w:rsidRPr="00D442FB" w:rsidRDefault="002670C1" w:rsidP="009852EB">
      <w:pPr>
        <w:jc w:val="center"/>
        <w:outlineLvl w:val="0"/>
        <w:rPr>
          <w:rFonts w:ascii="Book Antiqua" w:hAnsi="Book Antiqua" w:cs="Tahoma"/>
          <w:b/>
          <w:sz w:val="28"/>
          <w:szCs w:val="28"/>
          <w:lang w:val="es-ES_tradnl"/>
        </w:rPr>
      </w:pPr>
      <w:r w:rsidRPr="00D442FB">
        <w:rPr>
          <w:rFonts w:ascii="Book Antiqua" w:hAnsi="Book Antiqua" w:cs="Tahoma"/>
          <w:b/>
          <w:sz w:val="28"/>
          <w:szCs w:val="28"/>
          <w:lang w:val="es-ES_tradnl"/>
        </w:rPr>
        <w:t>INFORME</w:t>
      </w:r>
      <w:r w:rsidR="00632DBA" w:rsidRPr="00D442FB">
        <w:rPr>
          <w:rFonts w:ascii="Book Antiqua" w:hAnsi="Book Antiqua" w:cs="Tahoma"/>
          <w:b/>
          <w:sz w:val="28"/>
          <w:szCs w:val="28"/>
          <w:lang w:val="es-ES_tradnl"/>
        </w:rPr>
        <w:t xml:space="preserve"> POSITIVO</w:t>
      </w:r>
    </w:p>
    <w:p w14:paraId="457A7DD8" w14:textId="77777777" w:rsidR="002670C1" w:rsidRPr="00D442FB" w:rsidRDefault="002670C1" w:rsidP="002670C1">
      <w:pPr>
        <w:jc w:val="center"/>
        <w:rPr>
          <w:rFonts w:ascii="Book Antiqua" w:hAnsi="Book Antiqua" w:cs="Tahoma"/>
          <w:b/>
          <w:sz w:val="28"/>
          <w:szCs w:val="28"/>
          <w:lang w:val="es-ES_tradnl"/>
        </w:rPr>
      </w:pPr>
    </w:p>
    <w:p w14:paraId="073A9D6A" w14:textId="1B33156B" w:rsidR="002670C1" w:rsidRPr="00D442FB" w:rsidRDefault="00970CB1" w:rsidP="002670C1">
      <w:pPr>
        <w:jc w:val="center"/>
        <w:rPr>
          <w:rFonts w:ascii="Book Antiqua" w:hAnsi="Book Antiqua" w:cs="Tahoma"/>
          <w:lang w:val="es-ES_tradnl"/>
        </w:rPr>
      </w:pPr>
      <w:r>
        <w:rPr>
          <w:rFonts w:ascii="Book Antiqua" w:hAnsi="Book Antiqua" w:cs="Tahoma"/>
          <w:lang w:val="es-ES_tradnl"/>
        </w:rPr>
        <w:t>6</w:t>
      </w:r>
      <w:r w:rsidR="009A5522">
        <w:rPr>
          <w:rFonts w:ascii="Book Antiqua" w:hAnsi="Book Antiqua" w:cs="Tahoma"/>
          <w:lang w:val="es-ES_tradnl"/>
        </w:rPr>
        <w:t xml:space="preserve"> de </w:t>
      </w:r>
      <w:r>
        <w:rPr>
          <w:rFonts w:ascii="Book Antiqua" w:hAnsi="Book Antiqua" w:cs="Tahoma"/>
          <w:lang w:val="es-ES_tradnl"/>
        </w:rPr>
        <w:t>abril</w:t>
      </w:r>
      <w:r w:rsidR="00764C1C">
        <w:rPr>
          <w:rFonts w:ascii="Book Antiqua" w:hAnsi="Book Antiqua" w:cs="Tahoma"/>
          <w:lang w:val="es-ES_tradnl"/>
        </w:rPr>
        <w:t xml:space="preserve"> de 2026</w:t>
      </w:r>
    </w:p>
    <w:p w14:paraId="4A980496" w14:textId="77777777" w:rsidR="002670C1" w:rsidRPr="00D442FB" w:rsidRDefault="002670C1" w:rsidP="002670C1">
      <w:pPr>
        <w:jc w:val="both"/>
        <w:rPr>
          <w:rFonts w:ascii="Book Antiqua" w:hAnsi="Book Antiqua" w:cs="Tahoma"/>
          <w:sz w:val="20"/>
          <w:szCs w:val="20"/>
          <w:lang w:val="es-ES_tradnl"/>
        </w:rPr>
      </w:pPr>
    </w:p>
    <w:p w14:paraId="44F4CFAD" w14:textId="77777777" w:rsidR="00EF143E" w:rsidRPr="00D442FB" w:rsidRDefault="00EF143E" w:rsidP="002670C1">
      <w:pPr>
        <w:jc w:val="both"/>
        <w:rPr>
          <w:rFonts w:ascii="Book Antiqua" w:hAnsi="Book Antiqua" w:cs="Tahoma"/>
          <w:sz w:val="20"/>
          <w:szCs w:val="20"/>
          <w:lang w:val="es-ES_tradnl"/>
        </w:rPr>
      </w:pPr>
    </w:p>
    <w:p w14:paraId="7ECFE9E0" w14:textId="77777777" w:rsidR="002670C1" w:rsidRPr="00D442FB" w:rsidRDefault="002670C1" w:rsidP="002670C1">
      <w:pPr>
        <w:jc w:val="both"/>
        <w:rPr>
          <w:rFonts w:ascii="Book Antiqua" w:hAnsi="Book Antiqua" w:cs="Tahoma"/>
          <w:b/>
          <w:lang w:val="es-ES_tradnl"/>
        </w:rPr>
      </w:pPr>
      <w:r w:rsidRPr="00D442FB">
        <w:rPr>
          <w:rFonts w:ascii="Book Antiqua" w:hAnsi="Book Antiqua" w:cs="Tahoma"/>
          <w:b/>
          <w:lang w:val="es-ES_tradnl"/>
        </w:rPr>
        <w:t>A LA CÁMARA DE REPRESENTANTES DE PUERTO RICO:</w:t>
      </w:r>
    </w:p>
    <w:p w14:paraId="094C21E7" w14:textId="77777777" w:rsidR="002670C1" w:rsidRPr="00D442FB" w:rsidRDefault="002670C1" w:rsidP="002670C1">
      <w:pPr>
        <w:jc w:val="both"/>
        <w:rPr>
          <w:rFonts w:ascii="Book Antiqua" w:hAnsi="Book Antiqua" w:cs="Tahoma"/>
          <w:lang w:val="es-ES_tradnl"/>
        </w:rPr>
      </w:pPr>
    </w:p>
    <w:p w14:paraId="37CB50E6" w14:textId="3A05AD4A" w:rsidR="00682883" w:rsidRPr="00D442FB" w:rsidRDefault="002670C1" w:rsidP="00682883">
      <w:pPr>
        <w:jc w:val="both"/>
        <w:rPr>
          <w:rFonts w:ascii="Book Antiqua" w:hAnsi="Book Antiqua" w:cs="Tahoma"/>
          <w:lang w:val="es-ES_tradnl"/>
        </w:rPr>
      </w:pPr>
      <w:r w:rsidRPr="00D442FB">
        <w:rPr>
          <w:rFonts w:ascii="Book Antiqua" w:hAnsi="Book Antiqua" w:cs="Tahoma"/>
          <w:lang w:val="es-ES_tradnl"/>
        </w:rPr>
        <w:tab/>
      </w:r>
      <w:r w:rsidR="008A4022" w:rsidRPr="00D442FB">
        <w:rPr>
          <w:rFonts w:ascii="Book Antiqua" w:hAnsi="Book Antiqua" w:cs="Tahoma"/>
          <w:lang w:val="es-ES_tradnl"/>
        </w:rPr>
        <w:t>La Comisión de Asuntos Internos de la Cámara de Representantes, previo estudio y con</w:t>
      </w:r>
      <w:r w:rsidR="00062F39" w:rsidRPr="00D442FB">
        <w:rPr>
          <w:rFonts w:ascii="Book Antiqua" w:hAnsi="Book Antiqua" w:cs="Tahoma"/>
          <w:lang w:val="es-ES_tradnl"/>
        </w:rPr>
        <w:t xml:space="preserve">sideración de la R. </w:t>
      </w:r>
      <w:r w:rsidR="00A625B5">
        <w:rPr>
          <w:rFonts w:ascii="Book Antiqua" w:hAnsi="Book Antiqua" w:cs="Tahoma"/>
          <w:lang w:val="es-ES_tradnl"/>
        </w:rPr>
        <w:t>Conc. d</w:t>
      </w:r>
      <w:r w:rsidR="00062F39" w:rsidRPr="00D442FB">
        <w:rPr>
          <w:rFonts w:ascii="Book Antiqua" w:hAnsi="Book Antiqua" w:cs="Tahoma"/>
          <w:lang w:val="es-ES_tradnl"/>
        </w:rPr>
        <w:t>e</w:t>
      </w:r>
      <w:r w:rsidR="00A625B5">
        <w:rPr>
          <w:rFonts w:ascii="Book Antiqua" w:hAnsi="Book Antiqua" w:cs="Tahoma"/>
          <w:lang w:val="es-ES_tradnl"/>
        </w:rPr>
        <w:t>l</w:t>
      </w:r>
      <w:r w:rsidR="00062F39" w:rsidRPr="00D442FB">
        <w:rPr>
          <w:rFonts w:ascii="Book Antiqua" w:hAnsi="Book Antiqua" w:cs="Tahoma"/>
          <w:lang w:val="es-ES_tradnl"/>
        </w:rPr>
        <w:t xml:space="preserve"> </w:t>
      </w:r>
      <w:r w:rsidR="00A625B5">
        <w:rPr>
          <w:rFonts w:ascii="Book Antiqua" w:hAnsi="Book Antiqua" w:cs="Tahoma"/>
          <w:lang w:val="es-ES_tradnl"/>
        </w:rPr>
        <w:t>S</w:t>
      </w:r>
      <w:r w:rsidR="00062F39" w:rsidRPr="00D442FB">
        <w:rPr>
          <w:rFonts w:ascii="Book Antiqua" w:hAnsi="Book Antiqua" w:cs="Tahoma"/>
          <w:lang w:val="es-ES_tradnl"/>
        </w:rPr>
        <w:t>.</w:t>
      </w:r>
      <w:r w:rsidR="00D442FB" w:rsidRPr="00D442FB">
        <w:rPr>
          <w:rFonts w:ascii="Book Antiqua" w:hAnsi="Book Antiqua" w:cs="Tahoma"/>
          <w:lang w:val="es-ES_tradnl"/>
        </w:rPr>
        <w:t xml:space="preserve"> </w:t>
      </w:r>
      <w:r w:rsidR="00A625B5">
        <w:rPr>
          <w:rFonts w:ascii="Book Antiqua" w:hAnsi="Book Antiqua" w:cs="Tahoma"/>
          <w:lang w:val="es-ES_tradnl"/>
        </w:rPr>
        <w:t>1</w:t>
      </w:r>
      <w:r w:rsidR="008069E4">
        <w:rPr>
          <w:rFonts w:ascii="Book Antiqua" w:hAnsi="Book Antiqua" w:cs="Tahoma"/>
          <w:lang w:val="es-ES_tradnl"/>
        </w:rPr>
        <w:t>8</w:t>
      </w:r>
      <w:r w:rsidR="00FA5F29" w:rsidRPr="00D442FB">
        <w:rPr>
          <w:rFonts w:ascii="Book Antiqua" w:hAnsi="Book Antiqua" w:cs="Tahoma"/>
          <w:lang w:val="es-ES_tradnl"/>
        </w:rPr>
        <w:t xml:space="preserve">, </w:t>
      </w:r>
      <w:r w:rsidR="00682883" w:rsidRPr="00D442FB">
        <w:rPr>
          <w:rFonts w:ascii="Book Antiqua" w:hAnsi="Book Antiqua" w:cs="Tahoma"/>
          <w:lang w:val="es-ES_tradnl"/>
        </w:rPr>
        <w:t>tiene a bien someter su informe recomendando la aprobación de la medida</w:t>
      </w:r>
      <w:r w:rsidR="009166CB">
        <w:rPr>
          <w:rFonts w:ascii="Book Antiqua" w:hAnsi="Book Antiqua" w:cs="Tahoma"/>
          <w:lang w:val="es-ES_tradnl"/>
        </w:rPr>
        <w:t>,</w:t>
      </w:r>
      <w:r w:rsidR="00682883" w:rsidRPr="00D442FB">
        <w:rPr>
          <w:rFonts w:ascii="Book Antiqua" w:hAnsi="Book Antiqua" w:cs="Tahoma"/>
          <w:lang w:val="es-ES_tradnl"/>
        </w:rPr>
        <w:t xml:space="preserve"> </w:t>
      </w:r>
      <w:r w:rsidR="00A625B5">
        <w:rPr>
          <w:rFonts w:ascii="Book Antiqua" w:hAnsi="Book Antiqua" w:cs="Tahoma"/>
          <w:lang w:val="es-ES_tradnl"/>
        </w:rPr>
        <w:t>sin enmiendas</w:t>
      </w:r>
      <w:r w:rsidR="00682883" w:rsidRPr="00D442FB">
        <w:rPr>
          <w:rFonts w:ascii="Book Antiqua" w:hAnsi="Book Antiqua" w:cs="Tahoma"/>
          <w:lang w:val="es-ES_tradnl"/>
        </w:rPr>
        <w:t>, cuyo título lee:</w:t>
      </w:r>
    </w:p>
    <w:p w14:paraId="31C593C5" w14:textId="77777777" w:rsidR="00BC1CB2" w:rsidRPr="00D442FB" w:rsidRDefault="00BC1CB2" w:rsidP="007F3B99">
      <w:pPr>
        <w:jc w:val="both"/>
        <w:rPr>
          <w:rFonts w:ascii="Book Antiqua" w:hAnsi="Book Antiqua" w:cs="Tahoma"/>
          <w:lang w:val="es-ES_tradnl"/>
        </w:rPr>
      </w:pPr>
    </w:p>
    <w:p w14:paraId="716A98FC" w14:textId="165EA48C" w:rsidR="008D4A0A" w:rsidRPr="00D442FB" w:rsidRDefault="00BC1CB2" w:rsidP="00D442FB">
      <w:pPr>
        <w:ind w:left="567" w:hanging="567"/>
        <w:jc w:val="both"/>
        <w:rPr>
          <w:rFonts w:ascii="Book Antiqua" w:hAnsi="Book Antiqua"/>
          <w:lang w:val="es-ES_tradnl"/>
        </w:rPr>
      </w:pPr>
      <w:r w:rsidRPr="00D442FB">
        <w:rPr>
          <w:rFonts w:ascii="Book Antiqua" w:hAnsi="Book Antiqua" w:cs="Tahoma"/>
          <w:lang w:val="es-ES_tradnl"/>
        </w:rPr>
        <w:t xml:space="preserve"> </w:t>
      </w:r>
      <w:r w:rsidR="00E86FF9" w:rsidRPr="00D442FB">
        <w:rPr>
          <w:rFonts w:ascii="Book Antiqua" w:hAnsi="Book Antiqua" w:cs="Tahoma"/>
          <w:lang w:val="es-ES_tradnl"/>
        </w:rPr>
        <w:t>“</w:t>
      </w:r>
      <w:r w:rsidR="00E86FF9" w:rsidRPr="009166CB">
        <w:rPr>
          <w:rFonts w:ascii="Book Antiqua" w:hAnsi="Book Antiqua"/>
          <w:lang w:val="es-ES_tradnl"/>
        </w:rPr>
        <w:t>Para</w:t>
      </w:r>
      <w:r w:rsidR="00E86FF9" w:rsidRPr="009166CB">
        <w:rPr>
          <w:lang w:val="es-ES_tradnl"/>
        </w:rPr>
        <w:t xml:space="preserve"> </w:t>
      </w:r>
      <w:r w:rsidR="00A625B5" w:rsidRPr="00A625B5">
        <w:rPr>
          <w:rFonts w:ascii="Book Antiqua" w:hAnsi="Book Antiqua"/>
        </w:rPr>
        <w:t>crear la “Comisión Especial de la Asamblea Legislativa para la Conmemoración del Centenario del Capitolio de Puerto Rico”, disponer sobre su composición, funciones, facultades y deberes; establecer su término y vigencia; y para otros fines relacionados</w:t>
      </w:r>
      <w:r w:rsidR="00D442FB" w:rsidRPr="003A3426">
        <w:rPr>
          <w:rFonts w:ascii="Book Antiqua" w:hAnsi="Book Antiqua"/>
          <w:lang w:val="es-ES_tradnl"/>
        </w:rPr>
        <w:t>.</w:t>
      </w:r>
      <w:r w:rsidR="00FA5F29" w:rsidRPr="003A3426">
        <w:rPr>
          <w:rFonts w:ascii="Book Antiqua" w:hAnsi="Book Antiqua"/>
          <w:bCs/>
          <w:lang w:val="es-ES_tradnl"/>
        </w:rPr>
        <w:t>”</w:t>
      </w:r>
    </w:p>
    <w:p w14:paraId="0066EB36" w14:textId="77777777" w:rsidR="00AD4702" w:rsidRPr="00D442FB" w:rsidRDefault="00AD4702" w:rsidP="00AF186C">
      <w:pPr>
        <w:jc w:val="both"/>
        <w:rPr>
          <w:rFonts w:ascii="Book Antiqua" w:hAnsi="Book Antiqua" w:cs="Tahoma"/>
          <w:lang w:val="es-ES_tradnl"/>
        </w:rPr>
      </w:pPr>
    </w:p>
    <w:p w14:paraId="5331B0D5" w14:textId="77777777" w:rsidR="008A1F08" w:rsidRPr="00D442FB" w:rsidRDefault="008A1F08" w:rsidP="009852EB">
      <w:pPr>
        <w:jc w:val="center"/>
        <w:outlineLvl w:val="0"/>
        <w:rPr>
          <w:rFonts w:ascii="Book Antiqua" w:hAnsi="Book Antiqua" w:cs="Tahoma"/>
          <w:b/>
          <w:u w:val="single"/>
          <w:lang w:val="es-ES_tradnl"/>
        </w:rPr>
      </w:pPr>
      <w:r w:rsidRPr="00D442FB">
        <w:rPr>
          <w:rFonts w:ascii="Book Antiqua" w:hAnsi="Book Antiqua" w:cs="Tahoma"/>
          <w:b/>
          <w:u w:val="single"/>
          <w:lang w:val="es-ES_tradnl"/>
        </w:rPr>
        <w:t>ALCANCE Y ANÁLISIS DE LA MEDIDA</w:t>
      </w:r>
    </w:p>
    <w:p w14:paraId="553B3D6B" w14:textId="77777777" w:rsidR="00DE02EB" w:rsidRPr="00D442FB" w:rsidRDefault="00DE02EB" w:rsidP="009852EB">
      <w:pPr>
        <w:jc w:val="center"/>
        <w:outlineLvl w:val="0"/>
        <w:rPr>
          <w:rFonts w:ascii="Book Antiqua" w:hAnsi="Book Antiqua" w:cs="Tahoma"/>
          <w:b/>
          <w:u w:val="single"/>
          <w:lang w:val="es-ES_tradnl"/>
        </w:rPr>
      </w:pPr>
    </w:p>
    <w:p w14:paraId="5B2F708D" w14:textId="180E2C40" w:rsidR="008069E4" w:rsidRDefault="00DE02EB" w:rsidP="008069E4">
      <w:pPr>
        <w:ind w:firstLine="708"/>
        <w:jc w:val="both"/>
        <w:rPr>
          <w:rFonts w:ascii="Book Antiqua" w:hAnsi="Book Antiqua"/>
        </w:rPr>
      </w:pPr>
      <w:r w:rsidRPr="00C909BB">
        <w:rPr>
          <w:rFonts w:ascii="Book Antiqua" w:hAnsi="Book Antiqua"/>
        </w:rPr>
        <w:t>La</w:t>
      </w:r>
      <w:r w:rsidR="00194744" w:rsidRPr="00C909BB">
        <w:rPr>
          <w:rFonts w:ascii="Book Antiqua" w:hAnsi="Book Antiqua"/>
        </w:rPr>
        <w:t xml:space="preserve"> Resolución </w:t>
      </w:r>
      <w:r w:rsidR="00960EA2">
        <w:rPr>
          <w:rFonts w:ascii="Book Antiqua" w:hAnsi="Book Antiqua"/>
        </w:rPr>
        <w:t>Concurrente del Senado</w:t>
      </w:r>
      <w:r w:rsidR="00194744" w:rsidRPr="00C909BB">
        <w:rPr>
          <w:rFonts w:ascii="Book Antiqua" w:hAnsi="Book Antiqua"/>
        </w:rPr>
        <w:t xml:space="preserve"> </w:t>
      </w:r>
      <w:r w:rsidR="00960EA2">
        <w:rPr>
          <w:rFonts w:ascii="Book Antiqua" w:hAnsi="Book Antiqua"/>
        </w:rPr>
        <w:t>1</w:t>
      </w:r>
      <w:r w:rsidR="008069E4">
        <w:rPr>
          <w:rFonts w:ascii="Book Antiqua" w:hAnsi="Book Antiqua"/>
        </w:rPr>
        <w:t>8</w:t>
      </w:r>
      <w:r w:rsidR="00D442FB" w:rsidRPr="00C909BB">
        <w:rPr>
          <w:rFonts w:ascii="Book Antiqua" w:hAnsi="Book Antiqua"/>
        </w:rPr>
        <w:t xml:space="preserve"> </w:t>
      </w:r>
      <w:r w:rsidR="00DF3E6F" w:rsidRPr="00C909BB">
        <w:rPr>
          <w:rFonts w:ascii="Book Antiqua" w:hAnsi="Book Antiqua"/>
        </w:rPr>
        <w:t xml:space="preserve">tiene </w:t>
      </w:r>
      <w:r w:rsidR="00D442FB" w:rsidRPr="00C909BB">
        <w:rPr>
          <w:rFonts w:ascii="Book Antiqua" w:hAnsi="Book Antiqua"/>
        </w:rPr>
        <w:t xml:space="preserve">como propósito </w:t>
      </w:r>
      <w:r w:rsidR="00A625B5" w:rsidRPr="00A625B5">
        <w:rPr>
          <w:rFonts w:ascii="Book Antiqua" w:hAnsi="Book Antiqua"/>
        </w:rPr>
        <w:t>crear la “Comisión Especial de la Asamblea Legislativa para la Conmemoración del Centenario del Capitolio de Puerto Rico”, disponer sobre su composición, funciones, facultades y deberes; establecer su término y vigencia; y para otros fines relacionados</w:t>
      </w:r>
      <w:r w:rsidR="007611B7" w:rsidRPr="00C909BB">
        <w:rPr>
          <w:rFonts w:ascii="Book Antiqua" w:hAnsi="Book Antiqua"/>
        </w:rPr>
        <w:t>.</w:t>
      </w:r>
    </w:p>
    <w:p w14:paraId="56BB2E93" w14:textId="77777777" w:rsidR="008069E4" w:rsidRDefault="008069E4" w:rsidP="008069E4">
      <w:pPr>
        <w:ind w:firstLine="708"/>
        <w:jc w:val="both"/>
        <w:rPr>
          <w:rFonts w:ascii="Book Antiqua" w:hAnsi="Book Antiqua"/>
        </w:rPr>
      </w:pPr>
    </w:p>
    <w:p w14:paraId="72B3D1B6" w14:textId="01D22481" w:rsidR="002F187C" w:rsidRDefault="002F187C" w:rsidP="002F187C">
      <w:pPr>
        <w:ind w:firstLine="708"/>
        <w:jc w:val="both"/>
        <w:rPr>
          <w:rFonts w:ascii="Book Antiqua" w:hAnsi="Book Antiqua" w:cs="Segoe UI"/>
          <w:color w:val="000000"/>
        </w:rPr>
      </w:pPr>
      <w:r w:rsidRPr="002F187C">
        <w:rPr>
          <w:rFonts w:ascii="Book Antiqua" w:hAnsi="Book Antiqua"/>
        </w:rPr>
        <w:t>La medida establece una comisión especial encargada de organizar, coordinar y ejecutar todos los preparativos y actividades relacionadas con el Centenario del Capitolio de Puerto Rico, cuya conmemoración oficial será en febrero de 2029.</w:t>
      </w:r>
      <w:r>
        <w:rPr>
          <w:rFonts w:ascii="Book Antiqua" w:hAnsi="Book Antiqua"/>
        </w:rPr>
        <w:t xml:space="preserve"> </w:t>
      </w:r>
      <w:r w:rsidRPr="002F187C">
        <w:rPr>
          <w:rFonts w:ascii="Book Antiqua" w:hAnsi="Book Antiqua" w:cs="Segoe UI"/>
          <w:color w:val="000000"/>
        </w:rPr>
        <w:t>La conmemoración del Centenario se plantea como una oportunidad para educar, promover el patrimonio cultural, y reforzar el valor democrático del recinto.</w:t>
      </w:r>
    </w:p>
    <w:p w14:paraId="4266C245" w14:textId="77777777" w:rsidR="002F187C" w:rsidRDefault="002F187C" w:rsidP="002F187C">
      <w:pPr>
        <w:ind w:firstLine="708"/>
        <w:jc w:val="both"/>
        <w:rPr>
          <w:rFonts w:ascii="Book Antiqua" w:hAnsi="Book Antiqua" w:cs="Segoe UI"/>
          <w:color w:val="000000"/>
        </w:rPr>
      </w:pPr>
    </w:p>
    <w:p w14:paraId="3752A927" w14:textId="619DC713" w:rsidR="002F187C" w:rsidRDefault="001F0CE2" w:rsidP="002F187C">
      <w:pPr>
        <w:ind w:firstLine="708"/>
        <w:jc w:val="both"/>
        <w:rPr>
          <w:rFonts w:ascii="Book Antiqua" w:hAnsi="Book Antiqua" w:cs="Segoe UI"/>
          <w:color w:val="000000"/>
        </w:rPr>
      </w:pPr>
      <w:r w:rsidRPr="001F0CE2">
        <w:rPr>
          <w:rFonts w:ascii="Book Antiqua" w:hAnsi="Book Antiqua" w:cs="Segoe UI"/>
          <w:color w:val="000000"/>
        </w:rPr>
        <w:t xml:space="preserve">El Capitolio de Puerto Rico, inaugurado el 11 de febrero de 1929, no es solo un baluarte arquitectónico de estilo neoclásico, sino el epicentro de la vida democrática y el desarrollo social de nuestra isla. Al acercarse su primer siglo de existencia, esta pieza </w:t>
      </w:r>
      <w:r w:rsidRPr="001F0CE2">
        <w:rPr>
          <w:rFonts w:ascii="Book Antiqua" w:hAnsi="Book Antiqua" w:cs="Segoe UI"/>
          <w:color w:val="000000"/>
        </w:rPr>
        <w:lastRenderedPageBreak/>
        <w:t>legislativa reconoce que la magnitud de tal efeméride requiere una planificación multianual y una estructura formal que evite esfuerzos fragmentados o el uso ineficiente de recursos</w:t>
      </w:r>
      <w:r>
        <w:rPr>
          <w:rFonts w:ascii="Book Antiqua" w:hAnsi="Book Antiqua" w:cs="Segoe UI"/>
          <w:color w:val="000000"/>
        </w:rPr>
        <w:t>.</w:t>
      </w:r>
    </w:p>
    <w:p w14:paraId="23762AF2" w14:textId="77777777" w:rsidR="001F0CE2" w:rsidRDefault="001F0CE2" w:rsidP="002F187C">
      <w:pPr>
        <w:ind w:firstLine="708"/>
        <w:jc w:val="both"/>
        <w:rPr>
          <w:rFonts w:ascii="Book Antiqua" w:hAnsi="Book Antiqua" w:cs="Segoe UI"/>
          <w:color w:val="000000"/>
        </w:rPr>
      </w:pPr>
    </w:p>
    <w:p w14:paraId="2C28BB9F" w14:textId="575C6BDA" w:rsidR="001F0CE2" w:rsidRDefault="001F0CE2" w:rsidP="002F187C">
      <w:pPr>
        <w:ind w:firstLine="708"/>
        <w:jc w:val="both"/>
        <w:rPr>
          <w:rFonts w:ascii="Book Antiqua" w:hAnsi="Book Antiqua" w:cs="Segoe UI"/>
          <w:color w:val="000000"/>
        </w:rPr>
      </w:pPr>
      <w:r>
        <w:rPr>
          <w:rFonts w:ascii="Book Antiqua" w:hAnsi="Book Antiqua" w:cs="Segoe UI"/>
          <w:color w:val="000000"/>
        </w:rPr>
        <w:t>La medida provee para que la Comisión Especial propuesta pueda quedar conformada por un grupo balanceado y representativo de la Asamblea Legislativa de Puerto Rico. La misma, dispone que la presidencia de dicha Comisión recaerá sobre la figura de la Superintendente del Capitolio, garantizando que la ejecución de alinee con la seguridad y continuidad operacional del recinto. Además, incluye una adecuada representación legislativa, con representación de ambos Cuerpos Legislativos, de la Oficina de Servicios Legislativos (OSL) y de la Oficina de Presupuesto de la Asamblea Legislativa (OPAL). Asimismo, provee para la integración de miembros del interés público.</w:t>
      </w:r>
    </w:p>
    <w:p w14:paraId="674B77C1" w14:textId="77777777" w:rsidR="001F0CE2" w:rsidRDefault="001F0CE2" w:rsidP="002F187C">
      <w:pPr>
        <w:ind w:firstLine="708"/>
        <w:jc w:val="both"/>
        <w:rPr>
          <w:rFonts w:ascii="Book Antiqua" w:hAnsi="Book Antiqua" w:cs="Segoe UI"/>
          <w:color w:val="000000"/>
        </w:rPr>
      </w:pPr>
    </w:p>
    <w:p w14:paraId="38C7C353" w14:textId="25E58E0B" w:rsidR="00B17A7E" w:rsidRPr="00B17A7E" w:rsidRDefault="001F0CE2" w:rsidP="001F0CE2">
      <w:pPr>
        <w:ind w:firstLine="708"/>
        <w:jc w:val="both"/>
        <w:rPr>
          <w:rFonts w:ascii="Book Antiqua" w:hAnsi="Book Antiqua" w:cs="Segoe UI"/>
          <w:color w:val="000000"/>
        </w:rPr>
      </w:pPr>
      <w:r>
        <w:rPr>
          <w:rFonts w:ascii="Book Antiqua" w:hAnsi="Book Antiqua" w:cs="Segoe UI"/>
          <w:color w:val="000000"/>
        </w:rPr>
        <w:t xml:space="preserve">En lo que concierne al impacto presupuestario que pueda tener la medida, un punto medular es el mecanismo de financiamiento establecido para asegurar la transparencia. En particular, se establece que la Comisión Especial tiene la responsabilidad de solicitar los fondos necesarios para sus funciones y se consignarán los mismos en el Presupuesto General del Gobierno de Puerto Rico. Esto, como una </w:t>
      </w:r>
      <w:r w:rsidRPr="001F0CE2">
        <w:rPr>
          <w:rFonts w:ascii="Book Antiqua" w:hAnsi="Book Antiqua" w:cs="Segoe UI"/>
          <w:color w:val="000000"/>
        </w:rPr>
        <w:t>asignación distinta y adicional a cualquier otra comisión existente en la Asamblea Legislativa. Este enfoque garantiza que los costos asociados a las actividades culturales, educativas y de preservación patrimonial estén debidamente fiscalizados y presupuestados dentro del marco fiscal del Estado</w:t>
      </w:r>
      <w:r>
        <w:rPr>
          <w:rFonts w:ascii="Book Antiqua" w:hAnsi="Book Antiqua" w:cs="Segoe UI"/>
          <w:color w:val="000000"/>
        </w:rPr>
        <w:t>.</w:t>
      </w:r>
    </w:p>
    <w:p w14:paraId="68D01DEB" w14:textId="422EA3A0" w:rsidR="006150BB" w:rsidRPr="00D442FB" w:rsidRDefault="006150BB" w:rsidP="00D442FB">
      <w:pPr>
        <w:pStyle w:val="NormalWeb"/>
        <w:jc w:val="center"/>
        <w:outlineLvl w:val="0"/>
        <w:rPr>
          <w:rFonts w:ascii="Book Antiqua" w:hAnsi="Book Antiqua"/>
          <w:b/>
          <w:sz w:val="24"/>
          <w:szCs w:val="24"/>
          <w:u w:val="single"/>
          <w:lang w:val="es-ES_tradnl"/>
        </w:rPr>
      </w:pPr>
      <w:r w:rsidRPr="00D442FB">
        <w:rPr>
          <w:rFonts w:ascii="Book Antiqua" w:hAnsi="Book Antiqua"/>
          <w:b/>
          <w:sz w:val="24"/>
          <w:szCs w:val="24"/>
          <w:u w:val="single"/>
          <w:lang w:val="es-ES_tradnl"/>
        </w:rPr>
        <w:t>CONCLUSIÓN Y RECOMENDACIÓN</w:t>
      </w:r>
    </w:p>
    <w:p w14:paraId="13CB9091" w14:textId="21EBA46B" w:rsidR="001F0CE2" w:rsidRDefault="001F0CE2" w:rsidP="001F0CE2">
      <w:pPr>
        <w:pStyle w:val="NormalWeb"/>
        <w:ind w:firstLine="708"/>
        <w:jc w:val="both"/>
        <w:rPr>
          <w:rFonts w:ascii="Book Antiqua" w:hAnsi="Book Antiqua"/>
          <w:sz w:val="24"/>
          <w:szCs w:val="24"/>
          <w:lang w:val="es-ES_tradnl"/>
        </w:rPr>
      </w:pPr>
      <w:r>
        <w:rPr>
          <w:rFonts w:ascii="Book Antiqua" w:hAnsi="Book Antiqua"/>
          <w:sz w:val="24"/>
          <w:szCs w:val="24"/>
          <w:lang w:val="es-ES_tradnl"/>
        </w:rPr>
        <w:t xml:space="preserve">Evaluada la medida, resulta forzoso concluir que la </w:t>
      </w:r>
      <w:r w:rsidRPr="001F0CE2">
        <w:rPr>
          <w:rFonts w:ascii="Book Antiqua" w:hAnsi="Book Antiqua"/>
          <w:sz w:val="24"/>
          <w:szCs w:val="24"/>
        </w:rPr>
        <w:t>conmemoración del Centenario del Capitolio es un acto de afirmación institucional. Al crear esta Comisión Especial, la Asamblea Legislativa asegura un andamiaje organizado para proteger el patrimonio histórico y proyectar el valor de nuestras instituciones democráticas hacia el futuro</w:t>
      </w:r>
      <w:r>
        <w:rPr>
          <w:rFonts w:ascii="Book Antiqua" w:hAnsi="Book Antiqua"/>
          <w:sz w:val="24"/>
          <w:szCs w:val="24"/>
        </w:rPr>
        <w:t>.</w:t>
      </w:r>
    </w:p>
    <w:p w14:paraId="34703DCE" w14:textId="1DFBF418" w:rsidR="006150BB" w:rsidRPr="007C2017"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w:t>
      </w:r>
      <w:r w:rsidR="00B17A7E">
        <w:rPr>
          <w:rFonts w:ascii="Book Antiqua" w:hAnsi="Book Antiqua"/>
          <w:sz w:val="24"/>
          <w:szCs w:val="24"/>
          <w:lang w:val="es-ES_tradnl"/>
        </w:rPr>
        <w:t xml:space="preserve"> </w:t>
      </w:r>
      <w:r w:rsidRPr="007C2017">
        <w:rPr>
          <w:rFonts w:ascii="Book Antiqua" w:hAnsi="Book Antiqua"/>
          <w:sz w:val="24"/>
          <w:szCs w:val="24"/>
          <w:lang w:val="es-ES_tradnl"/>
        </w:rPr>
        <w:t xml:space="preserve">Por tal razón, se recomienda la aprobación de la Resolución </w:t>
      </w:r>
      <w:r w:rsidR="00960EA2">
        <w:rPr>
          <w:rFonts w:ascii="Book Antiqua" w:hAnsi="Book Antiqua"/>
          <w:sz w:val="24"/>
          <w:szCs w:val="24"/>
          <w:lang w:val="es-ES_tradnl"/>
        </w:rPr>
        <w:t>Concurrente del Senado 18</w:t>
      </w:r>
      <w:r w:rsidR="007F529E" w:rsidRPr="007C2017">
        <w:rPr>
          <w:rFonts w:ascii="Book Antiqua" w:hAnsi="Book Antiqua"/>
          <w:sz w:val="24"/>
          <w:szCs w:val="24"/>
          <w:lang w:val="es-ES_tradnl"/>
        </w:rPr>
        <w:t>,</w:t>
      </w:r>
      <w:r w:rsidR="00FC4A75" w:rsidRPr="007C2017">
        <w:rPr>
          <w:rFonts w:ascii="Book Antiqua" w:hAnsi="Book Antiqua"/>
          <w:sz w:val="24"/>
          <w:szCs w:val="24"/>
          <w:lang w:val="es-ES_tradnl"/>
        </w:rPr>
        <w:t xml:space="preserve"> </w:t>
      </w:r>
      <w:r w:rsidR="00960EA2">
        <w:rPr>
          <w:rFonts w:ascii="Book Antiqua" w:hAnsi="Book Antiqua" w:cs="Tahoma"/>
          <w:sz w:val="24"/>
          <w:szCs w:val="24"/>
          <w:lang w:val="es-ES_tradnl"/>
        </w:rPr>
        <w:t>sin enmiendas</w:t>
      </w:r>
      <w:r w:rsidR="008E310D" w:rsidRPr="007C2017">
        <w:rPr>
          <w:rFonts w:ascii="Book Antiqua" w:hAnsi="Book Antiqua"/>
          <w:sz w:val="24"/>
          <w:szCs w:val="24"/>
          <w:lang w:val="es-ES_tradnl"/>
        </w:rPr>
        <w:t xml:space="preserve">. </w:t>
      </w:r>
      <w:r w:rsidRPr="007C2017">
        <w:rPr>
          <w:rFonts w:ascii="Book Antiqua" w:hAnsi="Book Antiqua"/>
          <w:sz w:val="24"/>
          <w:szCs w:val="24"/>
          <w:lang w:val="es-ES_tradnl"/>
        </w:rPr>
        <w:t xml:space="preserve"> </w:t>
      </w:r>
    </w:p>
    <w:p w14:paraId="50FFCE58" w14:textId="77777777" w:rsidR="006150BB" w:rsidRPr="00D442FB" w:rsidRDefault="006150BB" w:rsidP="006150BB">
      <w:pPr>
        <w:jc w:val="both"/>
        <w:rPr>
          <w:rFonts w:ascii="Book Antiqua" w:hAnsi="Book Antiqua" w:cs="Tahoma"/>
          <w:lang w:val="es-ES_tradnl"/>
        </w:rPr>
      </w:pPr>
      <w:r w:rsidRPr="00D442FB">
        <w:rPr>
          <w:rFonts w:ascii="Book Antiqua" w:hAnsi="Book Antiqua" w:cs="Tahoma"/>
          <w:lang w:val="es-ES_tradnl"/>
        </w:rPr>
        <w:t>Respetuosamente sometido,</w:t>
      </w:r>
    </w:p>
    <w:p w14:paraId="788BD5EC" w14:textId="77777777" w:rsidR="00DF3E6F" w:rsidRDefault="00DF3E6F" w:rsidP="00DF3E6F">
      <w:pPr>
        <w:jc w:val="both"/>
        <w:rPr>
          <w:rFonts w:ascii="Book Antiqua" w:hAnsi="Book Antiqua"/>
          <w:lang w:val="es-ES_tradnl"/>
        </w:rPr>
      </w:pPr>
    </w:p>
    <w:p w14:paraId="0B4FF263" w14:textId="77777777" w:rsidR="00960EA2" w:rsidRPr="00D442FB" w:rsidRDefault="00960EA2" w:rsidP="00DF3E6F">
      <w:pPr>
        <w:jc w:val="both"/>
        <w:rPr>
          <w:rFonts w:ascii="Book Antiqua" w:hAnsi="Book Antiqua"/>
          <w:lang w:val="es-ES_tradnl"/>
        </w:rPr>
      </w:pPr>
    </w:p>
    <w:p w14:paraId="3F4BB2E4" w14:textId="591E7D20" w:rsidR="00F27289" w:rsidRPr="00D442FB" w:rsidRDefault="000F1167" w:rsidP="000F1167">
      <w:pPr>
        <w:jc w:val="both"/>
        <w:rPr>
          <w:rFonts w:ascii="Book Antiqua" w:hAnsi="Book Antiqua"/>
          <w:b/>
          <w:u w:val="single"/>
          <w:lang w:val="es-ES_tradnl"/>
        </w:rPr>
      </w:pPr>
      <w:r w:rsidRPr="00D442FB">
        <w:rPr>
          <w:rFonts w:ascii="Book Antiqua" w:hAnsi="Book Antiqua"/>
          <w:lang w:val="es-ES_tradnl"/>
        </w:rPr>
        <w:t xml:space="preserve">    </w:t>
      </w:r>
    </w:p>
    <w:p w14:paraId="7DC33FC3" w14:textId="4F4319C4" w:rsidR="00307416" w:rsidRPr="00D442FB" w:rsidRDefault="003F3D8D" w:rsidP="008A4022">
      <w:pPr>
        <w:rPr>
          <w:rFonts w:ascii="Book Antiqua" w:hAnsi="Book Antiqua"/>
          <w:b/>
          <w:smallCaps/>
          <w:lang w:val="es-ES_tradnl"/>
        </w:rPr>
      </w:pPr>
      <w:r w:rsidRPr="00D442FB">
        <w:rPr>
          <w:rFonts w:ascii="Book Antiqua" w:hAnsi="Book Antiqua" w:cs="Tahoma"/>
          <w:b/>
          <w:bCs/>
          <w:lang w:val="es-ES_tradnl"/>
        </w:rPr>
        <w:t>PEDRO JULIO SANTIAGO GUZMÁN</w:t>
      </w:r>
      <w:r w:rsidRPr="00D442FB">
        <w:rPr>
          <w:rFonts w:ascii="Book Antiqua" w:hAnsi="Book Antiqua" w:cs="Tahoma"/>
          <w:lang w:val="es-ES_tradnl"/>
        </w:rPr>
        <w:br/>
        <w:t>Presidente</w:t>
      </w:r>
      <w:r w:rsidRPr="00D442FB">
        <w:rPr>
          <w:rFonts w:ascii="Book Antiqua" w:hAnsi="Book Antiqua" w:cs="Tahoma"/>
          <w:lang w:val="es-ES_tradnl"/>
        </w:rPr>
        <w:br/>
        <w:t>Comisión de Asuntos Internos</w:t>
      </w:r>
    </w:p>
    <w:sectPr w:rsidR="00307416" w:rsidRPr="00D442FB" w:rsidSect="00960EA2">
      <w:footerReference w:type="default" r:id="rId8"/>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2460E" w14:textId="77777777" w:rsidR="00421312" w:rsidRDefault="00421312" w:rsidP="00614C2C">
      <w:r>
        <w:separator/>
      </w:r>
    </w:p>
  </w:endnote>
  <w:endnote w:type="continuationSeparator" w:id="0">
    <w:p w14:paraId="7D252519" w14:textId="77777777" w:rsidR="00421312" w:rsidRDefault="00421312"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442FB">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57737" w14:textId="77777777" w:rsidR="00421312" w:rsidRDefault="00421312" w:rsidP="00614C2C">
      <w:r>
        <w:separator/>
      </w:r>
    </w:p>
  </w:footnote>
  <w:footnote w:type="continuationSeparator" w:id="0">
    <w:p w14:paraId="4931564A" w14:textId="77777777" w:rsidR="00421312" w:rsidRDefault="00421312"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F579E4"/>
    <w:multiLevelType w:val="multilevel"/>
    <w:tmpl w:val="C44E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657ED4"/>
    <w:multiLevelType w:val="multilevel"/>
    <w:tmpl w:val="AC7A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0968451">
    <w:abstractNumId w:val="8"/>
  </w:num>
  <w:num w:numId="2" w16cid:durableId="391467946">
    <w:abstractNumId w:val="14"/>
  </w:num>
  <w:num w:numId="3" w16cid:durableId="1981767507">
    <w:abstractNumId w:val="3"/>
  </w:num>
  <w:num w:numId="4" w16cid:durableId="929310477">
    <w:abstractNumId w:val="1"/>
  </w:num>
  <w:num w:numId="5" w16cid:durableId="1976717339">
    <w:abstractNumId w:val="9"/>
  </w:num>
  <w:num w:numId="6" w16cid:durableId="41055937">
    <w:abstractNumId w:val="5"/>
  </w:num>
  <w:num w:numId="7" w16cid:durableId="1977952894">
    <w:abstractNumId w:val="7"/>
  </w:num>
  <w:num w:numId="8" w16cid:durableId="1909338181">
    <w:abstractNumId w:val="10"/>
  </w:num>
  <w:num w:numId="9" w16cid:durableId="1968702478">
    <w:abstractNumId w:val="11"/>
  </w:num>
  <w:num w:numId="10" w16cid:durableId="470904573">
    <w:abstractNumId w:val="0"/>
  </w:num>
  <w:num w:numId="11" w16cid:durableId="1736271914">
    <w:abstractNumId w:val="2"/>
  </w:num>
  <w:num w:numId="12" w16cid:durableId="1421100322">
    <w:abstractNumId w:val="13"/>
  </w:num>
  <w:num w:numId="13" w16cid:durableId="312758879">
    <w:abstractNumId w:val="12"/>
  </w:num>
  <w:num w:numId="14" w16cid:durableId="658578614">
    <w:abstractNumId w:val="4"/>
  </w:num>
  <w:num w:numId="15" w16cid:durableId="16325191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2338D"/>
    <w:rsid w:val="00031006"/>
    <w:rsid w:val="00045422"/>
    <w:rsid w:val="00050BD8"/>
    <w:rsid w:val="000606B3"/>
    <w:rsid w:val="000608DB"/>
    <w:rsid w:val="00062F39"/>
    <w:rsid w:val="00075686"/>
    <w:rsid w:val="00075A15"/>
    <w:rsid w:val="000836CB"/>
    <w:rsid w:val="00083DFD"/>
    <w:rsid w:val="00092B9B"/>
    <w:rsid w:val="000A3CD4"/>
    <w:rsid w:val="000B2E54"/>
    <w:rsid w:val="000C6264"/>
    <w:rsid w:val="000E15AD"/>
    <w:rsid w:val="000F0531"/>
    <w:rsid w:val="000F1167"/>
    <w:rsid w:val="000F66B4"/>
    <w:rsid w:val="0010564C"/>
    <w:rsid w:val="00133986"/>
    <w:rsid w:val="0014288C"/>
    <w:rsid w:val="00171CF3"/>
    <w:rsid w:val="00173884"/>
    <w:rsid w:val="001763F4"/>
    <w:rsid w:val="00181B70"/>
    <w:rsid w:val="00194744"/>
    <w:rsid w:val="001A14B6"/>
    <w:rsid w:val="001A7203"/>
    <w:rsid w:val="001D3E64"/>
    <w:rsid w:val="001E38DF"/>
    <w:rsid w:val="001E5575"/>
    <w:rsid w:val="001F0CE2"/>
    <w:rsid w:val="00220B04"/>
    <w:rsid w:val="00224DE4"/>
    <w:rsid w:val="002252A6"/>
    <w:rsid w:val="002345C3"/>
    <w:rsid w:val="0023528E"/>
    <w:rsid w:val="00247790"/>
    <w:rsid w:val="002538C3"/>
    <w:rsid w:val="002670C1"/>
    <w:rsid w:val="00272823"/>
    <w:rsid w:val="002748D9"/>
    <w:rsid w:val="0028725D"/>
    <w:rsid w:val="00287E61"/>
    <w:rsid w:val="002905BE"/>
    <w:rsid w:val="00295113"/>
    <w:rsid w:val="002954B6"/>
    <w:rsid w:val="0029550C"/>
    <w:rsid w:val="002A5F77"/>
    <w:rsid w:val="002B3AED"/>
    <w:rsid w:val="002C39FD"/>
    <w:rsid w:val="002E3557"/>
    <w:rsid w:val="002E3674"/>
    <w:rsid w:val="002F187C"/>
    <w:rsid w:val="00307416"/>
    <w:rsid w:val="00313443"/>
    <w:rsid w:val="003139DC"/>
    <w:rsid w:val="00317D5A"/>
    <w:rsid w:val="00323444"/>
    <w:rsid w:val="00333864"/>
    <w:rsid w:val="00334D8A"/>
    <w:rsid w:val="003474D4"/>
    <w:rsid w:val="00350550"/>
    <w:rsid w:val="003519A0"/>
    <w:rsid w:val="00352051"/>
    <w:rsid w:val="0037030F"/>
    <w:rsid w:val="00373892"/>
    <w:rsid w:val="00377037"/>
    <w:rsid w:val="00382273"/>
    <w:rsid w:val="0038556D"/>
    <w:rsid w:val="003976DE"/>
    <w:rsid w:val="003A3426"/>
    <w:rsid w:val="003B03D6"/>
    <w:rsid w:val="003B66A5"/>
    <w:rsid w:val="003D6CCC"/>
    <w:rsid w:val="003D6DF9"/>
    <w:rsid w:val="003E29B3"/>
    <w:rsid w:val="003F3D8D"/>
    <w:rsid w:val="003F5350"/>
    <w:rsid w:val="00410C54"/>
    <w:rsid w:val="00411CB7"/>
    <w:rsid w:val="004129D2"/>
    <w:rsid w:val="00421312"/>
    <w:rsid w:val="0043389C"/>
    <w:rsid w:val="00445CFE"/>
    <w:rsid w:val="004552A8"/>
    <w:rsid w:val="00455A9A"/>
    <w:rsid w:val="00466CA2"/>
    <w:rsid w:val="004761BE"/>
    <w:rsid w:val="00476691"/>
    <w:rsid w:val="00492A72"/>
    <w:rsid w:val="00494052"/>
    <w:rsid w:val="004C1BC6"/>
    <w:rsid w:val="004C217E"/>
    <w:rsid w:val="004C29A4"/>
    <w:rsid w:val="004C4FE2"/>
    <w:rsid w:val="004C5BCE"/>
    <w:rsid w:val="004D42C2"/>
    <w:rsid w:val="004E3952"/>
    <w:rsid w:val="00502EE5"/>
    <w:rsid w:val="00506C85"/>
    <w:rsid w:val="00525E8D"/>
    <w:rsid w:val="0053434B"/>
    <w:rsid w:val="0057445D"/>
    <w:rsid w:val="00580E90"/>
    <w:rsid w:val="00582242"/>
    <w:rsid w:val="005930E2"/>
    <w:rsid w:val="005A5DF4"/>
    <w:rsid w:val="005A7E47"/>
    <w:rsid w:val="005D0B8C"/>
    <w:rsid w:val="005D3224"/>
    <w:rsid w:val="005F6537"/>
    <w:rsid w:val="00601225"/>
    <w:rsid w:val="00606351"/>
    <w:rsid w:val="00614C2C"/>
    <w:rsid w:val="006150BB"/>
    <w:rsid w:val="00620E89"/>
    <w:rsid w:val="0062204F"/>
    <w:rsid w:val="00624D05"/>
    <w:rsid w:val="00632DBA"/>
    <w:rsid w:val="0063381C"/>
    <w:rsid w:val="00644454"/>
    <w:rsid w:val="006456B8"/>
    <w:rsid w:val="006469A2"/>
    <w:rsid w:val="00680F2A"/>
    <w:rsid w:val="00682883"/>
    <w:rsid w:val="006A099B"/>
    <w:rsid w:val="006A447C"/>
    <w:rsid w:val="006B0997"/>
    <w:rsid w:val="006B28AA"/>
    <w:rsid w:val="006D473B"/>
    <w:rsid w:val="007106D1"/>
    <w:rsid w:val="00712D94"/>
    <w:rsid w:val="007156BD"/>
    <w:rsid w:val="007611B7"/>
    <w:rsid w:val="0076466A"/>
    <w:rsid w:val="00764C1C"/>
    <w:rsid w:val="00766E99"/>
    <w:rsid w:val="00766EE7"/>
    <w:rsid w:val="0076703E"/>
    <w:rsid w:val="00770362"/>
    <w:rsid w:val="00774628"/>
    <w:rsid w:val="00776B6F"/>
    <w:rsid w:val="00780620"/>
    <w:rsid w:val="00781922"/>
    <w:rsid w:val="007826E6"/>
    <w:rsid w:val="0079275C"/>
    <w:rsid w:val="00795988"/>
    <w:rsid w:val="00797224"/>
    <w:rsid w:val="007B31DC"/>
    <w:rsid w:val="007B6091"/>
    <w:rsid w:val="007C2017"/>
    <w:rsid w:val="007C5A2C"/>
    <w:rsid w:val="007D7209"/>
    <w:rsid w:val="007E157A"/>
    <w:rsid w:val="007F0E20"/>
    <w:rsid w:val="007F3B99"/>
    <w:rsid w:val="007F529E"/>
    <w:rsid w:val="008069E4"/>
    <w:rsid w:val="0081469E"/>
    <w:rsid w:val="008171E8"/>
    <w:rsid w:val="00834049"/>
    <w:rsid w:val="00841022"/>
    <w:rsid w:val="00846B7C"/>
    <w:rsid w:val="00846D44"/>
    <w:rsid w:val="00851127"/>
    <w:rsid w:val="00871420"/>
    <w:rsid w:val="008817F7"/>
    <w:rsid w:val="008A1F08"/>
    <w:rsid w:val="008A4022"/>
    <w:rsid w:val="008A647F"/>
    <w:rsid w:val="008B6BF6"/>
    <w:rsid w:val="008C4EC6"/>
    <w:rsid w:val="008C757B"/>
    <w:rsid w:val="008D4A0A"/>
    <w:rsid w:val="008E0870"/>
    <w:rsid w:val="008E310D"/>
    <w:rsid w:val="008E31FE"/>
    <w:rsid w:val="008F0B85"/>
    <w:rsid w:val="00901E1F"/>
    <w:rsid w:val="009166CB"/>
    <w:rsid w:val="00927065"/>
    <w:rsid w:val="00935128"/>
    <w:rsid w:val="00936B1F"/>
    <w:rsid w:val="0095604C"/>
    <w:rsid w:val="009571A1"/>
    <w:rsid w:val="00957CDF"/>
    <w:rsid w:val="00960EA2"/>
    <w:rsid w:val="00962344"/>
    <w:rsid w:val="009626AD"/>
    <w:rsid w:val="00970CB1"/>
    <w:rsid w:val="009757CC"/>
    <w:rsid w:val="0098035D"/>
    <w:rsid w:val="00981986"/>
    <w:rsid w:val="009852EB"/>
    <w:rsid w:val="00987BD8"/>
    <w:rsid w:val="0099466E"/>
    <w:rsid w:val="009A5522"/>
    <w:rsid w:val="009A622B"/>
    <w:rsid w:val="009A6A71"/>
    <w:rsid w:val="009A7DF3"/>
    <w:rsid w:val="009C5395"/>
    <w:rsid w:val="009E27AD"/>
    <w:rsid w:val="009E2C2B"/>
    <w:rsid w:val="009E7623"/>
    <w:rsid w:val="00A012A2"/>
    <w:rsid w:val="00A06FC1"/>
    <w:rsid w:val="00A14380"/>
    <w:rsid w:val="00A15740"/>
    <w:rsid w:val="00A16A73"/>
    <w:rsid w:val="00A21C7C"/>
    <w:rsid w:val="00A365D9"/>
    <w:rsid w:val="00A4759F"/>
    <w:rsid w:val="00A47BF8"/>
    <w:rsid w:val="00A53279"/>
    <w:rsid w:val="00A55420"/>
    <w:rsid w:val="00A625B5"/>
    <w:rsid w:val="00A65DFD"/>
    <w:rsid w:val="00A67046"/>
    <w:rsid w:val="00A84A3B"/>
    <w:rsid w:val="00A90978"/>
    <w:rsid w:val="00AB0555"/>
    <w:rsid w:val="00AB099D"/>
    <w:rsid w:val="00AC06D5"/>
    <w:rsid w:val="00AC35C0"/>
    <w:rsid w:val="00AD4702"/>
    <w:rsid w:val="00AE0D6E"/>
    <w:rsid w:val="00AF186C"/>
    <w:rsid w:val="00B0402B"/>
    <w:rsid w:val="00B16CF6"/>
    <w:rsid w:val="00B17A7E"/>
    <w:rsid w:val="00B2058B"/>
    <w:rsid w:val="00B26882"/>
    <w:rsid w:val="00B30114"/>
    <w:rsid w:val="00B330A4"/>
    <w:rsid w:val="00B34E25"/>
    <w:rsid w:val="00B475D2"/>
    <w:rsid w:val="00B5338B"/>
    <w:rsid w:val="00B557DA"/>
    <w:rsid w:val="00B64EF6"/>
    <w:rsid w:val="00B65C62"/>
    <w:rsid w:val="00B77718"/>
    <w:rsid w:val="00B805AA"/>
    <w:rsid w:val="00B87345"/>
    <w:rsid w:val="00B9373D"/>
    <w:rsid w:val="00B95BFE"/>
    <w:rsid w:val="00BA0E34"/>
    <w:rsid w:val="00BA5BE6"/>
    <w:rsid w:val="00BB5CBB"/>
    <w:rsid w:val="00BB7D59"/>
    <w:rsid w:val="00BC0AB4"/>
    <w:rsid w:val="00BC1CB2"/>
    <w:rsid w:val="00BC1D0C"/>
    <w:rsid w:val="00BD5F6F"/>
    <w:rsid w:val="00BF384D"/>
    <w:rsid w:val="00C05FA6"/>
    <w:rsid w:val="00C11037"/>
    <w:rsid w:val="00C20404"/>
    <w:rsid w:val="00C211F8"/>
    <w:rsid w:val="00C321E8"/>
    <w:rsid w:val="00C448AD"/>
    <w:rsid w:val="00C456AB"/>
    <w:rsid w:val="00C52FD2"/>
    <w:rsid w:val="00C74941"/>
    <w:rsid w:val="00C74BC1"/>
    <w:rsid w:val="00C83EB5"/>
    <w:rsid w:val="00C8603B"/>
    <w:rsid w:val="00C909BB"/>
    <w:rsid w:val="00CA370E"/>
    <w:rsid w:val="00CA6C71"/>
    <w:rsid w:val="00CB0A0E"/>
    <w:rsid w:val="00CB1E5A"/>
    <w:rsid w:val="00CB4D00"/>
    <w:rsid w:val="00CC4336"/>
    <w:rsid w:val="00CC4D93"/>
    <w:rsid w:val="00CC5AB6"/>
    <w:rsid w:val="00CD5EE6"/>
    <w:rsid w:val="00CD69DB"/>
    <w:rsid w:val="00CE20C2"/>
    <w:rsid w:val="00CE73CD"/>
    <w:rsid w:val="00CF3D54"/>
    <w:rsid w:val="00CF4F94"/>
    <w:rsid w:val="00D42962"/>
    <w:rsid w:val="00D442FB"/>
    <w:rsid w:val="00D54563"/>
    <w:rsid w:val="00D55FE8"/>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5DD1"/>
    <w:rsid w:val="00E67427"/>
    <w:rsid w:val="00E7273B"/>
    <w:rsid w:val="00E8699D"/>
    <w:rsid w:val="00E86FF9"/>
    <w:rsid w:val="00EB0209"/>
    <w:rsid w:val="00EB3FFE"/>
    <w:rsid w:val="00EC4636"/>
    <w:rsid w:val="00ED2134"/>
    <w:rsid w:val="00ED340C"/>
    <w:rsid w:val="00ED37CF"/>
    <w:rsid w:val="00EF143E"/>
    <w:rsid w:val="00EF4A8F"/>
    <w:rsid w:val="00F059A3"/>
    <w:rsid w:val="00F06902"/>
    <w:rsid w:val="00F21532"/>
    <w:rsid w:val="00F226DF"/>
    <w:rsid w:val="00F27289"/>
    <w:rsid w:val="00F36705"/>
    <w:rsid w:val="00F722F5"/>
    <w:rsid w:val="00F8240A"/>
    <w:rsid w:val="00FA0364"/>
    <w:rsid w:val="00FA36D1"/>
    <w:rsid w:val="00FA5F29"/>
    <w:rsid w:val="00FC4A75"/>
    <w:rsid w:val="00FD186E"/>
    <w:rsid w:val="00FE3F7C"/>
    <w:rsid w:val="00FE4113"/>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F10015B-F2DC-449A-963F-56277E72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A7E"/>
    <w:pPr>
      <w:spacing w:after="0" w:line="240" w:lineRule="auto"/>
    </w:pPr>
    <w:rPr>
      <w:rFonts w:ascii="Times New Roman" w:eastAsia="Times New Roman" w:hAnsi="Times New Roman" w:cs="Times New Roman"/>
      <w:sz w:val="24"/>
      <w:szCs w:val="24"/>
      <w:lang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character" w:customStyle="1" w:styleId="apple-converted-space">
    <w:name w:val="apple-converted-space"/>
    <w:basedOn w:val="DefaultParagraphFont"/>
    <w:rsid w:val="00B17A7E"/>
  </w:style>
  <w:style w:type="character" w:styleId="Hyperlink">
    <w:name w:val="Hyperlink"/>
    <w:basedOn w:val="DefaultParagraphFont"/>
    <w:uiPriority w:val="99"/>
    <w:semiHidden/>
    <w:unhideWhenUsed/>
    <w:rsid w:val="008069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51218569">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0219945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746-5F58-4D76-A550-3B056E22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7</cp:revision>
  <cp:lastPrinted>2025-02-17T12:55:00Z</cp:lastPrinted>
  <dcterms:created xsi:type="dcterms:W3CDTF">2026-03-20T19:41:00Z</dcterms:created>
  <dcterms:modified xsi:type="dcterms:W3CDTF">2026-04-06T17:33:00Z</dcterms:modified>
</cp:coreProperties>
</file>