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240A7" w14:textId="77777777" w:rsidR="001B5595" w:rsidRPr="00853655" w:rsidRDefault="001B5595" w:rsidP="003308FC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8"/>
          <w:szCs w:val="28"/>
          <w:lang w:val="es-ES_tradnl"/>
          <w14:ligatures w14:val="none"/>
        </w:rPr>
      </w:pPr>
      <w:bookmarkStart w:id="0" w:name="_Hlk145669412"/>
      <w:r w:rsidRPr="00853655">
        <w:rPr>
          <w:rFonts w:ascii="Book Antiqua" w:eastAsia="Times New Roman" w:hAnsi="Book Antiqua" w:cs="Times New Roman"/>
          <w:kern w:val="0"/>
          <w:sz w:val="28"/>
          <w:szCs w:val="28"/>
          <w:lang w:val="es-PR"/>
          <w14:ligatures w14:val="none"/>
        </w:rPr>
        <w:t>GOBIERNO</w:t>
      </w:r>
      <w:r w:rsidRPr="00853655">
        <w:rPr>
          <w:rFonts w:ascii="Book Antiqua" w:eastAsia="Times New Roman" w:hAnsi="Book Antiqua" w:cs="Times New Roman"/>
          <w:kern w:val="0"/>
          <w:sz w:val="28"/>
          <w:szCs w:val="28"/>
          <w:lang w:val="es-ES_tradnl"/>
          <w14:ligatures w14:val="none"/>
        </w:rPr>
        <w:t xml:space="preserve"> DE PUERTO RICO</w:t>
      </w:r>
    </w:p>
    <w:p w14:paraId="6D770634" w14:textId="77777777" w:rsidR="001B5595" w:rsidRPr="003308FC" w:rsidRDefault="001B5595" w:rsidP="003308FC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lang w:val="es-ES_tradnl"/>
          <w14:ligatures w14:val="none"/>
        </w:rPr>
      </w:pPr>
    </w:p>
    <w:p w14:paraId="0A35FA4C" w14:textId="77777777" w:rsidR="001B5595" w:rsidRPr="001B5595" w:rsidRDefault="001B5595" w:rsidP="003308FC">
      <w:pPr>
        <w:suppressLineNumbers/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1B5595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20</w:t>
      </w:r>
      <w:r w:rsidRPr="001B5595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</w:t>
      </w:r>
      <w:r w:rsidRPr="001B5595">
        <w:rPr>
          <w:rFonts w:ascii="Book Antiqua" w:eastAsia="Times New Roman" w:hAnsi="Book Antiqua" w:cs="Times New Roman"/>
          <w:kern w:val="0"/>
          <w:szCs w:val="20"/>
          <w:vertAlign w:val="superscript"/>
          <w:lang w:val="es-PR"/>
          <w14:ligatures w14:val="none"/>
        </w:rPr>
        <w:t>m</w:t>
      </w:r>
      <w:r w:rsidRPr="001B5595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a.</w:t>
      </w:r>
      <w:r w:rsidRPr="001B5595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Asamblea</w:t>
      </w:r>
      <w:r w:rsidRPr="001B5595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 xml:space="preserve">3 </w:t>
      </w:r>
      <w:r w:rsidRPr="001B5595">
        <w:rPr>
          <w:rFonts w:ascii="Book Antiqua" w:eastAsia="Times New Roman" w:hAnsi="Book Antiqua" w:cs="Times New Roman"/>
          <w:kern w:val="0"/>
          <w:szCs w:val="20"/>
          <w:vertAlign w:val="superscript"/>
          <w:lang w:val="es-PR"/>
          <w14:ligatures w14:val="none"/>
        </w:rPr>
        <w:t>ra</w:t>
      </w:r>
      <w:r w:rsidRPr="001B5595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.</w:t>
      </w:r>
      <w:r w:rsidRPr="001B5595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Sesión</w:t>
      </w:r>
    </w:p>
    <w:p w14:paraId="53CFDD65" w14:textId="77777777" w:rsidR="001B5595" w:rsidRPr="001B5595" w:rsidRDefault="001B5595" w:rsidP="003308FC">
      <w:pPr>
        <w:suppressLineNumbers/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1B5595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Legislativa</w:t>
      </w:r>
      <w:r w:rsidRPr="001B5595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Pr="001B5595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Ordinaria</w:t>
      </w:r>
    </w:p>
    <w:p w14:paraId="686D56D6" w14:textId="77777777" w:rsidR="001B5595" w:rsidRPr="001B5595" w:rsidRDefault="001B5595" w:rsidP="003308FC">
      <w:pPr>
        <w:suppressLineNumbers/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</w:p>
    <w:p w14:paraId="45A94634" w14:textId="77777777" w:rsidR="001B5595" w:rsidRDefault="001B5595" w:rsidP="003308FC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kern w:val="0"/>
          <w:sz w:val="36"/>
          <w:szCs w:val="36"/>
          <w:lang w:val="es-ES_tradnl"/>
          <w14:ligatures w14:val="none"/>
        </w:rPr>
      </w:pPr>
      <w:r w:rsidRPr="001B5595">
        <w:rPr>
          <w:rFonts w:ascii="Book Antiqua" w:eastAsia="Times New Roman" w:hAnsi="Book Antiqua" w:cs="Times New Roman"/>
          <w:b/>
          <w:bCs/>
          <w:kern w:val="0"/>
          <w:sz w:val="36"/>
          <w:szCs w:val="36"/>
          <w:lang w:val="es-ES_tradnl"/>
          <w14:ligatures w14:val="none"/>
        </w:rPr>
        <w:t>CÁMARA DE REPRESENTANTES</w:t>
      </w:r>
    </w:p>
    <w:p w14:paraId="11C6583F" w14:textId="77777777" w:rsidR="003308FC" w:rsidRPr="003308FC" w:rsidRDefault="003308FC" w:rsidP="003308FC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kern w:val="0"/>
          <w:lang w:val="es-ES_tradnl"/>
          <w14:ligatures w14:val="none"/>
        </w:rPr>
      </w:pPr>
    </w:p>
    <w:p w14:paraId="09F71967" w14:textId="1863C990" w:rsidR="001B5595" w:rsidRDefault="001B5595" w:rsidP="003308FC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52"/>
          <w:szCs w:val="20"/>
          <w:lang w:val="es-ES_tradnl"/>
          <w14:ligatures w14:val="none"/>
        </w:rPr>
      </w:pPr>
      <w:r w:rsidRPr="001B5595">
        <w:rPr>
          <w:rFonts w:ascii="Book Antiqua" w:eastAsia="Times New Roman" w:hAnsi="Book Antiqua" w:cs="Times New Roman"/>
          <w:b/>
          <w:kern w:val="0"/>
          <w:sz w:val="52"/>
          <w:szCs w:val="20"/>
          <w:lang w:val="es-ES_tradnl"/>
          <w14:ligatures w14:val="none"/>
        </w:rPr>
        <w:t>P. de la C</w:t>
      </w:r>
      <w:r w:rsidR="003308FC">
        <w:rPr>
          <w:rFonts w:ascii="Book Antiqua" w:eastAsia="Times New Roman" w:hAnsi="Book Antiqua" w:cs="Times New Roman"/>
          <w:b/>
          <w:kern w:val="0"/>
          <w:sz w:val="52"/>
          <w:szCs w:val="20"/>
          <w:lang w:val="es-ES_tradnl"/>
          <w14:ligatures w14:val="none"/>
        </w:rPr>
        <w:t xml:space="preserve">. </w:t>
      </w:r>
      <w:r w:rsidR="00E93BC6">
        <w:rPr>
          <w:rFonts w:ascii="Book Antiqua" w:eastAsia="Times New Roman" w:hAnsi="Book Antiqua" w:cs="Times New Roman"/>
          <w:b/>
          <w:kern w:val="0"/>
          <w:sz w:val="52"/>
          <w:szCs w:val="20"/>
          <w:lang w:val="es-ES_tradnl"/>
          <w14:ligatures w14:val="none"/>
        </w:rPr>
        <w:t>1127</w:t>
      </w:r>
    </w:p>
    <w:p w14:paraId="4908583F" w14:textId="77777777" w:rsidR="003308FC" w:rsidRPr="003308FC" w:rsidRDefault="003308FC" w:rsidP="003308FC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lang w:val="es-ES_tradnl"/>
          <w14:ligatures w14:val="none"/>
        </w:rPr>
      </w:pPr>
    </w:p>
    <w:p w14:paraId="67963618" w14:textId="5E7633AF" w:rsidR="001B5595" w:rsidRDefault="00E93BC6" w:rsidP="003308FC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12 </w:t>
      </w:r>
      <w:r w:rsidR="00E66903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DE FEBRERO DE</w:t>
      </w:r>
      <w:r w:rsidR="001B5595" w:rsidRPr="001B5595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 2026</w:t>
      </w:r>
    </w:p>
    <w:p w14:paraId="6BE4DE22" w14:textId="77777777" w:rsidR="003308FC" w:rsidRPr="001B5595" w:rsidRDefault="003308FC" w:rsidP="003308FC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</w:p>
    <w:p w14:paraId="08A620F9" w14:textId="77777777" w:rsidR="001B5595" w:rsidRDefault="001B5595" w:rsidP="003308FC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1B5595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Presentado por la representante </w:t>
      </w:r>
      <w:r w:rsidRPr="00F27BD9">
        <w:rPr>
          <w:rFonts w:ascii="Book Antiqua" w:eastAsia="Times New Roman" w:hAnsi="Book Antiqua" w:cs="Times New Roman"/>
          <w:i/>
          <w:iCs/>
          <w:kern w:val="0"/>
          <w:szCs w:val="20"/>
          <w:lang w:val="es-ES_tradnl"/>
          <w14:ligatures w14:val="none"/>
        </w:rPr>
        <w:t>Pérez Ramírez</w:t>
      </w:r>
      <w:r w:rsidRPr="001B5595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 </w:t>
      </w:r>
    </w:p>
    <w:p w14:paraId="6D3CA907" w14:textId="77777777" w:rsidR="003308FC" w:rsidRPr="003308FC" w:rsidRDefault="003308FC" w:rsidP="003308FC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iCs/>
          <w:kern w:val="0"/>
          <w:szCs w:val="20"/>
          <w:lang w:val="es-ES_tradnl"/>
          <w14:ligatures w14:val="none"/>
        </w:rPr>
      </w:pPr>
    </w:p>
    <w:p w14:paraId="684B934C" w14:textId="318BF6F4" w:rsidR="001B5595" w:rsidRPr="001B5595" w:rsidRDefault="001B5595" w:rsidP="003308FC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iCs/>
          <w:kern w:val="0"/>
          <w:szCs w:val="20"/>
          <w:lang w:val="es-ES_tradnl"/>
          <w14:ligatures w14:val="none"/>
        </w:rPr>
      </w:pPr>
      <w:r w:rsidRPr="001B5595">
        <w:rPr>
          <w:rFonts w:ascii="Book Antiqua" w:eastAsia="Times New Roman" w:hAnsi="Book Antiqua" w:cs="Times New Roman"/>
          <w:iCs/>
          <w:kern w:val="0"/>
          <w:szCs w:val="20"/>
          <w:lang w:val="es-ES_tradnl"/>
          <w14:ligatures w14:val="none"/>
        </w:rPr>
        <w:t xml:space="preserve">Referido a la Comisión de </w:t>
      </w:r>
      <w:r w:rsidR="00E66903">
        <w:rPr>
          <w:rFonts w:ascii="Book Antiqua" w:eastAsia="Times New Roman" w:hAnsi="Book Antiqua" w:cs="Times New Roman"/>
          <w:iCs/>
          <w:kern w:val="0"/>
          <w:szCs w:val="20"/>
          <w:lang w:val="es-ES_tradnl"/>
          <w14:ligatures w14:val="none"/>
        </w:rPr>
        <w:t>Desarrollo Económico</w:t>
      </w:r>
    </w:p>
    <w:p w14:paraId="365EB635" w14:textId="77777777" w:rsidR="001B5595" w:rsidRPr="001B5595" w:rsidRDefault="001B5595" w:rsidP="003308FC">
      <w:pPr>
        <w:suppressLineNumbers/>
        <w:spacing w:after="0" w:line="240" w:lineRule="auto"/>
        <w:jc w:val="both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</w:p>
    <w:p w14:paraId="6A80E2CC" w14:textId="77777777" w:rsidR="001B5595" w:rsidRPr="003308FC" w:rsidRDefault="001B5595" w:rsidP="003308FC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28"/>
          <w:szCs w:val="28"/>
          <w:lang w:val="es-ES_tradnl"/>
          <w14:ligatures w14:val="none"/>
        </w:rPr>
      </w:pPr>
      <w:r w:rsidRPr="003308FC">
        <w:rPr>
          <w:rFonts w:ascii="Book Antiqua" w:eastAsia="Times New Roman" w:hAnsi="Book Antiqua" w:cs="Times New Roman"/>
          <w:b/>
          <w:kern w:val="0"/>
          <w:sz w:val="28"/>
          <w:szCs w:val="28"/>
          <w:lang w:val="es-ES_tradnl"/>
          <w14:ligatures w14:val="none"/>
        </w:rPr>
        <w:t>LEY</w:t>
      </w:r>
    </w:p>
    <w:p w14:paraId="27A2B308" w14:textId="77777777" w:rsidR="003308FC" w:rsidRPr="001B5595" w:rsidRDefault="003308FC" w:rsidP="003308FC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Cs w:val="20"/>
          <w:lang w:val="es-ES_tradnl"/>
          <w14:ligatures w14:val="none"/>
        </w:rPr>
      </w:pPr>
    </w:p>
    <w:p w14:paraId="142F4A1F" w14:textId="69F7BCC1" w:rsidR="0088587A" w:rsidRDefault="001B5595" w:rsidP="003308FC">
      <w:pPr>
        <w:suppressLineNumbers/>
        <w:spacing w:after="0" w:line="240" w:lineRule="auto"/>
        <w:ind w:left="360" w:hanging="360"/>
        <w:jc w:val="both"/>
        <w:rPr>
          <w:rFonts w:ascii="Book Antiqua" w:eastAsia="Times New Roman" w:hAnsi="Book Antiqua" w:cs="Times New Roman"/>
          <w:kern w:val="0"/>
          <w:lang w:val="es-ES_tradnl"/>
          <w14:ligatures w14:val="none"/>
        </w:rPr>
      </w:pPr>
      <w:r w:rsidRPr="001B5595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Para </w:t>
      </w:r>
      <w:r w:rsidR="0088587A" w:rsidRPr="0088587A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enmendar el inciso (c) del Artículo 4 del Plan Núm. 4 de 22 de junio de 1994, según enmendado, que instituyó el Departamento de Desarrollo Económico y Comercio (DDEC), a fin de que el Secretario del DDEC considere en el proceso de aprobación, enmienda o modificación de los planes sectoriales</w:t>
      </w:r>
      <w:r w:rsidR="00F27BD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,</w:t>
      </w:r>
      <w:r w:rsidR="0088587A" w:rsidRPr="0088587A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indicadores sociales, económicos de forma uniforme; requerir la revisión de estos planes sectoriales cada cinco (5) años; y autorizar a dicho Secretario en la elaboración y enmienda de pautas reglamentarias.</w:t>
      </w:r>
    </w:p>
    <w:p w14:paraId="440587E0" w14:textId="77777777" w:rsidR="003308FC" w:rsidRPr="001B5595" w:rsidRDefault="003308FC" w:rsidP="003308FC">
      <w:pPr>
        <w:suppressLineNumbers/>
        <w:spacing w:after="0" w:line="240" w:lineRule="auto"/>
        <w:ind w:left="360" w:hanging="360"/>
        <w:jc w:val="both"/>
        <w:rPr>
          <w:rFonts w:ascii="Book Antiqua" w:eastAsia="Times New Roman" w:hAnsi="Book Antiqua" w:cs="Times New Roman"/>
          <w:kern w:val="0"/>
          <w:lang w:val="es-ES_tradnl"/>
          <w14:ligatures w14:val="none"/>
        </w:rPr>
      </w:pPr>
    </w:p>
    <w:p w14:paraId="52EF89E7" w14:textId="77777777" w:rsidR="001B5595" w:rsidRPr="003308FC" w:rsidRDefault="001B5595" w:rsidP="003308FC">
      <w:pPr>
        <w:suppressLineNumbers/>
        <w:spacing w:after="0" w:line="240" w:lineRule="auto"/>
        <w:ind w:left="360" w:hanging="360"/>
        <w:jc w:val="center"/>
        <w:rPr>
          <w:rFonts w:ascii="Book Antiqua" w:eastAsia="Times New Roman" w:hAnsi="Book Antiqua" w:cs="Times New Roman"/>
          <w:bCs/>
          <w:kern w:val="0"/>
          <w:szCs w:val="20"/>
          <w:lang w:val="es-ES_tradnl"/>
          <w14:ligatures w14:val="none"/>
        </w:rPr>
      </w:pPr>
      <w:r w:rsidRPr="003308FC">
        <w:rPr>
          <w:rFonts w:ascii="Book Antiqua" w:eastAsia="Times New Roman" w:hAnsi="Book Antiqua" w:cs="Times New Roman"/>
          <w:bCs/>
          <w:kern w:val="0"/>
          <w:szCs w:val="20"/>
          <w:lang w:val="es-ES_tradnl"/>
          <w14:ligatures w14:val="none"/>
        </w:rPr>
        <w:t>EXPOSICIÓN DE MOTIVOS</w:t>
      </w:r>
    </w:p>
    <w:p w14:paraId="02F33265" w14:textId="77777777" w:rsidR="003308FC" w:rsidRPr="001B5595" w:rsidRDefault="003308FC" w:rsidP="003308FC">
      <w:pPr>
        <w:suppressLineNumbers/>
        <w:spacing w:after="0" w:line="240" w:lineRule="auto"/>
        <w:ind w:left="360" w:hanging="360"/>
        <w:jc w:val="center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</w:p>
    <w:p w14:paraId="6FCA4782" w14:textId="432450C9" w:rsidR="00382F07" w:rsidRDefault="00AC3619" w:rsidP="003308FC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El componente económico es indispensable para el desarrollo y crecimiento de los pueblos, </w:t>
      </w:r>
      <w:r w:rsidR="00DC6CFE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visión que fue </w:t>
      </w:r>
      <w:r w:rsidR="005C260D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adoptada en nuestra Ley Fundamental, al incluir dentro de los consejos de </w:t>
      </w:r>
      <w:r w:rsidR="00587B34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S</w:t>
      </w:r>
      <w:r w:rsidR="005C260D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ecretarios al de Agricultura y Comercio</w:t>
      </w:r>
      <w:r w:rsidR="00A14CA3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, en su Sección 9 del Artículo IV.</w:t>
      </w:r>
      <w:r w:rsidR="00F22EE8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Sin embargo, en la Sección 8 del Artículo IX de la Constitución de Puerto Rico, </w:t>
      </w:r>
      <w:r w:rsidR="00351115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se alude </w:t>
      </w:r>
      <w:r w:rsidR="003950EC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que,</w:t>
      </w:r>
      <w:r w:rsidR="00351115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de crearse por sí el Departamento de Comercio, el existe</w:t>
      </w:r>
      <w:r w:rsidR="002F26C5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nte</w:t>
      </w:r>
      <w:r w:rsidR="00351115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en conjunto, entonces sería conocido como Departamento de Agricultura solamente, </w:t>
      </w:r>
      <w:r w:rsidR="00316201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realidad que fue acogida cuando se aprobó </w:t>
      </w:r>
      <w:r w:rsidR="003950EC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la hoy derogada Ley Núm. 132 de 19 de julio de 1960</w:t>
      </w:r>
      <w:r w:rsidR="005E4207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, y que fuere conocida como “Ley Orgánica del Departamento de Comercio de Puerto Rico”</w:t>
      </w:r>
      <w:r w:rsidR="00351115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.</w:t>
      </w:r>
      <w:r w:rsidR="001B5595" w:rsidRPr="001B5595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</w:t>
      </w:r>
      <w:r w:rsidR="003950EC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Esta </w:t>
      </w:r>
      <w:r w:rsidR="00684AE4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antigua legislación había dispuesto la creación de la Administración de Fomento Comercial de Puerto Rico</w:t>
      </w:r>
      <w:r w:rsidR="00F27BD9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,</w:t>
      </w:r>
      <w:r w:rsidR="00993019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posteriormente derogada por la Ley Núm. 323-2003, según enmendada, </w:t>
      </w:r>
      <w:r w:rsidR="005928AD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conocida como “Ley del Programa de Comercio y Exportación de Puerto Rico”.</w:t>
      </w:r>
      <w:r w:rsidR="005C6202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En esencia</w:t>
      </w:r>
      <w:r w:rsidR="002F26C5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,</w:t>
      </w:r>
      <w:r w:rsidR="005C6202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</w:t>
      </w:r>
      <w:r w:rsidR="00F27BD9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siempre hubo un interés apremiante por parte del Estado de </w:t>
      </w:r>
      <w:r w:rsidR="00F844CA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establec</w:t>
      </w:r>
      <w:r w:rsidR="00F27BD9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er</w:t>
      </w:r>
      <w:r w:rsidR="00F844CA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política pública relativa al desarrollo comercial, enfatizando las pequeñas y medianas emp</w:t>
      </w:r>
      <w:r w:rsidR="00DD6B45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r</w:t>
      </w:r>
      <w:r w:rsidR="00F844CA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esas.</w:t>
      </w:r>
    </w:p>
    <w:p w14:paraId="08FE5C68" w14:textId="10CB38E4" w:rsidR="00382F07" w:rsidRDefault="00DD6B45" w:rsidP="003308FC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lastRenderedPageBreak/>
        <w:t xml:space="preserve">Cabe señalar, que </w:t>
      </w:r>
      <w:r w:rsidR="00D74DF3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el Departamento de Desarrollo Económico y Comercio </w:t>
      </w:r>
      <w:r w:rsidR="002F26C5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fue creado </w:t>
      </w:r>
      <w:r w:rsidR="00122B69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a través del Plan de Reorganización Núm. 4 de 22 de junio de 1994, según enmendad</w:t>
      </w:r>
      <w:r w:rsidR="00BC4BC7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o</w:t>
      </w:r>
      <w:r w:rsidR="00122B69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. </w:t>
      </w:r>
      <w:r w:rsidR="00B91A4A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Mediante esta legislación se procedió a variar </w:t>
      </w:r>
      <w:r w:rsidR="008620A8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las estrategias y modelos económicos anteriores centrándose en el sector privado</w:t>
      </w:r>
      <w:r w:rsidR="002B60A3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; reducción de la intervención gubernamental; propulsar </w:t>
      </w:r>
      <w:r w:rsidR="00BB4847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la contribución de distintos sectores en la actividad comercial; así como utilizar métodos efectivos para el financiamiento.</w:t>
      </w:r>
      <w:r w:rsidR="002A15B3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 </w:t>
      </w:r>
      <w:r w:rsidR="00F27BD9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L</w:t>
      </w:r>
      <w:r w:rsidR="002A15B3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a política pública estaba dirigida a modernizar la economía para que esta resultare competitiva</w:t>
      </w:r>
      <w:r w:rsidR="00F57CA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 y en armonía con los adelantos científicos, tecnológicos y de informática.</w:t>
      </w:r>
      <w:r w:rsidR="008742D8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 Razón por la cual, se delegó en el DDEC la planificación y promoción de iniciativas para el desarrollo económico de Puerto</w:t>
      </w:r>
      <w:r w:rsidR="00B7748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 </w:t>
      </w:r>
      <w:r w:rsidR="008742D8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Rico</w:t>
      </w:r>
      <w:r w:rsidR="007D3573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, teniendo como mecanismo la coordinación efectiva de todos los componentes.</w:t>
      </w:r>
    </w:p>
    <w:p w14:paraId="6B3E4060" w14:textId="77777777" w:rsidR="003308FC" w:rsidRDefault="003308FC" w:rsidP="003308FC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</w:p>
    <w:p w14:paraId="4D88D6A2" w14:textId="7DA3C96B" w:rsidR="007D3573" w:rsidRDefault="007D3573" w:rsidP="003308FC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Precisamente ante esta delegación de poderes al DDEC se </w:t>
      </w:r>
      <w:r w:rsidR="00E30BE4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confirió a su Secretario la potestad para </w:t>
      </w:r>
      <w:r w:rsidR="002B0EB2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organizar</w:t>
      </w:r>
      <w:r w:rsidR="00797EF1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, en toda su extensión</w:t>
      </w:r>
      <w:r w:rsidR="00FE342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, </w:t>
      </w:r>
      <w:r w:rsidR="00E7599C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para todos los </w:t>
      </w:r>
      <w:r w:rsidR="00B43FC6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sectores, grupos, personas</w:t>
      </w:r>
      <w:r w:rsidR="00FE342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 en Puerto Rico. Asimismo</w:t>
      </w:r>
      <w:r w:rsidR="00D63B2C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, </w:t>
      </w:r>
      <w:r w:rsidR="005E14EA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se delegó la responsabilidad para </w:t>
      </w:r>
      <w:r w:rsidR="00D63B2C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revisar y armonizar los planes sectoriales</w:t>
      </w:r>
      <w:r w:rsidR="005E14EA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 que comprenden todas las jurisdicciones de la Isla</w:t>
      </w:r>
      <w:r w:rsidR="00F27BD9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, </w:t>
      </w:r>
      <w:r w:rsidR="00D63B2C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dirigido por la política pública de que el desarrollo económico de Puerto Rico sea integral</w:t>
      </w:r>
      <w:r w:rsidR="007064B1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 para el beneficio de toda la población puertorriqueña.</w:t>
      </w:r>
      <w:r w:rsidR="00D70769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 Ante la nueva realidad fiscal de la Isla</w:t>
      </w:r>
      <w:r w:rsidR="00A41D86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 y</w:t>
      </w:r>
      <w:r w:rsidR="006F4BC2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 con el propósito de lograr una </w:t>
      </w:r>
      <w:r w:rsidR="00A41D86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recuperación económica, social y ambiental balanceada</w:t>
      </w:r>
      <w:r w:rsidR="00787102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, evitando disparidades entre regiones</w:t>
      </w:r>
      <w:r w:rsidR="006F4BC2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 y la</w:t>
      </w:r>
      <w:r w:rsidR="00787102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 duplicidad de esfuerzos estatales</w:t>
      </w:r>
      <w:r w:rsidR="003C4B05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, se</w:t>
      </w:r>
      <w:r w:rsidR="007B118E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 propone que el Secretario del DDEC </w:t>
      </w:r>
      <w:r w:rsidR="006F4BC2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adopte</w:t>
      </w:r>
      <w:r w:rsidR="007B118E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 parámetros uniformes para los planes sectoriales por zonas o regiones</w:t>
      </w:r>
      <w:r w:rsidR="006F4BC2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. A tales efectos, se promueve un desarrollo económico equitativo en todas </w:t>
      </w:r>
      <w:r w:rsidR="00CD41C6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las jurisdicciones municipales en Puerto Rico.</w:t>
      </w:r>
    </w:p>
    <w:p w14:paraId="69BF109C" w14:textId="77777777" w:rsidR="003308FC" w:rsidRDefault="003308FC" w:rsidP="003308FC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</w:p>
    <w:p w14:paraId="7790340D" w14:textId="6EBB7D8F" w:rsidR="00CD41C6" w:rsidRDefault="00CD41C6" w:rsidP="003308FC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</w:pPr>
      <w:r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Conforme </w:t>
      </w:r>
      <w:r w:rsidR="006F4BC2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con</w:t>
      </w:r>
      <w:r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 los fundamentos antes esbozados, la Asamblea Legislativa estima </w:t>
      </w:r>
      <w:r w:rsidR="00D36549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necesario </w:t>
      </w:r>
      <w:r w:rsidR="00340033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disponer unos elementos específicos a tomarse en consideración cuando se estén elaborando los planes </w:t>
      </w:r>
      <w:r w:rsidR="00A97B29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sectoriales</w:t>
      </w:r>
      <w:r w:rsidR="006F4BC2" w:rsidRPr="006F4BC2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 </w:t>
      </w:r>
      <w:r w:rsidR="006F4BC2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para que así el DDEC cumpla con la política pública decretada en el Plan de Reorganización Núm. 4, </w:t>
      </w:r>
      <w:r w:rsidR="006F4BC2" w:rsidRPr="00A97B29">
        <w:rPr>
          <w:rFonts w:ascii="Book Antiqua" w:eastAsia="Times New Roman" w:hAnsi="Book Antiqua" w:cs="Times New Roman"/>
          <w:i/>
          <w:iCs/>
          <w:kern w:val="0"/>
          <w:szCs w:val="20"/>
          <w:lang w:val="es-ES_tradnl"/>
          <w14:ligatures w14:val="none"/>
        </w:rPr>
        <w:t>supra</w:t>
      </w:r>
      <w:r w:rsidR="006F4BC2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. </w:t>
      </w:r>
      <w:r w:rsidR="00A97B29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Entre ellos</w:t>
      </w:r>
      <w:r w:rsidR="006F4BC2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, es indispensable contar con</w:t>
      </w:r>
      <w:r w:rsidR="00A97B29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:</w:t>
      </w:r>
      <w:r w:rsidR="00A97B29" w:rsidRPr="00A97B29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indicadores sociales</w:t>
      </w:r>
      <w:r w:rsidR="009C7F3F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e</w:t>
      </w:r>
      <w:r w:rsidR="00A97B29" w:rsidRPr="00A97B29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indicadores económicos</w:t>
      </w:r>
      <w:r w:rsidR="00040D66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que se </w:t>
      </w:r>
      <w:r w:rsidR="00297D46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dirijan</w:t>
      </w:r>
      <w:r w:rsidR="00040D66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a temas tales como</w:t>
      </w:r>
      <w:r w:rsidR="006F4BC2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,</w:t>
      </w:r>
      <w:r w:rsidR="00040D66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</w:t>
      </w:r>
      <w:r w:rsidR="00A97B29" w:rsidRPr="00A97B29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energía</w:t>
      </w:r>
      <w:r w:rsidR="007F7DD7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;</w:t>
      </w:r>
      <w:r w:rsidR="00A97B29" w:rsidRPr="00A97B29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resiliencia climática; agua</w:t>
      </w:r>
      <w:r w:rsidR="007F7DD7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;</w:t>
      </w:r>
      <w:r w:rsidR="00A97B29" w:rsidRPr="00A97B29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manejo ambiental; educación, talento</w:t>
      </w:r>
      <w:r w:rsidR="007F7DD7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;</w:t>
      </w:r>
      <w:r w:rsidR="00A97B29" w:rsidRPr="00A97B29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capital humano; desarrollo económico</w:t>
      </w:r>
      <w:r w:rsidR="007F7DD7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;</w:t>
      </w:r>
      <w:r w:rsidR="00A97B29" w:rsidRPr="00A97B29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turismo sostenible; innovación tecnológica</w:t>
      </w:r>
      <w:r w:rsidR="007F7DD7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;</w:t>
      </w:r>
      <w:r w:rsidR="00A97B29" w:rsidRPr="00A97B29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digitalización; salud pública</w:t>
      </w:r>
      <w:r w:rsidR="007F7DD7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;</w:t>
      </w:r>
      <w:r w:rsidR="00A97B29" w:rsidRPr="00A97B29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bienestar comunitario; e infraestructura y conectividad.</w:t>
      </w:r>
      <w:r w:rsidR="004C0320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Una vez acogido el aludido plan, este será revisado cada cinco (5) años en aras de que se acople a las nuevas tendencias y realidades </w:t>
      </w:r>
      <w:r w:rsidR="000A7A07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económicas de Puerto Rico.</w:t>
      </w:r>
    </w:p>
    <w:p w14:paraId="639B517E" w14:textId="77777777" w:rsidR="003308FC" w:rsidRDefault="003308FC" w:rsidP="003308FC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</w:p>
    <w:p w14:paraId="1D0EAFD9" w14:textId="2409E8BF" w:rsidR="003308FC" w:rsidRPr="001B5595" w:rsidRDefault="001B5595" w:rsidP="00E66903">
      <w:pPr>
        <w:suppressLineNumbers/>
        <w:spacing w:after="0" w:line="480" w:lineRule="auto"/>
        <w:jc w:val="both"/>
        <w:rPr>
          <w:rFonts w:ascii="Book Antiqua" w:eastAsia="Times New Roman" w:hAnsi="Book Antiqua" w:cs="Times New Roman"/>
          <w:b/>
          <w:kern w:val="0"/>
          <w:szCs w:val="20"/>
          <w:lang w:val="es-PR"/>
          <w14:ligatures w14:val="none"/>
        </w:rPr>
      </w:pPr>
      <w:r w:rsidRPr="003308FC">
        <w:rPr>
          <w:rFonts w:ascii="Book Antiqua" w:eastAsia="Times New Roman" w:hAnsi="Book Antiqua" w:cs="Times New Roman"/>
          <w:bCs/>
          <w:i/>
          <w:iCs/>
          <w:kern w:val="0"/>
          <w:szCs w:val="20"/>
          <w:lang w:val="es-PR"/>
          <w14:ligatures w14:val="none"/>
        </w:rPr>
        <w:t>DECRÉTASE POR LA ASAMBLEA LEGISLATIVA DE PUERTO RICO:</w:t>
      </w:r>
    </w:p>
    <w:bookmarkEnd w:id="0"/>
    <w:p w14:paraId="1E740D9E" w14:textId="21DA485B" w:rsidR="001B5595" w:rsidRDefault="001B5595" w:rsidP="003308FC">
      <w:p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</w:pPr>
      <w:r w:rsidRPr="001B5595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ab/>
        <w:t xml:space="preserve">Artículo 1.-Se enmienda el </w:t>
      </w:r>
      <w:r w:rsidR="00BA6AA9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inc</w:t>
      </w:r>
      <w:r w:rsidRPr="001B5595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iso (</w:t>
      </w:r>
      <w:r w:rsidR="00BA6AA9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c</w:t>
      </w:r>
      <w:r w:rsidRPr="001B5595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) del Artículo </w:t>
      </w:r>
      <w:r w:rsidR="00BA6AA9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4</w:t>
      </w:r>
      <w:r w:rsidRPr="001B5595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del </w:t>
      </w:r>
      <w:r w:rsidR="00371970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Plan de Reorganización Núm.</w:t>
      </w:r>
      <w:r w:rsidR="009B6E24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 </w:t>
      </w:r>
      <w:r w:rsidR="00371970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4</w:t>
      </w:r>
      <w:r w:rsidR="00324004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de</w:t>
      </w:r>
      <w:r w:rsidR="000F3B55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22 </w:t>
      </w:r>
      <w:r w:rsidR="00371970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de</w:t>
      </w:r>
      <w:r w:rsidR="00324004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junio</w:t>
      </w:r>
      <w:r w:rsidR="00371970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1994,</w:t>
      </w:r>
      <w:r w:rsidRPr="001B5595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según enmendad</w:t>
      </w:r>
      <w:r w:rsidR="00D52D75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o</w:t>
      </w:r>
      <w:r w:rsidRPr="001B5595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, para que se lea como sigue:</w:t>
      </w:r>
    </w:p>
    <w:p w14:paraId="0C381123" w14:textId="3D5025C2" w:rsidR="00D52D75" w:rsidRDefault="00D52D75" w:rsidP="003308FC">
      <w:p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</w:pPr>
      <w:r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ab/>
        <w:t>“</w:t>
      </w:r>
      <w:r w:rsidR="008B64F9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Artículo 4.-Facultades, deberes y funciones del Secretario.</w:t>
      </w:r>
    </w:p>
    <w:p w14:paraId="2B4989E3" w14:textId="4D94DA90" w:rsidR="005E383B" w:rsidRDefault="005E383B" w:rsidP="003308FC">
      <w:p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</w:pPr>
      <w:r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lastRenderedPageBreak/>
        <w:tab/>
        <w:t xml:space="preserve">El Secretario de Desarrollo Económico y Comercio, en </w:t>
      </w:r>
      <w:r w:rsidR="001A5700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adelante ‘el Secretario’, además de las facultades y deberes y funciones conferidas por otras leyes y por este Plan de Reorganización, tendrá todos los poderes, deberes, facultades, atribuciones y prerrogativas inherentes a su cargo</w:t>
      </w:r>
      <w:r w:rsidR="00FE09A9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, entre los cuales se enumeran, sin que ello constituya una limitación, los siguientes:</w:t>
      </w:r>
    </w:p>
    <w:p w14:paraId="5E01388F" w14:textId="48DD98B0" w:rsidR="00FE09A9" w:rsidRDefault="005650C9" w:rsidP="003308FC">
      <w:pPr>
        <w:pStyle w:val="Prrafodelista"/>
        <w:numPr>
          <w:ilvl w:val="0"/>
          <w:numId w:val="2"/>
        </w:numPr>
        <w:tabs>
          <w:tab w:val="left" w:pos="360"/>
        </w:tabs>
        <w:spacing w:after="0" w:line="480" w:lineRule="auto"/>
        <w:ind w:left="0" w:firstLine="360"/>
        <w:jc w:val="both"/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</w:pPr>
      <w:r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Asesorar al Gobernador y a la Asamblea Legislativa en todos los asuntos relacionados con la misión y funciones del Departamento.</w:t>
      </w:r>
    </w:p>
    <w:p w14:paraId="268CC5E6" w14:textId="67502777" w:rsidR="008A4587" w:rsidRDefault="008A4587" w:rsidP="003308FC">
      <w:pPr>
        <w:pStyle w:val="Prrafodelista"/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</w:pPr>
      <w:r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…</w:t>
      </w:r>
    </w:p>
    <w:p w14:paraId="63429FF0" w14:textId="6E3987C9" w:rsidR="008A4587" w:rsidRPr="006D01C1" w:rsidRDefault="000A21D0" w:rsidP="003308FC">
      <w:p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</w:pPr>
      <w:r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ab/>
      </w:r>
      <w:r w:rsidR="008A4587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(c)</w:t>
      </w:r>
      <w:r w:rsidR="00FE2F37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Coordinar la planificación estratégica en forma integral para todos los sectores que lo componen, así como revisar, armonizar y aprobar los planes sectoriales de los componentes </w:t>
      </w:r>
      <w:r w:rsidR="00235F17" w:rsidRPr="00235F17">
        <w:rPr>
          <w:rFonts w:ascii="Book Antiqua" w:eastAsia="Times New Roman" w:hAnsi="Book Antiqua" w:cs="Times New Roman"/>
          <w:b/>
          <w:bCs/>
          <w:kern w:val="0"/>
          <w:szCs w:val="20"/>
          <w:lang w:val="es-PR"/>
          <w14:ligatures w14:val="none"/>
        </w:rPr>
        <w:t>[</w:t>
      </w:r>
      <w:r w:rsidR="00FE2F37" w:rsidRPr="00235F17">
        <w:rPr>
          <w:rFonts w:ascii="Book Antiqua" w:eastAsia="Times New Roman" w:hAnsi="Book Antiqua" w:cs="Times New Roman"/>
          <w:b/>
          <w:bCs/>
          <w:kern w:val="0"/>
          <w:szCs w:val="20"/>
          <w:lang w:val="es-PR"/>
          <w14:ligatures w14:val="none"/>
        </w:rPr>
        <w:t>del mismo</w:t>
      </w:r>
      <w:r w:rsidR="00235F17" w:rsidRPr="00235F17">
        <w:rPr>
          <w:rFonts w:ascii="Book Antiqua" w:eastAsia="Times New Roman" w:hAnsi="Book Antiqua" w:cs="Times New Roman"/>
          <w:b/>
          <w:bCs/>
          <w:kern w:val="0"/>
          <w:szCs w:val="20"/>
          <w:lang w:val="es-PR"/>
          <w14:ligatures w14:val="none"/>
        </w:rPr>
        <w:t>]</w:t>
      </w:r>
      <w:r w:rsidR="00235F17" w:rsidRPr="00235F17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 xml:space="preserve"> de este</w:t>
      </w:r>
      <w:r w:rsidR="00FE2F37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. Definir políticas, </w:t>
      </w:r>
      <w:r w:rsidR="00FE2F37" w:rsidRPr="00BD70C8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estrategias y prioridades conforme a los planes estratégicos de desarrollo económico </w:t>
      </w:r>
      <w:r w:rsidR="00400E68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>que sirvan de guía</w:t>
      </w:r>
      <w:r w:rsidR="00F4713F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 xml:space="preserve"> para la planificación a largo plazo </w:t>
      </w:r>
      <w:r w:rsidR="00FE2F37" w:rsidRPr="00BD70C8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para Puerto Rico.</w:t>
      </w:r>
      <w:r w:rsidR="00BD70C8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</w:t>
      </w:r>
      <w:r w:rsidR="006D01C1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>En el proceso de aprobación de los planes sectoriales por las distintas regiones, se tomarán en cuenta</w:t>
      </w:r>
      <w:r w:rsidR="00EF6ECA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>,</w:t>
      </w:r>
      <w:r w:rsidR="006D01C1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 xml:space="preserve"> entre otros elementos, los sigui</w:t>
      </w:r>
      <w:r w:rsidR="009C2E03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 xml:space="preserve">entes: indicadores sociales, educación, pobreza, salud, seguridad, migración; </w:t>
      </w:r>
      <w:r w:rsidR="00EF6ECA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 xml:space="preserve">así como </w:t>
      </w:r>
      <w:r w:rsidR="009C2E03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 xml:space="preserve">indicadores económicos, </w:t>
      </w:r>
      <w:r w:rsidR="000A5141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 xml:space="preserve">tales como empleo, industria, agricultura, turismo e innovación. Asimismo, </w:t>
      </w:r>
      <w:r w:rsidR="00D76472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 xml:space="preserve">en la elaboración, enmienda y modificación de los planes, </w:t>
      </w:r>
      <w:r w:rsidR="000A5141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 xml:space="preserve">se enfocarán </w:t>
      </w:r>
      <w:r w:rsidR="00F55FCE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>prioritariamente en detalles sobre: energía y resiliencia climática</w:t>
      </w:r>
      <w:r w:rsidR="00254F60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>,</w:t>
      </w:r>
      <w:r w:rsidR="00F55FCE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 xml:space="preserve"> agua y manejo ambiental</w:t>
      </w:r>
      <w:r w:rsidR="003C5043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>,</w:t>
      </w:r>
      <w:r w:rsidR="00F55FCE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 xml:space="preserve"> educación, talento</w:t>
      </w:r>
      <w:r w:rsidR="00254F60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 xml:space="preserve">, </w:t>
      </w:r>
      <w:r w:rsidR="00F55FCE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>capital humano</w:t>
      </w:r>
      <w:r w:rsidR="00254F60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>,</w:t>
      </w:r>
      <w:r w:rsidR="00F55FCE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 xml:space="preserve"> </w:t>
      </w:r>
      <w:r w:rsidR="00ED55C9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>desarrollo económico</w:t>
      </w:r>
      <w:r w:rsidR="00254F60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>,</w:t>
      </w:r>
      <w:r w:rsidR="00ED55C9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 xml:space="preserve"> turismo sostenible</w:t>
      </w:r>
      <w:r w:rsidR="003C5043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>,</w:t>
      </w:r>
      <w:r w:rsidR="00254F60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 xml:space="preserve"> </w:t>
      </w:r>
      <w:r w:rsidR="00ED55C9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>innovación tecnológica</w:t>
      </w:r>
      <w:r w:rsidR="003C5043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>,</w:t>
      </w:r>
      <w:r w:rsidR="00ED55C9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 xml:space="preserve"> digitalización</w:t>
      </w:r>
      <w:r w:rsidR="003C5043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>,</w:t>
      </w:r>
      <w:r w:rsidR="00254F60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 xml:space="preserve"> </w:t>
      </w:r>
      <w:r w:rsidR="00ED55C9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>salud pública</w:t>
      </w:r>
      <w:r w:rsidR="00254F60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>,</w:t>
      </w:r>
      <w:r w:rsidR="00A959D9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 xml:space="preserve"> bienestar comunitario</w:t>
      </w:r>
      <w:r w:rsidR="00254F60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>,</w:t>
      </w:r>
      <w:r w:rsidR="00A959D9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 xml:space="preserve"> e infraestructura y conectividad.</w:t>
      </w:r>
      <w:r w:rsidR="00712249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 xml:space="preserve"> Una vez elaborado los planes estratégicos se revisarán cada cinco</w:t>
      </w:r>
      <w:r w:rsidR="00526227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> </w:t>
      </w:r>
      <w:r w:rsidR="00712249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>(5) años a tenor con los elementos antes esbozados</w:t>
      </w:r>
      <w:r w:rsidR="00A12D03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>, que serán</w:t>
      </w:r>
      <w:r w:rsidR="00254F60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>, a su vez,</w:t>
      </w:r>
      <w:r w:rsidR="00A12D03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 xml:space="preserve"> consultados con los </w:t>
      </w:r>
      <w:r w:rsidR="00A12D03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lastRenderedPageBreak/>
        <w:t>municipios, cámaras de comercio, universidades</w:t>
      </w:r>
      <w:r w:rsidR="00FE6B73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>, así como organizaciones sin fine de lucro y ciudadanos</w:t>
      </w:r>
      <w:r w:rsidR="00712249">
        <w:rPr>
          <w:rFonts w:ascii="Book Antiqua" w:eastAsia="Times New Roman" w:hAnsi="Book Antiqua" w:cs="Times New Roman"/>
          <w:i/>
          <w:iCs/>
          <w:kern w:val="0"/>
          <w:szCs w:val="20"/>
          <w:lang w:val="es-PR"/>
          <w14:ligatures w14:val="none"/>
        </w:rPr>
        <w:t>.</w:t>
      </w:r>
    </w:p>
    <w:p w14:paraId="1C43ACE1" w14:textId="5D154367" w:rsidR="008A4587" w:rsidRPr="00921728" w:rsidRDefault="000A21D0" w:rsidP="003308FC">
      <w:p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</w:pPr>
      <w:r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ab/>
      </w:r>
      <w:r w:rsidR="008A4587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(w) Cumplirá con los deberes y funciones ya le</w:t>
      </w:r>
      <w:r w:rsidR="00313AA2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g</w:t>
      </w:r>
      <w:r w:rsidR="008A4587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islados para el Plan de </w:t>
      </w:r>
      <w:r w:rsidR="00313AA2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Reorganización</w:t>
      </w:r>
      <w:r w:rsidR="008A4587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del Departamento de Desarrollo Económico y Comercio de 1994</w:t>
      </w:r>
      <w:r w:rsidR="00D317CD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, el Plan de Reorganización del Departamento de Desarrollo Económico y Comercio de 2018, así </w:t>
      </w:r>
      <w:r w:rsidR="00D317CD" w:rsidRPr="00921728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como las facultades establecidas en las leyes orgánicas de las Entidades Consolidadas</w:t>
      </w:r>
      <w:r w:rsidR="00313AA2" w:rsidRPr="00921728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.”</w:t>
      </w:r>
    </w:p>
    <w:p w14:paraId="1FA6481D" w14:textId="33606835" w:rsidR="001B5595" w:rsidRPr="00921728" w:rsidRDefault="001B5595" w:rsidP="003308FC">
      <w:pPr>
        <w:tabs>
          <w:tab w:val="left" w:pos="360"/>
          <w:tab w:val="left" w:pos="630"/>
          <w:tab w:val="left" w:pos="720"/>
        </w:tabs>
        <w:spacing w:after="0" w:line="480" w:lineRule="auto"/>
        <w:ind w:left="360"/>
        <w:jc w:val="both"/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</w:pPr>
      <w:r w:rsidRPr="00921728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Artículo </w:t>
      </w:r>
      <w:r w:rsidR="00E15C6C" w:rsidRPr="00921728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2</w:t>
      </w:r>
      <w:r w:rsidRPr="00921728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.-Reglamentación</w:t>
      </w:r>
    </w:p>
    <w:p w14:paraId="492947DE" w14:textId="2339A6D3" w:rsidR="001B5595" w:rsidRPr="00921728" w:rsidRDefault="001B5595" w:rsidP="003308FC">
      <w:p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</w:pPr>
      <w:r w:rsidRPr="00921728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ab/>
        <w:t xml:space="preserve">El </w:t>
      </w:r>
      <w:r w:rsidR="009A1E9D" w:rsidRPr="00921728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DDEC</w:t>
      </w:r>
      <w:r w:rsidRPr="00921728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, elaborará, modificará o enmendará la reglamentación, cartas normativas, órdenes a los efectos comprendidos en esta Ley, en un término de noventa (90) días a partir de su aprobación. </w:t>
      </w:r>
    </w:p>
    <w:p w14:paraId="4FB6E67D" w14:textId="599E2B60" w:rsidR="001B5595" w:rsidRPr="00921728" w:rsidRDefault="001B5595" w:rsidP="003308FC">
      <w:p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</w:pPr>
      <w:r w:rsidRPr="00921728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ab/>
        <w:t xml:space="preserve">Artículo </w:t>
      </w:r>
      <w:r w:rsidR="00720DC6" w:rsidRPr="00921728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3</w:t>
      </w:r>
      <w:r w:rsidRPr="00921728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.-Separabilidad</w:t>
      </w:r>
    </w:p>
    <w:p w14:paraId="36B53742" w14:textId="77777777" w:rsidR="001B5595" w:rsidRPr="00921728" w:rsidRDefault="001B5595" w:rsidP="003308FC">
      <w:pPr>
        <w:tabs>
          <w:tab w:val="left" w:pos="360"/>
        </w:tabs>
        <w:spacing w:after="0" w:line="480" w:lineRule="auto"/>
        <w:jc w:val="both"/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</w:pPr>
      <w:r w:rsidRPr="00921728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ab/>
        <w:t>Si cualquier cláusula, párrafo, subpárrafo, artículo, disposición, sección o parte de esta Ley fuera anulada o declarada inconstitucional por un Tribunal con jurisdicción, la sentencia a tal efecto dictada no afectará, perjudicará, ni invalidará el resto de esta Ley. El efecto de dicha sentencia quedará limitado a la cláusula, párrafo, subpárrafo, artículo, disposición, sección o parte de esta que así hubiere sido anulada o declarada inconstitucional.</w:t>
      </w:r>
    </w:p>
    <w:p w14:paraId="61159D64" w14:textId="3396828C" w:rsidR="001B5595" w:rsidRPr="00921728" w:rsidRDefault="001B5595" w:rsidP="003308FC">
      <w:pPr>
        <w:spacing w:after="0" w:line="480" w:lineRule="auto"/>
        <w:ind w:firstLine="360"/>
        <w:jc w:val="both"/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</w:pPr>
      <w:r w:rsidRPr="00921728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Artículo </w:t>
      </w:r>
      <w:r w:rsidR="00720DC6" w:rsidRPr="00921728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4</w:t>
      </w:r>
      <w:r w:rsidRPr="00921728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.-Vigencia</w:t>
      </w:r>
    </w:p>
    <w:p w14:paraId="37160372" w14:textId="47564F3D" w:rsidR="00720DC6" w:rsidRDefault="001B5595" w:rsidP="003308FC">
      <w:pPr>
        <w:spacing w:after="0" w:line="480" w:lineRule="auto"/>
        <w:ind w:firstLine="360"/>
        <w:jc w:val="both"/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</w:pPr>
      <w:r w:rsidRPr="00921728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Esta Ley entrará en vigor inmediatamente después de su aprobación, pero será efectiva una vez trans</w:t>
      </w:r>
      <w:r w:rsidRPr="001B5595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curra el término dispuesto en el Artículo </w:t>
      </w:r>
      <w:r w:rsidR="00720DC6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2</w:t>
      </w:r>
      <w:r w:rsidRPr="001B5595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.</w:t>
      </w:r>
    </w:p>
    <w:sectPr w:rsidR="00720DC6" w:rsidSect="00F801D4">
      <w:headerReference w:type="default" r:id="rId7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84889" w14:textId="77777777" w:rsidR="001A573A" w:rsidRDefault="001A573A" w:rsidP="00C8401B">
      <w:pPr>
        <w:spacing w:after="0" w:line="240" w:lineRule="auto"/>
      </w:pPr>
      <w:r>
        <w:separator/>
      </w:r>
    </w:p>
  </w:endnote>
  <w:endnote w:type="continuationSeparator" w:id="0">
    <w:p w14:paraId="6E4A21D1" w14:textId="77777777" w:rsidR="001A573A" w:rsidRDefault="001A573A" w:rsidP="00C840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63474" w14:textId="77777777" w:rsidR="001A573A" w:rsidRDefault="001A573A" w:rsidP="00C8401B">
      <w:pPr>
        <w:spacing w:after="0" w:line="240" w:lineRule="auto"/>
      </w:pPr>
      <w:r>
        <w:separator/>
      </w:r>
    </w:p>
  </w:footnote>
  <w:footnote w:type="continuationSeparator" w:id="0">
    <w:p w14:paraId="5144630E" w14:textId="77777777" w:rsidR="001A573A" w:rsidRDefault="001A573A" w:rsidP="00C840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4343317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0A5AC80" w14:textId="77F49E4D" w:rsidR="00F801D4" w:rsidRDefault="00F801D4">
        <w:pPr>
          <w:pStyle w:val="Encabezado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CD198A" w14:textId="31410560" w:rsidR="00C8401B" w:rsidRDefault="00C8401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EA7D2D"/>
    <w:multiLevelType w:val="hybridMultilevel"/>
    <w:tmpl w:val="95FA2F08"/>
    <w:lvl w:ilvl="0" w:tplc="0058AA6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FC4683"/>
    <w:multiLevelType w:val="hybridMultilevel"/>
    <w:tmpl w:val="EBD879C2"/>
    <w:lvl w:ilvl="0" w:tplc="513831EE">
      <w:start w:val="1"/>
      <w:numFmt w:val="lowerLetter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421530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655182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595"/>
    <w:rsid w:val="00024A79"/>
    <w:rsid w:val="00030D4F"/>
    <w:rsid w:val="00040D66"/>
    <w:rsid w:val="00042FB9"/>
    <w:rsid w:val="00050442"/>
    <w:rsid w:val="000A0A6F"/>
    <w:rsid w:val="000A21D0"/>
    <w:rsid w:val="000A5141"/>
    <w:rsid w:val="000A7A07"/>
    <w:rsid w:val="000D4245"/>
    <w:rsid w:val="000F3B55"/>
    <w:rsid w:val="00102245"/>
    <w:rsid w:val="00106730"/>
    <w:rsid w:val="00122B69"/>
    <w:rsid w:val="00152A75"/>
    <w:rsid w:val="00155908"/>
    <w:rsid w:val="001612B3"/>
    <w:rsid w:val="0018103A"/>
    <w:rsid w:val="001A5700"/>
    <w:rsid w:val="001A573A"/>
    <w:rsid w:val="001A7C69"/>
    <w:rsid w:val="001B5595"/>
    <w:rsid w:val="001C5BF0"/>
    <w:rsid w:val="00202B8F"/>
    <w:rsid w:val="00235F17"/>
    <w:rsid w:val="00254F60"/>
    <w:rsid w:val="00281383"/>
    <w:rsid w:val="00291963"/>
    <w:rsid w:val="00297D46"/>
    <w:rsid w:val="002A15B3"/>
    <w:rsid w:val="002B0EB2"/>
    <w:rsid w:val="002B60A3"/>
    <w:rsid w:val="002E0960"/>
    <w:rsid w:val="002E15E6"/>
    <w:rsid w:val="002E29E2"/>
    <w:rsid w:val="002E2EEF"/>
    <w:rsid w:val="002E7FDD"/>
    <w:rsid w:val="002F1B48"/>
    <w:rsid w:val="002F26C5"/>
    <w:rsid w:val="00313AA2"/>
    <w:rsid w:val="00316201"/>
    <w:rsid w:val="00316F45"/>
    <w:rsid w:val="00324004"/>
    <w:rsid w:val="003308FC"/>
    <w:rsid w:val="00340033"/>
    <w:rsid w:val="003506D3"/>
    <w:rsid w:val="00351115"/>
    <w:rsid w:val="0036334B"/>
    <w:rsid w:val="00371970"/>
    <w:rsid w:val="00382F07"/>
    <w:rsid w:val="003950EC"/>
    <w:rsid w:val="003C4B05"/>
    <w:rsid w:val="003C5043"/>
    <w:rsid w:val="003D5E0D"/>
    <w:rsid w:val="00400E68"/>
    <w:rsid w:val="004C0320"/>
    <w:rsid w:val="004D7F15"/>
    <w:rsid w:val="005030EE"/>
    <w:rsid w:val="00507F1C"/>
    <w:rsid w:val="00526227"/>
    <w:rsid w:val="00552336"/>
    <w:rsid w:val="005650C9"/>
    <w:rsid w:val="00587B34"/>
    <w:rsid w:val="005928AD"/>
    <w:rsid w:val="00596B7B"/>
    <w:rsid w:val="005C260D"/>
    <w:rsid w:val="005C44F4"/>
    <w:rsid w:val="005C6202"/>
    <w:rsid w:val="005C6EEF"/>
    <w:rsid w:val="005E14EA"/>
    <w:rsid w:val="005E383B"/>
    <w:rsid w:val="005E4207"/>
    <w:rsid w:val="00633493"/>
    <w:rsid w:val="0067189F"/>
    <w:rsid w:val="00684AE4"/>
    <w:rsid w:val="006D01C1"/>
    <w:rsid w:val="006D513E"/>
    <w:rsid w:val="006F4BC2"/>
    <w:rsid w:val="007064B1"/>
    <w:rsid w:val="00712249"/>
    <w:rsid w:val="00720DC6"/>
    <w:rsid w:val="00755557"/>
    <w:rsid w:val="00765F0A"/>
    <w:rsid w:val="00787102"/>
    <w:rsid w:val="00797EF1"/>
    <w:rsid w:val="007B118E"/>
    <w:rsid w:val="007B5977"/>
    <w:rsid w:val="007D3573"/>
    <w:rsid w:val="007F7DD7"/>
    <w:rsid w:val="00853655"/>
    <w:rsid w:val="008620A8"/>
    <w:rsid w:val="008742D8"/>
    <w:rsid w:val="0088587A"/>
    <w:rsid w:val="008A092B"/>
    <w:rsid w:val="008A4587"/>
    <w:rsid w:val="008B64F9"/>
    <w:rsid w:val="00921728"/>
    <w:rsid w:val="00964FAE"/>
    <w:rsid w:val="00993019"/>
    <w:rsid w:val="009A1E9D"/>
    <w:rsid w:val="009B4C59"/>
    <w:rsid w:val="009B6E24"/>
    <w:rsid w:val="009C2E03"/>
    <w:rsid w:val="009C7F3F"/>
    <w:rsid w:val="009E3E78"/>
    <w:rsid w:val="00A12D03"/>
    <w:rsid w:val="00A14CA3"/>
    <w:rsid w:val="00A212EF"/>
    <w:rsid w:val="00A41D86"/>
    <w:rsid w:val="00A73449"/>
    <w:rsid w:val="00A84BC2"/>
    <w:rsid w:val="00A959D9"/>
    <w:rsid w:val="00A97B29"/>
    <w:rsid w:val="00AC3619"/>
    <w:rsid w:val="00AD12F0"/>
    <w:rsid w:val="00AE546D"/>
    <w:rsid w:val="00B35D1C"/>
    <w:rsid w:val="00B43FC6"/>
    <w:rsid w:val="00B653D2"/>
    <w:rsid w:val="00B7748B"/>
    <w:rsid w:val="00B91A4A"/>
    <w:rsid w:val="00BA6AA9"/>
    <w:rsid w:val="00BA6FB3"/>
    <w:rsid w:val="00BB4847"/>
    <w:rsid w:val="00BC4BC7"/>
    <w:rsid w:val="00BD09C8"/>
    <w:rsid w:val="00BD70C8"/>
    <w:rsid w:val="00C8401B"/>
    <w:rsid w:val="00CA1ADF"/>
    <w:rsid w:val="00CD41C6"/>
    <w:rsid w:val="00CE3165"/>
    <w:rsid w:val="00D317CD"/>
    <w:rsid w:val="00D36549"/>
    <w:rsid w:val="00D52D75"/>
    <w:rsid w:val="00D55603"/>
    <w:rsid w:val="00D61E46"/>
    <w:rsid w:val="00D63B2C"/>
    <w:rsid w:val="00D70769"/>
    <w:rsid w:val="00D73599"/>
    <w:rsid w:val="00D74DF3"/>
    <w:rsid w:val="00D76472"/>
    <w:rsid w:val="00DB5909"/>
    <w:rsid w:val="00DC6CFE"/>
    <w:rsid w:val="00DD6B45"/>
    <w:rsid w:val="00DE77FA"/>
    <w:rsid w:val="00E07BD2"/>
    <w:rsid w:val="00E10B1A"/>
    <w:rsid w:val="00E15C6C"/>
    <w:rsid w:val="00E30BE4"/>
    <w:rsid w:val="00E66903"/>
    <w:rsid w:val="00E7599C"/>
    <w:rsid w:val="00E93359"/>
    <w:rsid w:val="00E93BC6"/>
    <w:rsid w:val="00ED55C9"/>
    <w:rsid w:val="00EF6ECA"/>
    <w:rsid w:val="00F127FA"/>
    <w:rsid w:val="00F22EE8"/>
    <w:rsid w:val="00F25218"/>
    <w:rsid w:val="00F27BD9"/>
    <w:rsid w:val="00F4713F"/>
    <w:rsid w:val="00F55FCE"/>
    <w:rsid w:val="00F57CAB"/>
    <w:rsid w:val="00F801D4"/>
    <w:rsid w:val="00F844CA"/>
    <w:rsid w:val="00FA31E4"/>
    <w:rsid w:val="00FA5D16"/>
    <w:rsid w:val="00FB7474"/>
    <w:rsid w:val="00FE09A9"/>
    <w:rsid w:val="00FE2F37"/>
    <w:rsid w:val="00FE342B"/>
    <w:rsid w:val="00FE6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004B00E"/>
  <w15:chartTrackingRefBased/>
  <w15:docId w15:val="{A73CC883-E253-46CF-B143-7CAE9ED38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B55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55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55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55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55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B55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55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55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55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55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55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55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559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559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B559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559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559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559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B55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B55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B55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B55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B55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B559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B559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B559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B55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B559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B5595"/>
    <w:rPr>
      <w:b/>
      <w:bCs/>
      <w:smallCaps/>
      <w:color w:val="0F4761" w:themeColor="accent1" w:themeShade="BF"/>
      <w:spacing w:val="5"/>
    </w:rPr>
  </w:style>
  <w:style w:type="character" w:styleId="Nmerodelnea">
    <w:name w:val="line number"/>
    <w:basedOn w:val="Fuentedeprrafopredeter"/>
    <w:uiPriority w:val="99"/>
    <w:semiHidden/>
    <w:unhideWhenUsed/>
    <w:rsid w:val="001B5595"/>
  </w:style>
  <w:style w:type="paragraph" w:styleId="Encabezado">
    <w:name w:val="header"/>
    <w:basedOn w:val="Normal"/>
    <w:link w:val="EncabezadoCar"/>
    <w:uiPriority w:val="99"/>
    <w:unhideWhenUsed/>
    <w:rsid w:val="00C840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8401B"/>
  </w:style>
  <w:style w:type="paragraph" w:styleId="Piedepgina">
    <w:name w:val="footer"/>
    <w:basedOn w:val="Normal"/>
    <w:link w:val="PiedepginaCar"/>
    <w:uiPriority w:val="99"/>
    <w:unhideWhenUsed/>
    <w:rsid w:val="00C840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840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1159</Words>
  <Characters>6618</Characters>
  <Application>Microsoft Office Word</Application>
  <DocSecurity>0</DocSecurity>
  <Lines>120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Doriví Sotomayor</dc:creator>
  <cp:keywords/>
  <dc:description/>
  <cp:lastModifiedBy>Rocío Alayón Morell</cp:lastModifiedBy>
  <cp:revision>4</cp:revision>
  <cp:lastPrinted>2026-02-12T19:02:00Z</cp:lastPrinted>
  <dcterms:created xsi:type="dcterms:W3CDTF">2026-02-12T19:41:00Z</dcterms:created>
  <dcterms:modified xsi:type="dcterms:W3CDTF">2026-02-13T16:32:00Z</dcterms:modified>
</cp:coreProperties>
</file>