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15700B7" w:rsidR="00737B5A" w:rsidRDefault="007B5EEA" w:rsidP="00FB255B">
      <w:pPr>
        <w:spacing w:after="0" w:line="240" w:lineRule="auto"/>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3BCA327D" w14:textId="77777777" w:rsidR="00FB255B" w:rsidRDefault="00FB255B" w:rsidP="00FB255B">
      <w:pPr>
        <w:spacing w:after="0" w:line="240" w:lineRule="auto"/>
        <w:jc w:val="center"/>
        <w:rPr>
          <w:rFonts w:ascii="Book Antiqua" w:eastAsia="Book Antiqua" w:hAnsi="Book Antiqua" w:cs="Book Antiqua"/>
          <w:sz w:val="28"/>
          <w:szCs w:val="28"/>
        </w:rPr>
      </w:pPr>
    </w:p>
    <w:p w14:paraId="00000002" w14:textId="26E6E55F" w:rsidR="00737B5A" w:rsidRPr="00247E09" w:rsidRDefault="00AB43B3" w:rsidP="00FB255B">
      <w:pPr>
        <w:pBdr>
          <w:top w:val="nil"/>
          <w:left w:val="nil"/>
          <w:bottom w:val="nil"/>
          <w:right w:val="nil"/>
          <w:between w:val="nil"/>
        </w:pBdr>
        <w:spacing w:after="0" w:line="240" w:lineRule="auto"/>
        <w:rPr>
          <w:rFonts w:ascii="Book Antiqua" w:eastAsia="Book Antiqua" w:hAnsi="Book Antiqua" w:cs="Book Antiqua"/>
          <w:color w:val="000000"/>
          <w:sz w:val="24"/>
          <w:szCs w:val="24"/>
        </w:rPr>
      </w:pPr>
      <w:r w:rsidRPr="007B5EEA">
        <w:rPr>
          <w:rFonts w:ascii="Book Antiqua" w:eastAsia="Book Antiqua" w:hAnsi="Book Antiqua" w:cs="Book Antiqua"/>
          <w:color w:val="000000"/>
          <w:sz w:val="24"/>
          <w:szCs w:val="24"/>
        </w:rPr>
        <w:t xml:space="preserve"> </w:t>
      </w:r>
      <w:r w:rsidR="00FB255B" w:rsidRPr="00247E09">
        <w:rPr>
          <w:rFonts w:ascii="Book Antiqua" w:eastAsia="Book Antiqua" w:hAnsi="Book Antiqua" w:cs="Book Antiqua"/>
          <w:color w:val="000000"/>
          <w:sz w:val="24"/>
          <w:szCs w:val="24"/>
        </w:rPr>
        <w:t>20ma.</w:t>
      </w:r>
      <w:r w:rsidRPr="00247E09">
        <w:rPr>
          <w:rFonts w:ascii="Book Antiqua" w:eastAsia="Book Antiqua" w:hAnsi="Book Antiqua" w:cs="Book Antiqua"/>
          <w:color w:val="000000"/>
          <w:sz w:val="24"/>
          <w:szCs w:val="24"/>
        </w:rPr>
        <w:t xml:space="preserve"> Asamblea</w:t>
      </w:r>
      <w:r w:rsidRPr="00247E09">
        <w:rPr>
          <w:rFonts w:ascii="Book Antiqua" w:eastAsia="Book Antiqua" w:hAnsi="Book Antiqua" w:cs="Book Antiqua"/>
          <w:color w:val="000000"/>
          <w:sz w:val="24"/>
          <w:szCs w:val="24"/>
        </w:rPr>
        <w:tab/>
      </w:r>
      <w:r w:rsidR="00FB255B" w:rsidRPr="00247E09">
        <w:rPr>
          <w:rFonts w:ascii="Book Antiqua" w:eastAsia="Book Antiqua" w:hAnsi="Book Antiqua" w:cs="Book Antiqua"/>
          <w:color w:val="000000"/>
          <w:sz w:val="24"/>
          <w:szCs w:val="24"/>
        </w:rPr>
        <w:t xml:space="preserve">                                                                                               3ra.</w:t>
      </w:r>
      <w:r w:rsidRPr="00247E09">
        <w:rPr>
          <w:rFonts w:ascii="Book Antiqua" w:eastAsia="Book Antiqua" w:hAnsi="Book Antiqua" w:cs="Book Antiqua"/>
          <w:color w:val="000000"/>
          <w:sz w:val="24"/>
          <w:szCs w:val="24"/>
        </w:rPr>
        <w:t xml:space="preserve"> Sesión</w:t>
      </w:r>
    </w:p>
    <w:p w14:paraId="00000003" w14:textId="293C89D8" w:rsidR="00737B5A" w:rsidRPr="00247E09" w:rsidRDefault="00AB43B3" w:rsidP="00FB255B">
      <w:pPr>
        <w:pBdr>
          <w:top w:val="nil"/>
          <w:left w:val="nil"/>
          <w:bottom w:val="nil"/>
          <w:right w:val="nil"/>
          <w:between w:val="nil"/>
        </w:pBdr>
        <w:spacing w:after="0" w:line="240" w:lineRule="auto"/>
        <w:rPr>
          <w:rFonts w:ascii="Book Antiqua" w:eastAsia="Book Antiqua" w:hAnsi="Book Antiqua" w:cs="Book Antiqua"/>
          <w:color w:val="000000"/>
          <w:sz w:val="24"/>
          <w:szCs w:val="24"/>
        </w:rPr>
      </w:pPr>
      <w:r w:rsidRPr="00247E09">
        <w:rPr>
          <w:rFonts w:ascii="Book Antiqua" w:eastAsia="Book Antiqua" w:hAnsi="Book Antiqua" w:cs="Book Antiqua"/>
          <w:color w:val="000000"/>
          <w:sz w:val="24"/>
          <w:szCs w:val="24"/>
        </w:rPr>
        <w:t xml:space="preserve">           </w:t>
      </w:r>
      <w:r w:rsidR="00FB255B" w:rsidRPr="00247E09">
        <w:rPr>
          <w:rFonts w:ascii="Book Antiqua" w:eastAsia="Book Antiqua" w:hAnsi="Book Antiqua" w:cs="Book Antiqua"/>
          <w:color w:val="000000"/>
          <w:sz w:val="24"/>
          <w:szCs w:val="24"/>
        </w:rPr>
        <w:t xml:space="preserve"> </w:t>
      </w:r>
      <w:r w:rsidRPr="00247E09">
        <w:rPr>
          <w:rFonts w:ascii="Book Antiqua" w:eastAsia="Book Antiqua" w:hAnsi="Book Antiqua" w:cs="Book Antiqua"/>
          <w:color w:val="000000"/>
          <w:sz w:val="24"/>
          <w:szCs w:val="24"/>
        </w:rPr>
        <w:t xml:space="preserve">Legislativa                                      </w:t>
      </w:r>
      <w:r w:rsidR="00FB255B" w:rsidRPr="00247E09">
        <w:rPr>
          <w:rFonts w:ascii="Book Antiqua" w:eastAsia="Book Antiqua" w:hAnsi="Book Antiqua" w:cs="Book Antiqua"/>
          <w:color w:val="000000"/>
          <w:sz w:val="24"/>
          <w:szCs w:val="24"/>
        </w:rPr>
        <w:tab/>
      </w:r>
      <w:r w:rsidR="00FB255B" w:rsidRPr="00247E09">
        <w:rPr>
          <w:rFonts w:ascii="Book Antiqua" w:eastAsia="Book Antiqua" w:hAnsi="Book Antiqua" w:cs="Book Antiqua"/>
          <w:color w:val="000000"/>
          <w:sz w:val="24"/>
          <w:szCs w:val="24"/>
        </w:rPr>
        <w:tab/>
      </w:r>
      <w:r w:rsidR="00FB255B" w:rsidRPr="00247E09">
        <w:rPr>
          <w:rFonts w:ascii="Book Antiqua" w:eastAsia="Book Antiqua" w:hAnsi="Book Antiqua" w:cs="Book Antiqua"/>
          <w:color w:val="000000"/>
          <w:sz w:val="24"/>
          <w:szCs w:val="24"/>
        </w:rPr>
        <w:tab/>
      </w:r>
      <w:r w:rsidR="00FB255B" w:rsidRPr="00247E09">
        <w:rPr>
          <w:rFonts w:ascii="Book Antiqua" w:eastAsia="Book Antiqua" w:hAnsi="Book Antiqua" w:cs="Book Antiqua"/>
          <w:color w:val="000000"/>
          <w:sz w:val="24"/>
          <w:szCs w:val="24"/>
        </w:rPr>
        <w:tab/>
      </w:r>
      <w:r w:rsidR="00FB255B" w:rsidRPr="00247E09">
        <w:rPr>
          <w:rFonts w:ascii="Book Antiqua" w:eastAsia="Book Antiqua" w:hAnsi="Book Antiqua" w:cs="Book Antiqua"/>
          <w:color w:val="000000"/>
          <w:sz w:val="24"/>
          <w:szCs w:val="24"/>
        </w:rPr>
        <w:tab/>
      </w:r>
      <w:r w:rsidR="00FB255B" w:rsidRPr="00247E09">
        <w:rPr>
          <w:rFonts w:ascii="Book Antiqua" w:eastAsia="Book Antiqua" w:hAnsi="Book Antiqua" w:cs="Book Antiqua"/>
          <w:color w:val="000000"/>
          <w:sz w:val="24"/>
          <w:szCs w:val="24"/>
        </w:rPr>
        <w:tab/>
      </w:r>
      <w:r w:rsidRPr="00247E09">
        <w:rPr>
          <w:rFonts w:ascii="Book Antiqua" w:eastAsia="Book Antiqua" w:hAnsi="Book Antiqua" w:cs="Book Antiqua"/>
          <w:color w:val="000000"/>
          <w:sz w:val="24"/>
          <w:szCs w:val="24"/>
        </w:rPr>
        <w:t xml:space="preserve"> </w:t>
      </w:r>
      <w:r w:rsidR="00FB255B" w:rsidRPr="00247E09">
        <w:rPr>
          <w:rFonts w:ascii="Book Antiqua" w:eastAsia="Book Antiqua" w:hAnsi="Book Antiqua" w:cs="Book Antiqua"/>
          <w:color w:val="000000"/>
          <w:sz w:val="24"/>
          <w:szCs w:val="24"/>
        </w:rPr>
        <w:t xml:space="preserve">     Ordinaria</w:t>
      </w:r>
      <w:r w:rsidRPr="00247E09">
        <w:rPr>
          <w:rFonts w:ascii="Book Antiqua" w:eastAsia="Book Antiqua" w:hAnsi="Book Antiqua" w:cs="Book Antiqua"/>
          <w:color w:val="000000"/>
          <w:sz w:val="24"/>
          <w:szCs w:val="24"/>
        </w:rPr>
        <w:t xml:space="preserve">                                                   </w:t>
      </w:r>
      <w:r w:rsidRPr="00247E09">
        <w:rPr>
          <w:rFonts w:ascii="Book Antiqua" w:eastAsia="Book Antiqua" w:hAnsi="Book Antiqua" w:cs="Book Antiqua"/>
          <w:color w:val="000000"/>
          <w:sz w:val="24"/>
          <w:szCs w:val="24"/>
        </w:rPr>
        <w:tab/>
        <w:t xml:space="preserve">      </w:t>
      </w:r>
      <w:r w:rsidR="00FB255B" w:rsidRPr="00247E09">
        <w:rPr>
          <w:rFonts w:ascii="Book Antiqua" w:eastAsia="Book Antiqua" w:hAnsi="Book Antiqua" w:cs="Book Antiqua"/>
          <w:color w:val="000000"/>
          <w:sz w:val="24"/>
          <w:szCs w:val="24"/>
        </w:rPr>
        <w:t xml:space="preserve">       </w:t>
      </w:r>
    </w:p>
    <w:p w14:paraId="00000005" w14:textId="77777777" w:rsidR="00737B5A" w:rsidRDefault="00AB43B3">
      <w:pPr>
        <w:spacing w:after="0" w:line="240" w:lineRule="auto"/>
        <w:jc w:val="center"/>
        <w:rPr>
          <w:rFonts w:ascii="Book Antiqua" w:eastAsia="Book Antiqua" w:hAnsi="Book Antiqua" w:cs="Book Antiqua"/>
          <w:b/>
          <w:bCs/>
          <w:sz w:val="36"/>
          <w:szCs w:val="36"/>
        </w:rPr>
      </w:pPr>
      <w:r>
        <w:rPr>
          <w:rFonts w:ascii="Book Antiqua" w:eastAsia="Book Antiqua" w:hAnsi="Book Antiqua" w:cs="Book Antiqua"/>
          <w:b/>
          <w:bCs/>
          <w:sz w:val="36"/>
          <w:szCs w:val="36"/>
        </w:rPr>
        <w:t>CÁMARA DE REPRESENTANTES</w:t>
      </w:r>
    </w:p>
    <w:p w14:paraId="00000006" w14:textId="77777777" w:rsidR="00737B5A" w:rsidRDefault="00737B5A">
      <w:pPr>
        <w:spacing w:after="0" w:line="240" w:lineRule="auto"/>
        <w:jc w:val="center"/>
        <w:rPr>
          <w:rFonts w:ascii="Book Antiqua" w:eastAsia="Book Antiqua" w:hAnsi="Book Antiqua" w:cs="Book Antiqua"/>
          <w:b/>
          <w:bCs/>
          <w:sz w:val="24"/>
          <w:szCs w:val="24"/>
        </w:rPr>
      </w:pPr>
    </w:p>
    <w:p w14:paraId="00000007" w14:textId="63FAFF9B" w:rsidR="00737B5A" w:rsidRDefault="00AB43B3">
      <w:pPr>
        <w:spacing w:after="0" w:line="240" w:lineRule="auto"/>
        <w:jc w:val="center"/>
        <w:rPr>
          <w:rFonts w:ascii="Book Antiqua" w:eastAsia="Book Antiqua" w:hAnsi="Book Antiqua" w:cs="Book Antiqua"/>
          <w:b/>
          <w:bCs/>
          <w:sz w:val="52"/>
          <w:szCs w:val="52"/>
        </w:rPr>
      </w:pPr>
      <w:r>
        <w:rPr>
          <w:rFonts w:ascii="Book Antiqua" w:eastAsia="Book Antiqua" w:hAnsi="Book Antiqua" w:cs="Book Antiqua"/>
          <w:b/>
          <w:bCs/>
          <w:sz w:val="52"/>
          <w:szCs w:val="52"/>
        </w:rPr>
        <w:t>R. de la C.</w:t>
      </w:r>
      <w:r w:rsidR="00030784">
        <w:rPr>
          <w:rFonts w:ascii="Book Antiqua" w:eastAsia="Book Antiqua" w:hAnsi="Book Antiqua" w:cs="Book Antiqua"/>
          <w:b/>
          <w:bCs/>
          <w:sz w:val="52"/>
          <w:szCs w:val="52"/>
        </w:rPr>
        <w:t xml:space="preserve"> 607</w:t>
      </w:r>
    </w:p>
    <w:p w14:paraId="00000008" w14:textId="77777777" w:rsidR="00737B5A" w:rsidRDefault="00737B5A">
      <w:pPr>
        <w:spacing w:after="0" w:line="240" w:lineRule="auto"/>
        <w:jc w:val="center"/>
        <w:rPr>
          <w:rFonts w:ascii="Book Antiqua" w:eastAsia="Book Antiqua" w:hAnsi="Book Antiqua" w:cs="Book Antiqua"/>
          <w:b/>
          <w:bCs/>
          <w:sz w:val="24"/>
          <w:szCs w:val="24"/>
        </w:rPr>
      </w:pPr>
    </w:p>
    <w:p w14:paraId="00000009" w14:textId="28265A17" w:rsidR="00737B5A" w:rsidRDefault="00030784">
      <w:pPr>
        <w:spacing w:after="0" w:line="240" w:lineRule="auto"/>
        <w:jc w:val="center"/>
        <w:rPr>
          <w:rFonts w:ascii="Book Antiqua" w:eastAsia="Book Antiqua" w:hAnsi="Book Antiqua" w:cs="Book Antiqua"/>
          <w:sz w:val="24"/>
          <w:szCs w:val="24"/>
        </w:rPr>
      </w:pPr>
      <w:r>
        <w:rPr>
          <w:rFonts w:ascii="Book Antiqua" w:eastAsia="Book Antiqua" w:hAnsi="Book Antiqua" w:cs="Book Antiqua"/>
          <w:sz w:val="24"/>
          <w:szCs w:val="24"/>
        </w:rPr>
        <w:t>12</w:t>
      </w:r>
      <w:r w:rsidR="00AB43B3">
        <w:rPr>
          <w:rFonts w:ascii="Book Antiqua" w:eastAsia="Book Antiqua" w:hAnsi="Book Antiqua" w:cs="Book Antiqua"/>
          <w:sz w:val="24"/>
          <w:szCs w:val="24"/>
        </w:rPr>
        <w:t xml:space="preserve"> DE FEBRERO DE 2026</w:t>
      </w:r>
    </w:p>
    <w:p w14:paraId="0000000A" w14:textId="77777777" w:rsidR="00737B5A" w:rsidRDefault="00737B5A">
      <w:pPr>
        <w:spacing w:after="0" w:line="240" w:lineRule="auto"/>
        <w:jc w:val="center"/>
        <w:rPr>
          <w:rFonts w:ascii="Book Antiqua" w:eastAsia="Book Antiqua" w:hAnsi="Book Antiqua" w:cs="Book Antiqua"/>
          <w:sz w:val="24"/>
          <w:szCs w:val="24"/>
        </w:rPr>
      </w:pPr>
    </w:p>
    <w:p w14:paraId="0000000B" w14:textId="77777777" w:rsidR="00737B5A" w:rsidRDefault="00AB43B3">
      <w:pPr>
        <w:spacing w:after="0" w:line="240" w:lineRule="auto"/>
        <w:jc w:val="center"/>
        <w:rPr>
          <w:rFonts w:ascii="Book Antiqua" w:eastAsia="Book Antiqua" w:hAnsi="Book Antiqua" w:cs="Book Antiqua"/>
          <w:i/>
          <w:iCs/>
          <w:sz w:val="24"/>
          <w:szCs w:val="24"/>
        </w:rPr>
      </w:pPr>
      <w:r>
        <w:rPr>
          <w:rFonts w:ascii="Book Antiqua" w:eastAsia="Book Antiqua" w:hAnsi="Book Antiqua" w:cs="Book Antiqua"/>
          <w:sz w:val="24"/>
          <w:szCs w:val="24"/>
        </w:rPr>
        <w:t xml:space="preserve">Presentada por el representante </w:t>
      </w:r>
      <w:r>
        <w:rPr>
          <w:rFonts w:ascii="Book Antiqua" w:eastAsia="Book Antiqua" w:hAnsi="Book Antiqua" w:cs="Book Antiqua"/>
          <w:i/>
          <w:iCs/>
          <w:sz w:val="24"/>
          <w:szCs w:val="24"/>
        </w:rPr>
        <w:t>Parés Otero</w:t>
      </w:r>
    </w:p>
    <w:p w14:paraId="0000000C" w14:textId="77777777" w:rsidR="00737B5A" w:rsidRDefault="00737B5A">
      <w:pPr>
        <w:spacing w:after="0" w:line="240" w:lineRule="auto"/>
        <w:jc w:val="center"/>
        <w:rPr>
          <w:i/>
          <w:iCs/>
          <w:sz w:val="24"/>
          <w:szCs w:val="24"/>
        </w:rPr>
      </w:pPr>
    </w:p>
    <w:p w14:paraId="0000000D" w14:textId="77777777" w:rsidR="00737B5A" w:rsidRDefault="00AB43B3">
      <w:pPr>
        <w:spacing w:after="0" w:line="240" w:lineRule="auto"/>
        <w:jc w:val="center"/>
        <w:rPr>
          <w:rFonts w:ascii="Book Antiqua" w:eastAsia="Book Antiqua" w:hAnsi="Book Antiqua" w:cs="Book Antiqua"/>
          <w:sz w:val="24"/>
          <w:szCs w:val="24"/>
        </w:rPr>
      </w:pPr>
      <w:r>
        <w:rPr>
          <w:rFonts w:ascii="Book Antiqua" w:eastAsia="Book Antiqua" w:hAnsi="Book Antiqua" w:cs="Book Antiqua"/>
          <w:sz w:val="24"/>
          <w:szCs w:val="24"/>
        </w:rPr>
        <w:t>Referida a la Comisión de Asuntos Internos</w:t>
      </w:r>
    </w:p>
    <w:p w14:paraId="0000000E" w14:textId="77777777" w:rsidR="00737B5A" w:rsidRDefault="00737B5A">
      <w:pPr>
        <w:spacing w:after="0" w:line="240" w:lineRule="auto"/>
        <w:jc w:val="center"/>
        <w:rPr>
          <w:rFonts w:ascii="Book Antiqua" w:eastAsia="Book Antiqua" w:hAnsi="Book Antiqua" w:cs="Book Antiqua"/>
          <w:sz w:val="24"/>
          <w:szCs w:val="24"/>
        </w:rPr>
      </w:pPr>
    </w:p>
    <w:p w14:paraId="0000000F" w14:textId="77777777" w:rsidR="00737B5A" w:rsidRDefault="00AB43B3">
      <w:pPr>
        <w:spacing w:after="0" w:line="240" w:lineRule="auto"/>
        <w:jc w:val="center"/>
        <w:rPr>
          <w:rFonts w:ascii="Book Antiqua" w:eastAsia="Book Antiqua" w:hAnsi="Book Antiqua" w:cs="Book Antiqua"/>
          <w:b/>
          <w:bCs/>
          <w:sz w:val="28"/>
          <w:szCs w:val="28"/>
        </w:rPr>
      </w:pPr>
      <w:r>
        <w:rPr>
          <w:rFonts w:ascii="Book Antiqua" w:eastAsia="Book Antiqua" w:hAnsi="Book Antiqua" w:cs="Book Antiqua"/>
          <w:b/>
          <w:bCs/>
          <w:sz w:val="28"/>
          <w:szCs w:val="28"/>
        </w:rPr>
        <w:t>RESOLUCIÓN</w:t>
      </w:r>
    </w:p>
    <w:p w14:paraId="00000010" w14:textId="77777777" w:rsidR="00737B5A" w:rsidRDefault="00737B5A">
      <w:pPr>
        <w:spacing w:after="0" w:line="240" w:lineRule="auto"/>
        <w:jc w:val="center"/>
        <w:rPr>
          <w:rFonts w:ascii="Book Antiqua" w:eastAsia="Book Antiqua" w:hAnsi="Book Antiqua" w:cs="Book Antiqua"/>
          <w:sz w:val="24"/>
          <w:szCs w:val="24"/>
        </w:rPr>
      </w:pPr>
    </w:p>
    <w:p w14:paraId="00000011" w14:textId="77777777" w:rsidR="00737B5A" w:rsidRDefault="00AB43B3">
      <w:pPr>
        <w:pBdr>
          <w:top w:val="nil"/>
          <w:left w:val="nil"/>
          <w:bottom w:val="nil"/>
          <w:right w:val="nil"/>
          <w:between w:val="nil"/>
        </w:pBdr>
        <w:spacing w:after="0" w:line="240" w:lineRule="auto"/>
        <w:ind w:left="720" w:hanging="720"/>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Para ordenar a la Comisión de Transportación e Infraestructura de la Cámara de Representantes realizar un estudio sobre </w:t>
      </w:r>
      <w:r>
        <w:rPr>
          <w:rFonts w:ascii="Book Antiqua" w:eastAsia="Book Antiqua" w:hAnsi="Book Antiqua" w:cs="Book Antiqua"/>
          <w:sz w:val="24"/>
          <w:szCs w:val="24"/>
        </w:rPr>
        <w:t>las acciones de la empresa operadora del aeropuerto internacional Luis Muñoz Marín para acomodar el uso de</w:t>
      </w:r>
      <w:r>
        <w:rPr>
          <w:rFonts w:ascii="Book Antiqua" w:eastAsia="Book Antiqua" w:hAnsi="Book Antiqua" w:cs="Book Antiqua"/>
          <w:sz w:val="24"/>
          <w:szCs w:val="24"/>
          <w:highlight w:val="white"/>
        </w:rPr>
        <w:t xml:space="preserve"> los Vehículos Avanzados de Movilidad Aérea (AAM, por sus siglas en inglés), y para otros fines.</w:t>
      </w:r>
    </w:p>
    <w:p w14:paraId="00000012" w14:textId="77777777" w:rsidR="00737B5A" w:rsidRDefault="00737B5A">
      <w:pPr>
        <w:pBdr>
          <w:top w:val="nil"/>
          <w:left w:val="nil"/>
          <w:bottom w:val="nil"/>
          <w:right w:val="nil"/>
          <w:between w:val="nil"/>
        </w:pBdr>
        <w:spacing w:after="0" w:line="240" w:lineRule="auto"/>
        <w:ind w:left="2160" w:right="1440" w:hanging="720"/>
        <w:jc w:val="both"/>
        <w:rPr>
          <w:rFonts w:ascii="Book Antiqua" w:eastAsia="Book Antiqua" w:hAnsi="Book Antiqua" w:cs="Book Antiqua"/>
          <w:color w:val="000000"/>
          <w:sz w:val="24"/>
          <w:szCs w:val="24"/>
        </w:rPr>
      </w:pPr>
    </w:p>
    <w:p w14:paraId="00000013" w14:textId="77777777" w:rsidR="00737B5A" w:rsidRDefault="00AB43B3">
      <w:pPr>
        <w:pStyle w:val="Ttulo1"/>
        <w:rPr>
          <w:rFonts w:ascii="Book Antiqua" w:eastAsia="Book Antiqua" w:hAnsi="Book Antiqua" w:cs="Book Antiqua"/>
          <w:sz w:val="24"/>
          <w:szCs w:val="24"/>
        </w:rPr>
      </w:pPr>
      <w:r>
        <w:rPr>
          <w:rFonts w:ascii="Book Antiqua" w:eastAsia="Book Antiqua" w:hAnsi="Book Antiqua" w:cs="Book Antiqua"/>
          <w:sz w:val="24"/>
          <w:szCs w:val="24"/>
        </w:rPr>
        <w:t>EXPOSICIÓN DE MOTIVOS</w:t>
      </w:r>
    </w:p>
    <w:p w14:paraId="00000014" w14:textId="77777777" w:rsidR="00737B5A" w:rsidRDefault="00737B5A">
      <w:pPr>
        <w:spacing w:after="0" w:line="240" w:lineRule="auto"/>
        <w:jc w:val="both"/>
        <w:rPr>
          <w:rFonts w:ascii="Book Antiqua" w:eastAsia="Book Antiqua" w:hAnsi="Book Antiqua" w:cs="Book Antiqua"/>
          <w:sz w:val="24"/>
          <w:szCs w:val="24"/>
        </w:rPr>
      </w:pPr>
    </w:p>
    <w:p w14:paraId="00000015" w14:textId="77777777" w:rsidR="00737B5A" w:rsidRDefault="00AB43B3" w:rsidP="00FB255B">
      <w:pPr>
        <w:spacing w:after="0" w:line="240" w:lineRule="auto"/>
        <w:jc w:val="both"/>
        <w:rPr>
          <w:rFonts w:ascii="Book Antiqua" w:eastAsia="Book Antiqua" w:hAnsi="Book Antiqua" w:cs="Book Antiqua"/>
          <w:sz w:val="24"/>
          <w:szCs w:val="24"/>
          <w:highlight w:val="white"/>
        </w:rPr>
      </w:pPr>
      <w:r>
        <w:rPr>
          <w:rFonts w:ascii="Book Antiqua" w:eastAsia="Book Antiqua" w:hAnsi="Book Antiqua" w:cs="Book Antiqua"/>
          <w:sz w:val="24"/>
          <w:szCs w:val="24"/>
        </w:rPr>
        <w:tab/>
        <w:t>En el mes de septiembre de 2025, la</w:t>
      </w:r>
      <w:r>
        <w:rPr>
          <w:rFonts w:ascii="Book Antiqua" w:eastAsia="Book Antiqua" w:hAnsi="Book Antiqua" w:cs="Book Antiqua"/>
          <w:sz w:val="24"/>
          <w:szCs w:val="24"/>
          <w:highlight w:val="white"/>
        </w:rPr>
        <w:t xml:space="preserve"> Administración Federal de Aviación, FAA, por sus siglas en inglés, anunció el comienzo del proceso para asimilar los Vehículos Avanzados de Movilidad Aérea en el espacio aéreo de nuestra nación. El ‘Programa Piloto de Integración de Despegue y Aterrizaje Vertical Eléctrico’, una iniciativa pautada para iniciar desde el mes de abril en varios estados y </w:t>
      </w:r>
      <w:proofErr w:type="gramStart"/>
      <w:r>
        <w:rPr>
          <w:rFonts w:ascii="Book Antiqua" w:eastAsia="Book Antiqua" w:hAnsi="Book Antiqua" w:cs="Book Antiqua"/>
          <w:sz w:val="24"/>
          <w:szCs w:val="24"/>
          <w:highlight w:val="white"/>
        </w:rPr>
        <w:t>territorios,</w:t>
      </w:r>
      <w:proofErr w:type="gramEnd"/>
      <w:r>
        <w:rPr>
          <w:rFonts w:ascii="Book Antiqua" w:eastAsia="Book Antiqua" w:hAnsi="Book Antiqua" w:cs="Book Antiqua"/>
          <w:sz w:val="24"/>
          <w:szCs w:val="24"/>
          <w:highlight w:val="white"/>
        </w:rPr>
        <w:t xml:space="preserve"> delinea los parámetros para que los AAM utilicen zonas debidamente designadas como su espacio aéreo de forma segura.</w:t>
      </w:r>
    </w:p>
    <w:p w14:paraId="50E90326" w14:textId="77777777" w:rsidR="00FB255B" w:rsidRDefault="00FB255B" w:rsidP="00FB255B">
      <w:pPr>
        <w:spacing w:after="0" w:line="240" w:lineRule="auto"/>
        <w:jc w:val="both"/>
        <w:rPr>
          <w:rFonts w:ascii="Book Antiqua" w:eastAsia="Book Antiqua" w:hAnsi="Book Antiqua" w:cs="Book Antiqua"/>
          <w:sz w:val="24"/>
          <w:szCs w:val="24"/>
          <w:highlight w:val="white"/>
        </w:rPr>
      </w:pPr>
    </w:p>
    <w:p w14:paraId="00000016" w14:textId="77777777" w:rsidR="00737B5A" w:rsidRDefault="00AB43B3" w:rsidP="00FB255B">
      <w:pPr>
        <w:spacing w:after="0" w:line="240" w:lineRule="auto"/>
        <w:jc w:val="both"/>
        <w:rPr>
          <w:rFonts w:ascii="Book Antiqua" w:eastAsia="Book Antiqua" w:hAnsi="Book Antiqua" w:cs="Book Antiqua"/>
          <w:sz w:val="24"/>
          <w:szCs w:val="24"/>
          <w:highlight w:val="white"/>
        </w:rPr>
      </w:pPr>
      <w:r>
        <w:rPr>
          <w:rFonts w:ascii="Book Antiqua" w:eastAsia="Book Antiqua" w:hAnsi="Book Antiqua" w:cs="Book Antiqua"/>
          <w:sz w:val="24"/>
          <w:szCs w:val="24"/>
          <w:highlight w:val="white"/>
        </w:rPr>
        <w:tab/>
        <w:t xml:space="preserve">Este programa piloto se centrará en las operaciones, tanto con piloto como autónomas, incluyendo los vehículos aéreos no tripulados mejor conocidos como ’drones’. En la categoría de los AAM se destacan las naves de taxi a corta distancia, carga, y logística. </w:t>
      </w:r>
    </w:p>
    <w:p w14:paraId="69C2A552" w14:textId="77777777" w:rsidR="00FB255B" w:rsidRDefault="00FB255B" w:rsidP="00FB255B">
      <w:pPr>
        <w:spacing w:after="0" w:line="240" w:lineRule="auto"/>
        <w:jc w:val="both"/>
        <w:rPr>
          <w:rFonts w:ascii="Book Antiqua" w:eastAsia="Book Antiqua" w:hAnsi="Book Antiqua" w:cs="Book Antiqua"/>
          <w:sz w:val="24"/>
          <w:szCs w:val="24"/>
          <w:highlight w:val="white"/>
        </w:rPr>
      </w:pPr>
    </w:p>
    <w:p w14:paraId="00000017" w14:textId="77777777" w:rsidR="00737B5A" w:rsidRDefault="00AB43B3" w:rsidP="00FB255B">
      <w:pPr>
        <w:spacing w:after="0" w:line="240" w:lineRule="auto"/>
        <w:jc w:val="both"/>
        <w:rPr>
          <w:rFonts w:ascii="Book Antiqua" w:eastAsia="Book Antiqua" w:hAnsi="Book Antiqua" w:cs="Book Antiqua"/>
          <w:sz w:val="24"/>
          <w:szCs w:val="24"/>
        </w:rPr>
      </w:pPr>
      <w:r>
        <w:rPr>
          <w:rFonts w:ascii="Book Antiqua" w:eastAsia="Book Antiqua" w:hAnsi="Book Antiqua" w:cs="Book Antiqua"/>
          <w:sz w:val="24"/>
          <w:szCs w:val="24"/>
        </w:rPr>
        <w:tab/>
        <w:t xml:space="preserve">Al 31 de diciembre de 2025, los estados Alaska, California, Florida, Georgia, Idaho, Illinois, Kansas, Louisiana, Maine, Maryland, Massachusetts, Michigan, Minnesota, Montana, Nueva Hampshire, Carolina del Norte, Ohio, Oklahoma, Oregón, Pennsylvania, Tennessee, Texas, Utah, Virginia, Washington y Virginia Occidental han </w:t>
      </w:r>
      <w:r>
        <w:rPr>
          <w:rFonts w:ascii="Book Antiqua" w:eastAsia="Book Antiqua" w:hAnsi="Book Antiqua" w:cs="Book Antiqua"/>
          <w:sz w:val="24"/>
          <w:szCs w:val="24"/>
        </w:rPr>
        <w:lastRenderedPageBreak/>
        <w:t>solicitado la incursión en el ‘Programa Piloto de Integración de Despegue y Aterrizaje Vertical Eléctrico’.</w:t>
      </w:r>
    </w:p>
    <w:p w14:paraId="5E52CAFB" w14:textId="77777777" w:rsidR="00FB255B" w:rsidRDefault="00FB255B" w:rsidP="00FB255B">
      <w:pPr>
        <w:spacing w:after="0" w:line="240" w:lineRule="auto"/>
        <w:jc w:val="both"/>
        <w:rPr>
          <w:rFonts w:ascii="Book Antiqua" w:eastAsia="Book Antiqua" w:hAnsi="Book Antiqua" w:cs="Book Antiqua"/>
          <w:sz w:val="24"/>
          <w:szCs w:val="24"/>
        </w:rPr>
      </w:pPr>
    </w:p>
    <w:p w14:paraId="00000018" w14:textId="77777777" w:rsidR="00737B5A" w:rsidRDefault="00AB43B3" w:rsidP="00FB255B">
      <w:pPr>
        <w:spacing w:after="0" w:line="240" w:lineRule="auto"/>
        <w:jc w:val="both"/>
        <w:rPr>
          <w:rFonts w:ascii="Book Antiqua" w:eastAsia="Book Antiqua" w:hAnsi="Book Antiqua" w:cs="Book Antiqua"/>
          <w:sz w:val="24"/>
          <w:szCs w:val="24"/>
        </w:rPr>
      </w:pPr>
      <w:r>
        <w:rPr>
          <w:rFonts w:ascii="Book Antiqua" w:eastAsia="Book Antiqua" w:hAnsi="Book Antiqua" w:cs="Book Antiqua"/>
          <w:sz w:val="24"/>
          <w:szCs w:val="24"/>
        </w:rPr>
        <w:tab/>
        <w:t>En Europa, aeropuertos internacionales como Heathrow (designación de aeropuerto: LHR) en Londres, Charles de Gaulle (CDG) en París, Madrid-Barajas (MAD) y Roma-Fiumicino (FCO), han comenzado el proceso de evaluación de espacios para el uso de los AAM.</w:t>
      </w:r>
    </w:p>
    <w:p w14:paraId="630954FB" w14:textId="77777777" w:rsidR="00FB255B" w:rsidRDefault="00FB255B" w:rsidP="00FB255B">
      <w:pPr>
        <w:spacing w:after="0" w:line="240" w:lineRule="auto"/>
        <w:jc w:val="both"/>
        <w:rPr>
          <w:rFonts w:ascii="Book Antiqua" w:eastAsia="Book Antiqua" w:hAnsi="Book Antiqua" w:cs="Book Antiqua"/>
          <w:sz w:val="24"/>
          <w:szCs w:val="24"/>
        </w:rPr>
      </w:pPr>
    </w:p>
    <w:p w14:paraId="00000019" w14:textId="77777777" w:rsidR="00737B5A" w:rsidRDefault="00AB43B3" w:rsidP="00FB255B">
      <w:pPr>
        <w:spacing w:after="0" w:line="240" w:lineRule="auto"/>
        <w:ind w:firstLine="720"/>
        <w:jc w:val="both"/>
        <w:rPr>
          <w:rFonts w:ascii="Book Antiqua" w:eastAsia="Book Antiqua" w:hAnsi="Book Antiqua" w:cs="Book Antiqua"/>
          <w:sz w:val="24"/>
          <w:szCs w:val="24"/>
        </w:rPr>
      </w:pPr>
      <w:r>
        <w:rPr>
          <w:rFonts w:ascii="Book Antiqua" w:eastAsia="Book Antiqua" w:hAnsi="Book Antiqua" w:cs="Book Antiqua"/>
          <w:sz w:val="24"/>
          <w:szCs w:val="24"/>
        </w:rPr>
        <w:t xml:space="preserve">En Puerto Rico, la principal facilidad aeroportuaria es el aeropuerto internacional Luis Muñoz Marín, el cual es operado desde el 2012 por la empresa </w:t>
      </w:r>
      <w:proofErr w:type="spellStart"/>
      <w:r>
        <w:rPr>
          <w:rFonts w:ascii="Book Antiqua" w:eastAsia="Book Antiqua" w:hAnsi="Book Antiqua" w:cs="Book Antiqua"/>
          <w:sz w:val="24"/>
          <w:szCs w:val="24"/>
        </w:rPr>
        <w:t>Aerostar</w:t>
      </w:r>
      <w:proofErr w:type="spellEnd"/>
      <w:r>
        <w:rPr>
          <w:rFonts w:ascii="Book Antiqua" w:eastAsia="Book Antiqua" w:hAnsi="Book Antiqua" w:cs="Book Antiqua"/>
          <w:sz w:val="24"/>
          <w:szCs w:val="24"/>
        </w:rPr>
        <w:t xml:space="preserve"> Holdings, LLC. mediante un modelo de acuerdo de alianza público-privada. Este aeropuerto se ha convertido en el ‘</w:t>
      </w:r>
      <w:proofErr w:type="spellStart"/>
      <w:proofErr w:type="gramStart"/>
      <w:r>
        <w:rPr>
          <w:rFonts w:ascii="Book Antiqua" w:eastAsia="Book Antiqua" w:hAnsi="Book Antiqua" w:cs="Book Antiqua"/>
          <w:sz w:val="24"/>
          <w:szCs w:val="24"/>
        </w:rPr>
        <w:t>hub</w:t>
      </w:r>
      <w:proofErr w:type="spellEnd"/>
      <w:proofErr w:type="gramEnd"/>
      <w:r>
        <w:rPr>
          <w:rFonts w:ascii="Book Antiqua" w:eastAsia="Book Antiqua" w:hAnsi="Book Antiqua" w:cs="Book Antiqua"/>
          <w:sz w:val="24"/>
          <w:szCs w:val="24"/>
        </w:rPr>
        <w:t xml:space="preserve">’ aéreo preferido en el Mar Caribe. En enero de 2026, esta instalación recibió un total de 1.2 millones de pasajeros. Esta capacidad y la situación geográfica única de nuestra Isla, facilita la incorporación del </w:t>
      </w:r>
      <w:r>
        <w:rPr>
          <w:rFonts w:ascii="Book Antiqua" w:eastAsia="Book Antiqua" w:hAnsi="Book Antiqua" w:cs="Book Antiqua"/>
          <w:sz w:val="24"/>
          <w:szCs w:val="24"/>
          <w:highlight w:val="white"/>
        </w:rPr>
        <w:t>‘Programa Piloto de Integración de Despegue y Aterrizaje Vertical Eléctrico’, como primer paso a una integración completa de esta tecnología, la cual sin duda revolucionará el transporte en Estado Unidos y el resto del mundo durante las próximas décadas.</w:t>
      </w:r>
    </w:p>
    <w:p w14:paraId="4EBC8050" w14:textId="77777777" w:rsidR="00FB255B" w:rsidRDefault="00FB255B" w:rsidP="00FB255B">
      <w:pPr>
        <w:spacing w:after="0" w:line="240" w:lineRule="auto"/>
        <w:ind w:firstLine="720"/>
        <w:jc w:val="both"/>
        <w:rPr>
          <w:rFonts w:ascii="Book Antiqua" w:eastAsia="Book Antiqua" w:hAnsi="Book Antiqua" w:cs="Book Antiqua"/>
          <w:sz w:val="24"/>
          <w:szCs w:val="24"/>
        </w:rPr>
      </w:pPr>
    </w:p>
    <w:p w14:paraId="0000001A" w14:textId="77777777" w:rsidR="00737B5A" w:rsidRDefault="00AB43B3" w:rsidP="00FB255B">
      <w:pPr>
        <w:spacing w:after="0" w:line="240" w:lineRule="auto"/>
        <w:jc w:val="both"/>
        <w:rPr>
          <w:rFonts w:ascii="Book Antiqua" w:eastAsia="Book Antiqua" w:hAnsi="Book Antiqua" w:cs="Book Antiqua"/>
          <w:sz w:val="24"/>
          <w:szCs w:val="24"/>
        </w:rPr>
      </w:pPr>
      <w:r>
        <w:rPr>
          <w:rFonts w:ascii="Book Antiqua" w:eastAsia="Book Antiqua" w:hAnsi="Book Antiqua" w:cs="Book Antiqua"/>
          <w:sz w:val="24"/>
          <w:szCs w:val="24"/>
        </w:rPr>
        <w:tab/>
        <w:t>Puerto Rico no puede quedarse rezagado ante estos avances, por eso la Asamblea Legislativa entiende meritorio realizar un estudio sobre las acciones de la empresa operadora del aeropuerto internacional Luis Muñoz Marín para acomodar el uso de</w:t>
      </w:r>
      <w:r>
        <w:rPr>
          <w:rFonts w:ascii="Book Antiqua" w:eastAsia="Book Antiqua" w:hAnsi="Book Antiqua" w:cs="Book Antiqua"/>
          <w:sz w:val="24"/>
          <w:szCs w:val="24"/>
          <w:highlight w:val="white"/>
        </w:rPr>
        <w:t xml:space="preserve"> los Vehículos Avanzados de Movilidad Aérea.</w:t>
      </w:r>
    </w:p>
    <w:p w14:paraId="1F572F25" w14:textId="77777777" w:rsidR="00FB255B" w:rsidRDefault="00FB255B" w:rsidP="00FB255B">
      <w:pPr>
        <w:spacing w:after="0" w:line="240" w:lineRule="auto"/>
        <w:jc w:val="both"/>
        <w:rPr>
          <w:rFonts w:ascii="Book Antiqua" w:eastAsia="Book Antiqua" w:hAnsi="Book Antiqua" w:cs="Book Antiqua"/>
          <w:sz w:val="24"/>
          <w:szCs w:val="24"/>
        </w:rPr>
      </w:pPr>
    </w:p>
    <w:p w14:paraId="0000001B" w14:textId="77777777" w:rsidR="00737B5A" w:rsidRDefault="00AB43B3">
      <w:pPr>
        <w:pBdr>
          <w:top w:val="nil"/>
          <w:left w:val="nil"/>
          <w:bottom w:val="nil"/>
          <w:right w:val="nil"/>
          <w:between w:val="nil"/>
        </w:pBdr>
        <w:spacing w:after="0" w:line="240" w:lineRule="auto"/>
        <w:jc w:val="both"/>
        <w:rPr>
          <w:rFonts w:ascii="Book Antiqua" w:eastAsia="Book Antiqua" w:hAnsi="Book Antiqua" w:cs="Book Antiqua"/>
          <w:i/>
          <w:iCs/>
          <w:color w:val="000000"/>
          <w:sz w:val="24"/>
          <w:szCs w:val="24"/>
        </w:rPr>
      </w:pPr>
      <w:r>
        <w:rPr>
          <w:rFonts w:ascii="Book Antiqua" w:eastAsia="Book Antiqua" w:hAnsi="Book Antiqua" w:cs="Book Antiqua"/>
          <w:i/>
          <w:iCs/>
          <w:color w:val="000000"/>
          <w:sz w:val="24"/>
          <w:szCs w:val="24"/>
        </w:rPr>
        <w:t>RESUÉLVESE POR LA CÁMARA DE REPRESENTANTES DE PUERTO RICO:</w:t>
      </w:r>
    </w:p>
    <w:p w14:paraId="396B19DC" w14:textId="77777777" w:rsidR="00737B5A" w:rsidRDefault="00737B5A">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000001C" w14:textId="77777777" w:rsidR="00FB255B" w:rsidRDefault="00FB255B">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sectPr w:rsidR="00FB255B">
          <w:headerReference w:type="default" r:id="rId6"/>
          <w:pgSz w:w="12240" w:h="15840"/>
          <w:pgMar w:top="1440" w:right="1440" w:bottom="1080" w:left="1440" w:header="720" w:footer="720" w:gutter="0"/>
          <w:pgNumType w:start="1"/>
          <w:cols w:space="720"/>
          <w:titlePg/>
        </w:sectPr>
      </w:pPr>
    </w:p>
    <w:p w14:paraId="0000001D" w14:textId="77777777" w:rsidR="00737B5A" w:rsidRDefault="00AB43B3">
      <w:pPr>
        <w:pBdr>
          <w:top w:val="nil"/>
          <w:left w:val="nil"/>
          <w:bottom w:val="nil"/>
          <w:right w:val="nil"/>
          <w:between w:val="nil"/>
        </w:pBdr>
        <w:spacing w:after="0" w:line="480" w:lineRule="auto"/>
        <w:ind w:firstLine="720"/>
        <w:jc w:val="both"/>
        <w:rPr>
          <w:rFonts w:ascii="Book Antiqua" w:eastAsia="Book Antiqua" w:hAnsi="Book Antiqua" w:cs="Book Antiqua"/>
          <w:sz w:val="24"/>
          <w:szCs w:val="24"/>
        </w:rPr>
      </w:pPr>
      <w:r>
        <w:rPr>
          <w:rFonts w:ascii="Book Antiqua" w:eastAsia="Book Antiqua" w:hAnsi="Book Antiqua" w:cs="Book Antiqua"/>
          <w:color w:val="000000"/>
          <w:sz w:val="24"/>
          <w:szCs w:val="24"/>
        </w:rPr>
        <w:t>Sección 1.- Se ordena</w:t>
      </w:r>
      <w:r>
        <w:rPr>
          <w:rFonts w:ascii="Book Antiqua" w:eastAsia="Book Antiqua" w:hAnsi="Book Antiqua" w:cs="Book Antiqua"/>
          <w:sz w:val="24"/>
          <w:szCs w:val="24"/>
        </w:rPr>
        <w:t xml:space="preserve"> a la Comisión de Transportación e Infraestructura de la Cámara de Representantes realizar un estudio sobre las acciones de la empresa operadora del aeropuerto internacional Luis Muñoz Marín para acomodar el uso de</w:t>
      </w:r>
      <w:r>
        <w:rPr>
          <w:rFonts w:ascii="Book Antiqua" w:eastAsia="Book Antiqua" w:hAnsi="Book Antiqua" w:cs="Book Antiqua"/>
          <w:sz w:val="24"/>
          <w:szCs w:val="24"/>
          <w:highlight w:val="white"/>
        </w:rPr>
        <w:t xml:space="preserve"> los Vehículos Avanzados de Movilidad Aérea (AAM, por sus siglas en inglés), y para otros fines.</w:t>
      </w:r>
    </w:p>
    <w:p w14:paraId="0000001E" w14:textId="77777777" w:rsidR="00737B5A" w:rsidRDefault="00AB43B3">
      <w:pPr>
        <w:pBdr>
          <w:top w:val="nil"/>
          <w:left w:val="nil"/>
          <w:bottom w:val="nil"/>
          <w:right w:val="nil"/>
          <w:between w:val="nil"/>
        </w:pBdr>
        <w:spacing w:after="0" w:line="480" w:lineRule="auto"/>
        <w:ind w:firstLine="720"/>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Sección 2.- La Comisión rendirá a la Cámara de Representantes informes parciales con sus hallazgos, conclusiones y recomendaciones. Además, rendirá un informe final antes de que culmine el término de la Decimonovena (</w:t>
      </w:r>
      <w:r>
        <w:rPr>
          <w:rFonts w:ascii="Book Antiqua" w:eastAsia="Book Antiqua" w:hAnsi="Book Antiqua" w:cs="Book Antiqua"/>
          <w:sz w:val="24"/>
          <w:szCs w:val="24"/>
        </w:rPr>
        <w:t>20m</w:t>
      </w:r>
      <w:r>
        <w:rPr>
          <w:rFonts w:ascii="Book Antiqua" w:eastAsia="Book Antiqua" w:hAnsi="Book Antiqua" w:cs="Book Antiqua"/>
          <w:color w:val="000000"/>
          <w:sz w:val="24"/>
          <w:szCs w:val="24"/>
        </w:rPr>
        <w:t xml:space="preserve">a) Asamblea Legislativa. </w:t>
      </w:r>
    </w:p>
    <w:p w14:paraId="0000001F" w14:textId="77777777" w:rsidR="00737B5A" w:rsidRDefault="00AB43B3">
      <w:pPr>
        <w:pBdr>
          <w:top w:val="nil"/>
          <w:left w:val="nil"/>
          <w:bottom w:val="nil"/>
          <w:right w:val="nil"/>
          <w:between w:val="nil"/>
        </w:pBdr>
        <w:spacing w:after="0" w:line="480" w:lineRule="auto"/>
        <w:ind w:firstLine="720"/>
        <w:jc w:val="both"/>
        <w:rPr>
          <w:rFonts w:ascii="Book Antiqua" w:eastAsia="Book Antiqua" w:hAnsi="Book Antiqua" w:cs="Book Antiqua"/>
          <w:color w:val="000000"/>
          <w:sz w:val="28"/>
          <w:szCs w:val="28"/>
        </w:rPr>
      </w:pPr>
      <w:r>
        <w:rPr>
          <w:rFonts w:ascii="Book Antiqua" w:eastAsia="Book Antiqua" w:hAnsi="Book Antiqua" w:cs="Book Antiqua"/>
          <w:color w:val="000000"/>
          <w:sz w:val="24"/>
          <w:szCs w:val="24"/>
        </w:rPr>
        <w:t>Sección 3.- Esta Resolución comenzará a regir inmediatamente después de su aprobación.</w:t>
      </w:r>
    </w:p>
    <w:sectPr w:rsidR="00737B5A">
      <w:type w:val="continuous"/>
      <w:pgSz w:w="12240" w:h="15840"/>
      <w:pgMar w:top="1440" w:right="1440" w:bottom="1080" w:left="1440" w:header="720" w:footer="720" w:gutter="0"/>
      <w:lnNumType w:countBy="1" w:restart="newSection"/>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428F" w14:textId="77777777" w:rsidR="00AB43B3" w:rsidRDefault="00AB43B3">
      <w:pPr>
        <w:spacing w:after="0" w:line="240" w:lineRule="auto"/>
      </w:pPr>
      <w:r>
        <w:separator/>
      </w:r>
    </w:p>
  </w:endnote>
  <w:endnote w:type="continuationSeparator" w:id="0">
    <w:p w14:paraId="55DDADCA" w14:textId="77777777" w:rsidR="00AB43B3" w:rsidRDefault="00AB4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59D9A27B-71A5-4BAC-A7ED-1EABA13FF420}"/>
    <w:embedBold r:id="rId2" w:fontKey="{E93AE611-C2A8-4C89-BB64-3C5B6A5BC852}"/>
    <w:embedItalic r:id="rId3" w:fontKey="{C64D83A3-9EBF-4848-B30F-2B7884620CF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FEEE775D-E936-4D79-A703-D1451B8CCE52}"/>
  </w:font>
  <w:font w:name="Book Antiqua">
    <w:panose1 w:val="02040602050305030304"/>
    <w:charset w:val="00"/>
    <w:family w:val="roman"/>
    <w:pitch w:val="variable"/>
    <w:sig w:usb0="00000287" w:usb1="00000000" w:usb2="00000000" w:usb3="00000000" w:csb0="0000009F" w:csb1="00000000"/>
    <w:embedRegular r:id="rId5" w:fontKey="{73E5CBB6-6A68-45DF-A91C-9FB0439E0959}"/>
    <w:embedBold r:id="rId6" w:fontKey="{1C927700-501F-4C79-8E58-498342D60D8C}"/>
    <w:embedItalic r:id="rId7" w:fontKey="{3F35D828-934A-43CA-99A1-7E4B3E86D610}"/>
  </w:font>
  <w:font w:name="Cambria">
    <w:panose1 w:val="02040503050406030204"/>
    <w:charset w:val="00"/>
    <w:family w:val="roman"/>
    <w:pitch w:val="variable"/>
    <w:sig w:usb0="E00006FF" w:usb1="420024FF" w:usb2="02000000" w:usb3="00000000" w:csb0="0000019F" w:csb1="00000000"/>
    <w:embedRegular r:id="rId8" w:fontKey="{F039BAA0-E0B2-4005-A6CC-6A1FA984C52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A31E3" w14:textId="77777777" w:rsidR="00AB43B3" w:rsidRDefault="00AB43B3">
      <w:pPr>
        <w:spacing w:after="0" w:line="240" w:lineRule="auto"/>
      </w:pPr>
      <w:r>
        <w:separator/>
      </w:r>
    </w:p>
  </w:footnote>
  <w:footnote w:type="continuationSeparator" w:id="0">
    <w:p w14:paraId="1562E365" w14:textId="77777777" w:rsidR="00AB43B3" w:rsidRDefault="00AB4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0" w14:textId="12CF7B21" w:rsidR="00737B5A" w:rsidRDefault="00AB43B3">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30784">
      <w:rPr>
        <w:noProof/>
        <w:color w:val="000000"/>
      </w:rPr>
      <w:t>2</w:t>
    </w:r>
    <w:r>
      <w:rPr>
        <w:color w:val="000000"/>
      </w:rPr>
      <w:fldChar w:fldCharType="end"/>
    </w:r>
  </w:p>
  <w:p w14:paraId="00000021" w14:textId="77777777" w:rsidR="00737B5A" w:rsidRDefault="00737B5A">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B5A"/>
    <w:rsid w:val="00030784"/>
    <w:rsid w:val="00247E09"/>
    <w:rsid w:val="006F208E"/>
    <w:rsid w:val="00737B5A"/>
    <w:rsid w:val="007B5EEA"/>
    <w:rsid w:val="008B0DDE"/>
    <w:rsid w:val="008F66E7"/>
    <w:rsid w:val="00AB43B3"/>
    <w:rsid w:val="00FA392B"/>
    <w:rsid w:val="00FB2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B5C78"/>
  <w15:docId w15:val="{EF99DA7A-8B7B-4333-9495-0A7C04352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jc w:val="center"/>
      <w:outlineLvl w:val="0"/>
    </w:pPr>
    <w:rPr>
      <w:rFonts w:ascii="Times New Roman" w:eastAsia="Times New Roman" w:hAnsi="Times New Roman" w:cs="Times New Roman"/>
      <w:sz w:val="28"/>
      <w:szCs w:val="2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Times New Roman" w:eastAsia="Times New Roman" w:hAnsi="Times New Roman" w:cs="Times New Roman"/>
      <w:sz w:val="28"/>
      <w:szCs w:val="28"/>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Nmerodelnea">
    <w:name w:val="line number"/>
    <w:basedOn w:val="Fuentedeprrafopredeter"/>
    <w:uiPriority w:val="99"/>
    <w:semiHidden/>
    <w:unhideWhenUsed/>
    <w:rsid w:val="00030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611</Words>
  <Characters>3427</Characters>
  <Application>Microsoft Office Word</Application>
  <DocSecurity>0</DocSecurity>
  <Lines>83</Lines>
  <Paragraphs>26</Paragraphs>
  <ScaleCrop>false</ScaleCrop>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Camyl Moreno Pantojas</dc:creator>
  <cp:lastModifiedBy>Rocío Alayón Morell</cp:lastModifiedBy>
  <cp:revision>5</cp:revision>
  <dcterms:created xsi:type="dcterms:W3CDTF">2026-02-12T13:04:00Z</dcterms:created>
  <dcterms:modified xsi:type="dcterms:W3CDTF">2026-02-13T12:52:00Z</dcterms:modified>
</cp:coreProperties>
</file>