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747D5C" w:rsidRDefault="005924B5" w:rsidP="005924B5">
      <w:pPr>
        <w:jc w:val="both"/>
        <w:rPr>
          <w:rFonts w:ascii="Book Antiqua" w:hAnsi="Book Antiqua"/>
          <w:b/>
          <w:strike/>
          <w:szCs w:val="24"/>
          <w:lang w:val="es-PR"/>
        </w:rPr>
      </w:pPr>
    </w:p>
    <w:p w14:paraId="50B47167" w14:textId="08EA924D" w:rsidR="00FF6BD2" w:rsidRPr="00747D5C" w:rsidRDefault="00C05908" w:rsidP="007223FC">
      <w:pPr>
        <w:jc w:val="center"/>
        <w:rPr>
          <w:rFonts w:ascii="Book Antiqua" w:hAnsi="Book Antiqua"/>
          <w:sz w:val="28"/>
          <w:lang w:val="es-PR"/>
        </w:rPr>
      </w:pPr>
      <w:r w:rsidRPr="00747D5C">
        <w:rPr>
          <w:rFonts w:ascii="Book Antiqua" w:hAnsi="Book Antiqua"/>
          <w:sz w:val="28"/>
          <w:lang w:val="es-PR"/>
        </w:rPr>
        <w:t>GOBIERNO</w:t>
      </w:r>
      <w:r w:rsidR="007223FC" w:rsidRPr="00747D5C">
        <w:rPr>
          <w:rFonts w:ascii="Book Antiqua" w:hAnsi="Book Antiqua"/>
          <w:sz w:val="28"/>
          <w:lang w:val="es-PR"/>
        </w:rPr>
        <w:t xml:space="preserve"> DE PUERTO RICO</w:t>
      </w:r>
    </w:p>
    <w:p w14:paraId="356F59C8" w14:textId="77777777" w:rsidR="007223FC" w:rsidRPr="00747D5C" w:rsidRDefault="007223FC" w:rsidP="001E0D88">
      <w:pPr>
        <w:jc w:val="center"/>
        <w:rPr>
          <w:rFonts w:ascii="Book Antiqua" w:hAnsi="Book Antiqua"/>
          <w:lang w:val="es-PR"/>
        </w:rPr>
      </w:pPr>
    </w:p>
    <w:p w14:paraId="0BD40D93" w14:textId="3CCE8A3C" w:rsidR="007223FC" w:rsidRPr="0088113D" w:rsidRDefault="0088113D" w:rsidP="0088113D">
      <w:pPr>
        <w:pStyle w:val="Title2"/>
        <w:tabs>
          <w:tab w:val="clear" w:pos="648"/>
          <w:tab w:val="clear" w:pos="7776"/>
          <w:tab w:val="clear" w:pos="7848"/>
        </w:tabs>
        <w:rPr>
          <w:rFonts w:ascii="Book Antiqua" w:hAnsi="Book Antiqua"/>
          <w:lang w:val="it-IT"/>
        </w:rPr>
      </w:pPr>
      <w:r>
        <w:rPr>
          <w:rFonts w:ascii="Book Antiqua" w:hAnsi="Book Antiqua"/>
          <w:lang w:val="it-IT"/>
        </w:rPr>
        <w:t>20ma.</w:t>
      </w:r>
      <w:r w:rsidR="007223FC" w:rsidRPr="0088113D">
        <w:rPr>
          <w:rFonts w:ascii="Book Antiqua" w:hAnsi="Book Antiqua"/>
          <w:lang w:val="it-IT"/>
        </w:rPr>
        <w:tab/>
        <w:t>Asamblea</w:t>
      </w:r>
      <w:r w:rsidR="007223FC" w:rsidRPr="0088113D">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88113D">
        <w:rPr>
          <w:rFonts w:ascii="Book Antiqua" w:hAnsi="Book Antiqua"/>
          <w:lang w:val="it-IT"/>
        </w:rPr>
        <w:t xml:space="preserve">3ra. </w:t>
      </w:r>
      <w:r w:rsidR="007223FC" w:rsidRPr="0088113D">
        <w:rPr>
          <w:rFonts w:ascii="Book Antiqua" w:hAnsi="Book Antiqua"/>
          <w:lang w:val="it-IT"/>
        </w:rPr>
        <w:t>Sesión</w:t>
      </w:r>
    </w:p>
    <w:p w14:paraId="6119718E" w14:textId="717213BB" w:rsidR="007223FC" w:rsidRPr="0088113D" w:rsidRDefault="007223FC" w:rsidP="0088113D">
      <w:pPr>
        <w:pStyle w:val="Title2"/>
        <w:tabs>
          <w:tab w:val="clear" w:pos="648"/>
          <w:tab w:val="clear" w:pos="7776"/>
          <w:tab w:val="clear" w:pos="7848"/>
        </w:tabs>
        <w:rPr>
          <w:rFonts w:ascii="Book Antiqua" w:hAnsi="Book Antiqua"/>
          <w:lang w:val="it-IT"/>
        </w:rPr>
      </w:pPr>
      <w:r w:rsidRPr="0088113D">
        <w:rPr>
          <w:rFonts w:ascii="Book Antiqua" w:hAnsi="Book Antiqua"/>
          <w:lang w:val="it-IT"/>
        </w:rPr>
        <w:tab/>
        <w:t>Legislativa</w:t>
      </w:r>
      <w:r w:rsidRPr="0088113D">
        <w:rPr>
          <w:rFonts w:ascii="Book Antiqua" w:hAnsi="Book Antiqua"/>
          <w:lang w:val="it-IT"/>
        </w:rPr>
        <w:tab/>
      </w:r>
      <w:r w:rsidRPr="0088113D">
        <w:rPr>
          <w:rFonts w:ascii="Book Antiqua" w:hAnsi="Book Antiqua"/>
          <w:lang w:val="it-IT"/>
        </w:rPr>
        <w:tab/>
      </w:r>
      <w:r w:rsidR="0088113D" w:rsidRPr="0088113D">
        <w:rPr>
          <w:rFonts w:ascii="Book Antiqua" w:hAnsi="Book Antiqua"/>
          <w:lang w:val="it-IT"/>
        </w:rPr>
        <w:t xml:space="preserve"> </w:t>
      </w:r>
      <w:r w:rsidR="0088113D">
        <w:rPr>
          <w:rFonts w:ascii="Book Antiqua" w:hAnsi="Book Antiqua"/>
          <w:lang w:val="it-IT"/>
        </w:rPr>
        <w:t xml:space="preserve">                                                                                         </w:t>
      </w:r>
      <w:r w:rsidRPr="0088113D">
        <w:rPr>
          <w:rFonts w:ascii="Book Antiqua" w:hAnsi="Book Antiqua"/>
          <w:lang w:val="it-IT"/>
        </w:rPr>
        <w:t>Ordinaria</w:t>
      </w:r>
    </w:p>
    <w:p w14:paraId="2826346C" w14:textId="77777777" w:rsidR="007223FC" w:rsidRPr="0088113D" w:rsidRDefault="007223FC" w:rsidP="001E0D88">
      <w:pPr>
        <w:rPr>
          <w:lang w:val="it-IT"/>
        </w:rPr>
      </w:pPr>
    </w:p>
    <w:p w14:paraId="5CB5D2EC" w14:textId="77777777" w:rsidR="007223FC" w:rsidRPr="00747D5C" w:rsidRDefault="007223FC" w:rsidP="001E0D88">
      <w:pPr>
        <w:jc w:val="center"/>
        <w:rPr>
          <w:rFonts w:ascii="Book Antiqua" w:hAnsi="Book Antiqua"/>
          <w:b/>
          <w:sz w:val="36"/>
          <w:lang w:val="es-PR"/>
        </w:rPr>
      </w:pPr>
      <w:r w:rsidRPr="00747D5C">
        <w:rPr>
          <w:rFonts w:ascii="Book Antiqua" w:hAnsi="Book Antiqua"/>
          <w:b/>
          <w:sz w:val="36"/>
          <w:lang w:val="es-PR"/>
        </w:rPr>
        <w:t>CÁMARA DE REPRESENTANTES</w:t>
      </w:r>
    </w:p>
    <w:p w14:paraId="466990B5" w14:textId="77777777" w:rsidR="007223FC" w:rsidRPr="00747D5C" w:rsidRDefault="007223FC" w:rsidP="001E0D88">
      <w:pPr>
        <w:jc w:val="center"/>
        <w:rPr>
          <w:rFonts w:ascii="Book Antiqua" w:hAnsi="Book Antiqua"/>
          <w:b/>
          <w:szCs w:val="24"/>
          <w:lang w:val="es-PR"/>
        </w:rPr>
      </w:pPr>
    </w:p>
    <w:p w14:paraId="5AE15BF3" w14:textId="7626BC9C" w:rsidR="007223FC" w:rsidRPr="00747D5C" w:rsidRDefault="007223FC" w:rsidP="001E0D88">
      <w:pPr>
        <w:jc w:val="center"/>
        <w:rPr>
          <w:rFonts w:ascii="Book Antiqua" w:hAnsi="Book Antiqua"/>
          <w:b/>
          <w:sz w:val="52"/>
          <w:lang w:val="es-PR"/>
        </w:rPr>
      </w:pPr>
      <w:r w:rsidRPr="00747D5C">
        <w:rPr>
          <w:rFonts w:ascii="Book Antiqua" w:hAnsi="Book Antiqua"/>
          <w:b/>
          <w:sz w:val="52"/>
          <w:lang w:val="es-PR"/>
        </w:rPr>
        <w:t>R. de la C.</w:t>
      </w:r>
      <w:r w:rsidR="0039115F">
        <w:rPr>
          <w:rFonts w:ascii="Book Antiqua" w:hAnsi="Book Antiqua"/>
          <w:b/>
          <w:sz w:val="52"/>
          <w:lang w:val="es-PR"/>
        </w:rPr>
        <w:t xml:space="preserve"> 613</w:t>
      </w:r>
    </w:p>
    <w:p w14:paraId="4FB5DD3D" w14:textId="77777777" w:rsidR="001E0D88" w:rsidRPr="00747D5C" w:rsidRDefault="001E0D88" w:rsidP="001E0D88">
      <w:pPr>
        <w:jc w:val="center"/>
        <w:rPr>
          <w:rFonts w:ascii="Book Antiqua" w:hAnsi="Book Antiqua"/>
          <w:b/>
          <w:szCs w:val="24"/>
          <w:lang w:val="es-PR"/>
        </w:rPr>
      </w:pPr>
    </w:p>
    <w:p w14:paraId="12915E35" w14:textId="01D17A68" w:rsidR="007223FC" w:rsidRPr="00747D5C" w:rsidRDefault="009C4D9B" w:rsidP="001E0D88">
      <w:pPr>
        <w:jc w:val="center"/>
        <w:rPr>
          <w:rFonts w:ascii="Book Antiqua" w:hAnsi="Book Antiqua"/>
          <w:lang w:val="es-PR"/>
        </w:rPr>
      </w:pPr>
      <w:r>
        <w:rPr>
          <w:rFonts w:ascii="Book Antiqua" w:hAnsi="Book Antiqua"/>
          <w:lang w:val="es-PR"/>
        </w:rPr>
        <w:t xml:space="preserve">12 </w:t>
      </w:r>
      <w:r w:rsidR="00E03207" w:rsidRPr="00747D5C">
        <w:rPr>
          <w:rFonts w:ascii="Book Antiqua" w:hAnsi="Book Antiqua"/>
          <w:lang w:val="es-PR"/>
        </w:rPr>
        <w:t xml:space="preserve">DE </w:t>
      </w:r>
      <w:r w:rsidR="00F7569E" w:rsidRPr="00747D5C">
        <w:rPr>
          <w:rFonts w:ascii="Book Antiqua" w:hAnsi="Book Antiqua"/>
          <w:lang w:val="es-PR"/>
        </w:rPr>
        <w:t>FEBRERO</w:t>
      </w:r>
      <w:r w:rsidR="007223FC" w:rsidRPr="00747D5C">
        <w:rPr>
          <w:rFonts w:ascii="Book Antiqua" w:hAnsi="Book Antiqua"/>
          <w:lang w:val="es-PR"/>
        </w:rPr>
        <w:t xml:space="preserve"> DE 202</w:t>
      </w:r>
      <w:r w:rsidR="00611989" w:rsidRPr="00747D5C">
        <w:rPr>
          <w:rFonts w:ascii="Book Antiqua" w:hAnsi="Book Antiqua"/>
          <w:lang w:val="es-PR"/>
        </w:rPr>
        <w:t>6</w:t>
      </w:r>
    </w:p>
    <w:p w14:paraId="21F5BBE3" w14:textId="77777777" w:rsidR="001E0D88" w:rsidRPr="00747D5C" w:rsidRDefault="001E0D88" w:rsidP="001E0D88">
      <w:pPr>
        <w:jc w:val="center"/>
        <w:rPr>
          <w:rFonts w:ascii="Book Antiqua" w:hAnsi="Book Antiqua"/>
          <w:lang w:val="es-PR"/>
        </w:rPr>
      </w:pPr>
    </w:p>
    <w:p w14:paraId="6DD7E46D" w14:textId="17114816" w:rsidR="007223FC" w:rsidRPr="009C4D9B" w:rsidRDefault="007223FC" w:rsidP="001E0D88">
      <w:pPr>
        <w:jc w:val="center"/>
        <w:rPr>
          <w:rFonts w:ascii="Book Antiqua" w:hAnsi="Book Antiqua"/>
          <w:i/>
          <w:lang w:val="es-PR"/>
        </w:rPr>
      </w:pPr>
      <w:r w:rsidRPr="00747D5C">
        <w:rPr>
          <w:rFonts w:ascii="Book Antiqua" w:hAnsi="Book Antiqua"/>
          <w:lang w:val="es-PR"/>
        </w:rPr>
        <w:t xml:space="preserve">Presentada por </w:t>
      </w:r>
      <w:r w:rsidR="008629FB" w:rsidRPr="00747D5C">
        <w:rPr>
          <w:rFonts w:ascii="Book Antiqua" w:hAnsi="Book Antiqua"/>
          <w:lang w:val="es-PR"/>
        </w:rPr>
        <w:t>la</w:t>
      </w:r>
      <w:r w:rsidR="009C4D9B">
        <w:rPr>
          <w:rFonts w:ascii="Book Antiqua" w:hAnsi="Book Antiqua"/>
          <w:lang w:val="es-PR"/>
        </w:rPr>
        <w:t>s</w:t>
      </w:r>
      <w:r w:rsidRPr="00747D5C">
        <w:rPr>
          <w:rFonts w:ascii="Book Antiqua" w:hAnsi="Book Antiqua"/>
          <w:lang w:val="es-PR"/>
        </w:rPr>
        <w:t xml:space="preserve"> representante</w:t>
      </w:r>
      <w:r w:rsidR="009C4D9B">
        <w:rPr>
          <w:rFonts w:ascii="Book Antiqua" w:hAnsi="Book Antiqua"/>
          <w:lang w:val="es-PR"/>
        </w:rPr>
        <w:t>s</w:t>
      </w:r>
      <w:r w:rsidRPr="00747D5C">
        <w:rPr>
          <w:rFonts w:ascii="Book Antiqua" w:hAnsi="Book Antiqua"/>
          <w:lang w:val="es-PR"/>
        </w:rPr>
        <w:t xml:space="preserve"> </w:t>
      </w:r>
      <w:r w:rsidR="008629FB" w:rsidRPr="00747D5C">
        <w:rPr>
          <w:rFonts w:ascii="Book Antiqua" w:hAnsi="Book Antiqua"/>
          <w:i/>
          <w:lang w:val="es-PR"/>
        </w:rPr>
        <w:t>Gutiérrez Colón</w:t>
      </w:r>
      <w:r w:rsidR="0088113D">
        <w:rPr>
          <w:rFonts w:ascii="Book Antiqua" w:hAnsi="Book Antiqua"/>
          <w:i/>
          <w:lang w:val="es-PR"/>
        </w:rPr>
        <w:t>,</w:t>
      </w:r>
      <w:r w:rsidR="009C4D9B">
        <w:rPr>
          <w:rFonts w:ascii="Book Antiqua" w:hAnsi="Book Antiqua"/>
          <w:i/>
          <w:lang w:val="es-PR"/>
        </w:rPr>
        <w:t xml:space="preserve"> Lebrón Robles</w:t>
      </w:r>
      <w:r w:rsidR="0088113D">
        <w:rPr>
          <w:rFonts w:ascii="Book Antiqua" w:hAnsi="Book Antiqua"/>
          <w:i/>
          <w:lang w:val="es-PR"/>
        </w:rPr>
        <w:t>;</w:t>
      </w:r>
      <w:r w:rsidR="009C4D9B">
        <w:rPr>
          <w:rFonts w:ascii="Book Antiqua" w:hAnsi="Book Antiqua"/>
          <w:i/>
          <w:lang w:val="es-PR"/>
        </w:rPr>
        <w:br/>
      </w:r>
      <w:r w:rsidR="009C4D9B">
        <w:rPr>
          <w:rFonts w:ascii="Book Antiqua" w:hAnsi="Book Antiqua"/>
          <w:iCs/>
          <w:lang w:val="es-PR"/>
        </w:rPr>
        <w:t xml:space="preserve">y el representante </w:t>
      </w:r>
      <w:r w:rsidR="009C4D9B">
        <w:rPr>
          <w:rFonts w:ascii="Book Antiqua" w:hAnsi="Book Antiqua"/>
          <w:i/>
          <w:lang w:val="es-PR"/>
        </w:rPr>
        <w:t>Márquez Lebrón</w:t>
      </w:r>
    </w:p>
    <w:p w14:paraId="6B41298E" w14:textId="77777777" w:rsidR="001E0D88" w:rsidRPr="00747D5C" w:rsidRDefault="001E0D88" w:rsidP="001E0D88">
      <w:pPr>
        <w:jc w:val="center"/>
        <w:rPr>
          <w:rFonts w:ascii="Book Antiqua" w:hAnsi="Book Antiqua"/>
          <w:lang w:val="es-PR"/>
        </w:rPr>
      </w:pPr>
    </w:p>
    <w:p w14:paraId="0E632D40" w14:textId="6BE7E7BF" w:rsidR="007223FC" w:rsidRPr="0088113D" w:rsidRDefault="007223FC" w:rsidP="001E0D88">
      <w:pPr>
        <w:jc w:val="center"/>
        <w:rPr>
          <w:rFonts w:ascii="Book Antiqua" w:hAnsi="Book Antiqua"/>
          <w:lang w:val="es-PR"/>
        </w:rPr>
      </w:pPr>
      <w:r w:rsidRPr="00747D5C">
        <w:rPr>
          <w:rFonts w:ascii="Book Antiqua" w:hAnsi="Book Antiqua"/>
          <w:lang w:val="es-PR"/>
        </w:rPr>
        <w:t xml:space="preserve">Referida a </w:t>
      </w:r>
      <w:r w:rsidR="0088113D">
        <w:rPr>
          <w:rFonts w:ascii="Book Antiqua" w:hAnsi="Book Antiqua"/>
          <w:lang w:val="es-PR"/>
        </w:rPr>
        <w:t>la Comisi</w:t>
      </w:r>
      <w:r w:rsidR="0088113D" w:rsidRPr="0088113D">
        <w:rPr>
          <w:rFonts w:ascii="Book Antiqua" w:hAnsi="Book Antiqua"/>
          <w:lang w:val="es-PR"/>
        </w:rPr>
        <w:t>ón d</w:t>
      </w:r>
      <w:r w:rsidR="0088113D">
        <w:rPr>
          <w:rFonts w:ascii="Book Antiqua" w:hAnsi="Book Antiqua"/>
          <w:lang w:val="es-PR"/>
        </w:rPr>
        <w:t>e Asuntos Internos</w:t>
      </w:r>
    </w:p>
    <w:p w14:paraId="0DCBA946" w14:textId="77777777" w:rsidR="007223FC" w:rsidRPr="00747D5C" w:rsidRDefault="007223FC" w:rsidP="001E0D88">
      <w:pPr>
        <w:jc w:val="both"/>
        <w:rPr>
          <w:rFonts w:ascii="Book Antiqua" w:hAnsi="Book Antiqua"/>
          <w:lang w:val="es-PR"/>
        </w:rPr>
      </w:pPr>
    </w:p>
    <w:p w14:paraId="59299EAC" w14:textId="77777777" w:rsidR="007223FC" w:rsidRPr="00747D5C" w:rsidRDefault="007223FC" w:rsidP="001E0D88">
      <w:pPr>
        <w:jc w:val="center"/>
        <w:rPr>
          <w:rFonts w:ascii="Book Antiqua" w:hAnsi="Book Antiqua"/>
          <w:b/>
          <w:sz w:val="28"/>
          <w:lang w:val="es-PR"/>
        </w:rPr>
      </w:pPr>
      <w:r w:rsidRPr="00747D5C">
        <w:rPr>
          <w:rFonts w:ascii="Book Antiqua" w:hAnsi="Book Antiqua"/>
          <w:b/>
          <w:sz w:val="28"/>
          <w:lang w:val="es-PR"/>
        </w:rPr>
        <w:t>RESOLUCIÓN</w:t>
      </w:r>
    </w:p>
    <w:p w14:paraId="2CB907D3" w14:textId="77777777" w:rsidR="007223FC" w:rsidRPr="00747D5C" w:rsidRDefault="007223FC" w:rsidP="001E0D88">
      <w:pPr>
        <w:jc w:val="both"/>
        <w:rPr>
          <w:rFonts w:ascii="Book Antiqua" w:hAnsi="Book Antiqua"/>
          <w:lang w:val="es-PR"/>
        </w:rPr>
      </w:pPr>
    </w:p>
    <w:p w14:paraId="516DED3D" w14:textId="0E8302E0" w:rsidR="007223FC" w:rsidRPr="00747D5C" w:rsidRDefault="007223FC" w:rsidP="0088113D">
      <w:pPr>
        <w:ind w:left="720" w:hanging="720"/>
        <w:jc w:val="both"/>
        <w:rPr>
          <w:rFonts w:ascii="Book Antiqua" w:hAnsi="Book Antiqua"/>
          <w:lang w:val="es-PR"/>
        </w:rPr>
      </w:pPr>
      <w:r w:rsidRPr="00747D5C">
        <w:rPr>
          <w:rFonts w:ascii="Book Antiqua" w:hAnsi="Book Antiqua"/>
          <w:lang w:val="es-PR"/>
        </w:rPr>
        <w:t xml:space="preserve">Para </w:t>
      </w:r>
      <w:r w:rsidR="00611989" w:rsidRPr="00747D5C">
        <w:rPr>
          <w:rFonts w:ascii="Book Antiqua" w:hAnsi="Book Antiqua"/>
          <w:lang w:val="es-PR"/>
        </w:rPr>
        <w:t xml:space="preserve">ordenar a la </w:t>
      </w:r>
      <w:r w:rsidR="009D1152" w:rsidRPr="00747D5C">
        <w:rPr>
          <w:rFonts w:ascii="Book Antiqua" w:hAnsi="Book Antiqua"/>
          <w:lang w:val="es-PR"/>
        </w:rPr>
        <w:t>Comisión de Transportación e Infraestructura</w:t>
      </w:r>
      <w:r w:rsidR="00611989" w:rsidRPr="00747D5C">
        <w:rPr>
          <w:rFonts w:ascii="Book Antiqua" w:hAnsi="Book Antiqua"/>
          <w:lang w:val="es-PR"/>
        </w:rPr>
        <w:t xml:space="preserve"> de la </w:t>
      </w:r>
      <w:r w:rsidR="00747D5C">
        <w:rPr>
          <w:rFonts w:ascii="Book Antiqua" w:hAnsi="Book Antiqua"/>
          <w:lang w:val="es-PR"/>
        </w:rPr>
        <w:t>Cámara de Representantes</w:t>
      </w:r>
      <w:r w:rsidR="00611989" w:rsidRPr="00747D5C">
        <w:rPr>
          <w:rFonts w:ascii="Book Antiqua" w:hAnsi="Book Antiqua"/>
          <w:lang w:val="es-PR"/>
        </w:rPr>
        <w:t xml:space="preserve"> de Puerto Rico a realizar una investigación exhaustiva sobre la problemática de inundaciones recurrentes que por décadas afecta a la</w:t>
      </w:r>
      <w:r w:rsidR="00CA4310" w:rsidRPr="00747D5C">
        <w:rPr>
          <w:rFonts w:ascii="Book Antiqua" w:hAnsi="Book Antiqua"/>
          <w:lang w:val="es-PR"/>
        </w:rPr>
        <w:t>s</w:t>
      </w:r>
      <w:r w:rsidR="00611989" w:rsidRPr="00747D5C">
        <w:rPr>
          <w:rFonts w:ascii="Book Antiqua" w:hAnsi="Book Antiqua"/>
          <w:lang w:val="es-PR"/>
        </w:rPr>
        <w:t xml:space="preserve"> comunidad</w:t>
      </w:r>
      <w:r w:rsidR="00CA4310" w:rsidRPr="00747D5C">
        <w:rPr>
          <w:rFonts w:ascii="Book Antiqua" w:hAnsi="Book Antiqua"/>
          <w:lang w:val="es-PR"/>
        </w:rPr>
        <w:t>es de</w:t>
      </w:r>
      <w:r w:rsidR="00611989" w:rsidRPr="00747D5C">
        <w:rPr>
          <w:rFonts w:ascii="Book Antiqua" w:hAnsi="Book Antiqua"/>
          <w:lang w:val="es-PR"/>
        </w:rPr>
        <w:t xml:space="preserve"> Las Virtudes</w:t>
      </w:r>
      <w:r w:rsidR="00CA4310" w:rsidRPr="00747D5C">
        <w:rPr>
          <w:rFonts w:ascii="Book Antiqua" w:hAnsi="Book Antiqua"/>
          <w:lang w:val="es-PR"/>
        </w:rPr>
        <w:t xml:space="preserve"> y Jardines de Sabana Llana</w:t>
      </w:r>
      <w:r w:rsidR="00611989" w:rsidRPr="00747D5C">
        <w:rPr>
          <w:rFonts w:ascii="Book Antiqua" w:hAnsi="Book Antiqua"/>
          <w:lang w:val="es-PR"/>
        </w:rPr>
        <w:t>, en el Municipio de San Juan; evaluar la responsabilidad y actuación del Municipio de San Juan, la Autoridad de Acueductos y Alcantarillados (AAA), el Departamento de Recursos Naturales y Ambientales (DRNA), el Departamento de Transportación y Obras Públicas (DTOP) y cualquier otra agencia responsable; y para otros fines relacionados.</w:t>
      </w:r>
    </w:p>
    <w:p w14:paraId="7309ED66" w14:textId="77777777" w:rsidR="00ED1E2F" w:rsidRPr="00747D5C" w:rsidRDefault="00ED1E2F" w:rsidP="001E0D88">
      <w:pPr>
        <w:ind w:left="360" w:hanging="360"/>
        <w:jc w:val="both"/>
        <w:rPr>
          <w:rFonts w:ascii="Book Antiqua" w:hAnsi="Book Antiqua"/>
          <w:lang w:val="es-PR"/>
        </w:rPr>
      </w:pPr>
    </w:p>
    <w:p w14:paraId="013310DC" w14:textId="68895503" w:rsidR="007223FC" w:rsidRPr="00747D5C" w:rsidRDefault="007223FC" w:rsidP="00913C43">
      <w:pPr>
        <w:spacing w:after="240"/>
        <w:ind w:firstLine="360"/>
        <w:jc w:val="center"/>
        <w:rPr>
          <w:rFonts w:ascii="Book Antiqua" w:hAnsi="Book Antiqua"/>
          <w:lang w:val="es-PR"/>
        </w:rPr>
      </w:pPr>
      <w:r w:rsidRPr="00747D5C">
        <w:rPr>
          <w:rFonts w:ascii="Book Antiqua" w:hAnsi="Book Antiqua"/>
          <w:lang w:val="es-PR"/>
        </w:rPr>
        <w:t>EXPOSICIÓN DE MOTIVOS</w:t>
      </w:r>
    </w:p>
    <w:p w14:paraId="17D9E3EF" w14:textId="65E0E19B" w:rsidR="00611989" w:rsidRDefault="00611989" w:rsidP="0088113D">
      <w:pPr>
        <w:ind w:firstLine="720"/>
        <w:jc w:val="both"/>
        <w:rPr>
          <w:rFonts w:ascii="Book Antiqua" w:hAnsi="Book Antiqua"/>
          <w:lang w:val="es-PR"/>
        </w:rPr>
      </w:pPr>
      <w:r w:rsidRPr="00747D5C">
        <w:rPr>
          <w:rFonts w:ascii="Book Antiqua" w:hAnsi="Book Antiqua"/>
          <w:lang w:val="es-PR"/>
        </w:rPr>
        <w:t xml:space="preserve">Las comunidades Las Virtudes y </w:t>
      </w:r>
      <w:r w:rsidR="00F707E5" w:rsidRPr="00747D5C">
        <w:rPr>
          <w:rFonts w:ascii="Book Antiqua" w:hAnsi="Book Antiqua"/>
          <w:lang w:val="es-PR"/>
        </w:rPr>
        <w:t xml:space="preserve">Jardines de Sabana Llana (también conocida como </w:t>
      </w:r>
      <w:r w:rsidRPr="00747D5C">
        <w:rPr>
          <w:rFonts w:ascii="Book Antiqua" w:hAnsi="Book Antiqua"/>
          <w:lang w:val="es-PR"/>
        </w:rPr>
        <w:t>Villa Olímpica</w:t>
      </w:r>
      <w:r w:rsidR="00F707E5" w:rsidRPr="00747D5C">
        <w:rPr>
          <w:rFonts w:ascii="Book Antiqua" w:hAnsi="Book Antiqua"/>
          <w:lang w:val="es-PR"/>
        </w:rPr>
        <w:t>)</w:t>
      </w:r>
      <w:r w:rsidRPr="00747D5C">
        <w:rPr>
          <w:rFonts w:ascii="Book Antiqua" w:hAnsi="Book Antiqua"/>
          <w:lang w:val="es-PR"/>
        </w:rPr>
        <w:t>, ubicadas en el Municipio de San Juan, han enfrentado por más de cinco décadas un grave problema de inundaciones recurrentes que afecta la seguridad, la salud y la calidad de vida de sus residentes. Según el testimonio de vecinos de la comunidad, estas inundaciones ocurren cada vez que se registran eventos de lluvias intensas, aun cuando sean de corta duración, provocando el desbordamiento de aguas pluviales y aguas usadas en áreas residenciales y vías públicas.</w:t>
      </w:r>
    </w:p>
    <w:p w14:paraId="5E2AF989" w14:textId="77777777" w:rsidR="0088113D" w:rsidRPr="00747D5C" w:rsidRDefault="0088113D" w:rsidP="0088113D">
      <w:pPr>
        <w:ind w:firstLine="720"/>
        <w:jc w:val="both"/>
        <w:rPr>
          <w:rFonts w:ascii="Book Antiqua" w:hAnsi="Book Antiqua"/>
          <w:lang w:val="es-PR"/>
        </w:rPr>
      </w:pPr>
    </w:p>
    <w:p w14:paraId="1D0A045E" w14:textId="77777777" w:rsidR="00611989" w:rsidRDefault="00611989" w:rsidP="0088113D">
      <w:pPr>
        <w:ind w:firstLine="720"/>
        <w:jc w:val="both"/>
        <w:rPr>
          <w:rFonts w:ascii="Book Antiqua" w:hAnsi="Book Antiqua"/>
          <w:lang w:val="es-PR"/>
        </w:rPr>
      </w:pPr>
      <w:r w:rsidRPr="00747D5C">
        <w:rPr>
          <w:rFonts w:ascii="Book Antiqua" w:hAnsi="Book Antiqua"/>
          <w:lang w:val="es-PR"/>
        </w:rPr>
        <w:t xml:space="preserve">Los residentes atribuyen esta situación a la falta de mantenimiento adecuado del sistema de alcantarillado, la acumulación de desperdicios sólidos, la ausencia de limpieza profunda de un canal de agua que colinda con la comunidad y desemboca en la Laguna </w:t>
      </w:r>
      <w:r w:rsidRPr="00747D5C">
        <w:rPr>
          <w:rFonts w:ascii="Book Antiqua" w:hAnsi="Book Antiqua"/>
          <w:lang w:val="es-PR"/>
        </w:rPr>
        <w:lastRenderedPageBreak/>
        <w:t xml:space="preserve">San José, así como a deficiencias en la infraestructura de drenaje existente. De igual forma, se ha denunciado que el problema se agravó significativamente tras la construcción del Ramal 8 en la década de 1970 y, más recientemente, con la construcción e inauguración de “The Mall </w:t>
      </w:r>
      <w:proofErr w:type="spellStart"/>
      <w:r w:rsidRPr="00747D5C">
        <w:rPr>
          <w:rFonts w:ascii="Book Antiqua" w:hAnsi="Book Antiqua"/>
          <w:lang w:val="es-PR"/>
        </w:rPr>
        <w:t>of</w:t>
      </w:r>
      <w:proofErr w:type="spellEnd"/>
      <w:r w:rsidRPr="00747D5C">
        <w:rPr>
          <w:rFonts w:ascii="Book Antiqua" w:hAnsi="Book Antiqua"/>
          <w:lang w:val="es-PR"/>
        </w:rPr>
        <w:t xml:space="preserve"> San Juan” en el año 2015, alegándose la conexión de los desagües del centro comercial con los sistemas de drenaje de la comunidad sin la capacidad adecuada para manejar el volumen adicional de aguas.</w:t>
      </w:r>
    </w:p>
    <w:p w14:paraId="3401B6C2" w14:textId="77777777" w:rsidR="0088113D" w:rsidRPr="00747D5C" w:rsidRDefault="0088113D" w:rsidP="0088113D">
      <w:pPr>
        <w:ind w:firstLine="720"/>
        <w:jc w:val="both"/>
        <w:rPr>
          <w:rFonts w:ascii="Book Antiqua" w:hAnsi="Book Antiqua"/>
          <w:lang w:val="es-PR"/>
        </w:rPr>
      </w:pPr>
    </w:p>
    <w:p w14:paraId="24565B00" w14:textId="37C97825" w:rsidR="00611989" w:rsidRDefault="00611989" w:rsidP="0088113D">
      <w:pPr>
        <w:ind w:firstLine="720"/>
        <w:jc w:val="both"/>
        <w:rPr>
          <w:rFonts w:ascii="Book Antiqua" w:hAnsi="Book Antiqua"/>
          <w:lang w:val="es-PR"/>
        </w:rPr>
      </w:pPr>
      <w:r w:rsidRPr="00747D5C">
        <w:rPr>
          <w:rFonts w:ascii="Book Antiqua" w:hAnsi="Book Antiqua"/>
          <w:lang w:val="es-PR"/>
        </w:rPr>
        <w:t>Durante eventos</w:t>
      </w:r>
      <w:r w:rsidR="00F707E5" w:rsidRPr="00747D5C">
        <w:rPr>
          <w:rFonts w:ascii="Book Antiqua" w:hAnsi="Book Antiqua"/>
          <w:lang w:val="es-PR"/>
        </w:rPr>
        <w:t xml:space="preserve"> de lluvias torrenciales provocadas por eventos atmosféricos como ondas, vaguadas y </w:t>
      </w:r>
      <w:r w:rsidR="00E951D2" w:rsidRPr="00747D5C">
        <w:rPr>
          <w:rFonts w:ascii="Book Antiqua" w:hAnsi="Book Antiqua"/>
          <w:lang w:val="es-PR"/>
        </w:rPr>
        <w:t>otros, se</w:t>
      </w:r>
      <w:r w:rsidRPr="00747D5C">
        <w:rPr>
          <w:rFonts w:ascii="Book Antiqua" w:hAnsi="Book Antiqua"/>
          <w:lang w:val="es-PR"/>
        </w:rPr>
        <w:t xml:space="preserve"> reporta</w:t>
      </w:r>
      <w:r w:rsidR="00F707E5" w:rsidRPr="00747D5C">
        <w:rPr>
          <w:rFonts w:ascii="Book Antiqua" w:hAnsi="Book Antiqua"/>
          <w:lang w:val="es-PR"/>
        </w:rPr>
        <w:t>n</w:t>
      </w:r>
      <w:r w:rsidRPr="00747D5C">
        <w:rPr>
          <w:rFonts w:ascii="Book Antiqua" w:hAnsi="Book Antiqua"/>
          <w:lang w:val="es-PR"/>
        </w:rPr>
        <w:t xml:space="preserve"> inundaciones severas que obligaron al cierre de vías principales y </w:t>
      </w:r>
      <w:r w:rsidR="00F707E5" w:rsidRPr="00747D5C">
        <w:rPr>
          <w:rFonts w:ascii="Book Antiqua" w:hAnsi="Book Antiqua"/>
          <w:lang w:val="es-PR"/>
        </w:rPr>
        <w:t>ponen</w:t>
      </w:r>
      <w:r w:rsidRPr="00747D5C">
        <w:rPr>
          <w:rFonts w:ascii="Book Antiqua" w:hAnsi="Book Antiqua"/>
          <w:lang w:val="es-PR"/>
        </w:rPr>
        <w:t xml:space="preserve"> en riesgo propiedades y vidas. Residentes han informado que, en ocasiones anteriores, el nivel del agua ha alcanzado hasta tres pies dentro de algunas residencias y que, durante eventos extremos como el huracán María, las viviendas quedaron gravemente afectadas.</w:t>
      </w:r>
    </w:p>
    <w:p w14:paraId="4A329BFD" w14:textId="77777777" w:rsidR="0088113D" w:rsidRPr="00747D5C" w:rsidRDefault="0088113D" w:rsidP="0088113D">
      <w:pPr>
        <w:ind w:firstLine="720"/>
        <w:jc w:val="both"/>
        <w:rPr>
          <w:rFonts w:ascii="Book Antiqua" w:hAnsi="Book Antiqua"/>
          <w:lang w:val="es-PR"/>
        </w:rPr>
      </w:pPr>
    </w:p>
    <w:p w14:paraId="1FEDC21A" w14:textId="77777777" w:rsidR="00611989" w:rsidRDefault="00611989" w:rsidP="0088113D">
      <w:pPr>
        <w:ind w:firstLine="720"/>
        <w:jc w:val="both"/>
        <w:rPr>
          <w:rFonts w:ascii="Book Antiqua" w:hAnsi="Book Antiqua"/>
          <w:lang w:val="es-PR"/>
        </w:rPr>
      </w:pPr>
      <w:r w:rsidRPr="00747D5C">
        <w:rPr>
          <w:rFonts w:ascii="Book Antiqua" w:hAnsi="Book Antiqua"/>
          <w:lang w:val="es-PR"/>
        </w:rPr>
        <w:t>Particularmente alarmante resulta el desbordamiento de aguas usadas durante estos eventos, lo que ha generado condiciones insalubres, malos olores persistentes y riesgos a la salud pública, afectando de manera desproporcionada a personas adultas mayores y otras poblaciones vulnerables que residen en la comunidad. Testimonios indican que, una vez bajan las aguas, quedan residuos fecales en las carreteras y áreas comunes, y que el desbordamiento puede continuar por varios días.</w:t>
      </w:r>
    </w:p>
    <w:p w14:paraId="45EAC383" w14:textId="77777777" w:rsidR="0088113D" w:rsidRPr="00747D5C" w:rsidRDefault="0088113D" w:rsidP="0088113D">
      <w:pPr>
        <w:ind w:firstLine="720"/>
        <w:jc w:val="both"/>
        <w:rPr>
          <w:rFonts w:ascii="Book Antiqua" w:hAnsi="Book Antiqua"/>
          <w:lang w:val="es-PR"/>
        </w:rPr>
      </w:pPr>
    </w:p>
    <w:p w14:paraId="7F3C34A3" w14:textId="77777777" w:rsidR="00611989" w:rsidRDefault="00611989" w:rsidP="0088113D">
      <w:pPr>
        <w:ind w:firstLine="720"/>
        <w:jc w:val="both"/>
        <w:rPr>
          <w:rFonts w:ascii="Book Antiqua" w:hAnsi="Book Antiqua"/>
          <w:lang w:val="es-PR"/>
        </w:rPr>
      </w:pPr>
      <w:r w:rsidRPr="00747D5C">
        <w:rPr>
          <w:rFonts w:ascii="Book Antiqua" w:hAnsi="Book Antiqua"/>
          <w:lang w:val="es-PR"/>
        </w:rPr>
        <w:t>Fuentes periodísticas han reseñado que el Municipio de San Juan ha indicado que realiza labores de limpieza periódica de alcantarillas y que ha intervenido en el mantenimiento del canal de agua, pero que también ha señalado que la responsabilidad de dicho canal recae sobre el DRNA y el DTOP. Por su parte, la Autoridad de Acueductos y Alcantarillados ha sido señalada por residentes como responsable de atender el funcionamiento de bombas y el sistema de alcantarillado sanitario, cuya falla contribuye al desborde de aguas usadas.</w:t>
      </w:r>
    </w:p>
    <w:p w14:paraId="78BC003E" w14:textId="77777777" w:rsidR="0088113D" w:rsidRPr="00747D5C" w:rsidRDefault="0088113D" w:rsidP="0088113D">
      <w:pPr>
        <w:ind w:firstLine="720"/>
        <w:jc w:val="both"/>
        <w:rPr>
          <w:rFonts w:ascii="Book Antiqua" w:hAnsi="Book Antiqua"/>
          <w:lang w:val="es-PR"/>
        </w:rPr>
      </w:pPr>
    </w:p>
    <w:p w14:paraId="49F49AD7" w14:textId="37F94CB3" w:rsidR="008629FB" w:rsidRDefault="00611989" w:rsidP="0088113D">
      <w:pPr>
        <w:ind w:firstLine="720"/>
        <w:jc w:val="both"/>
        <w:rPr>
          <w:rFonts w:ascii="Book Antiqua" w:hAnsi="Book Antiqua"/>
          <w:lang w:val="es-PR"/>
        </w:rPr>
      </w:pPr>
      <w:r w:rsidRPr="00747D5C">
        <w:rPr>
          <w:rFonts w:ascii="Book Antiqua" w:hAnsi="Book Antiqua"/>
          <w:lang w:val="es-PR"/>
        </w:rPr>
        <w:t xml:space="preserve">A pesar de los reclamos constantes de la comunidad y de que esta problemática es de conocimiento público desde hace décadas, la situación persiste sin una solución estructural y permanente. Ante ello, resulta imperativo que la Asamblea Legislativa ejerza su función investigativa para esclarecer responsabilidades, evaluar la efectividad de las acciones realizadas hasta el presente y proponer medidas concretas que garanticen la protección de la salud, seguridad y bienestar de los residentes de Las Virtudes y </w:t>
      </w:r>
      <w:r w:rsidR="00CA4310" w:rsidRPr="00747D5C">
        <w:rPr>
          <w:rFonts w:ascii="Book Antiqua" w:hAnsi="Book Antiqua"/>
          <w:lang w:val="es-PR"/>
        </w:rPr>
        <w:t>Jardines de Sabana Llana</w:t>
      </w:r>
      <w:r w:rsidRPr="00747D5C">
        <w:rPr>
          <w:rFonts w:ascii="Book Antiqua" w:hAnsi="Book Antiqua"/>
          <w:lang w:val="es-PR"/>
        </w:rPr>
        <w:t>.</w:t>
      </w:r>
    </w:p>
    <w:p w14:paraId="69110CAA" w14:textId="77777777" w:rsidR="0088113D" w:rsidRPr="00747D5C" w:rsidRDefault="0088113D" w:rsidP="0088113D">
      <w:pPr>
        <w:ind w:firstLine="720"/>
        <w:jc w:val="both"/>
        <w:rPr>
          <w:rFonts w:ascii="Book Antiqua" w:hAnsi="Book Antiqua"/>
          <w:lang w:val="es-PR"/>
        </w:rPr>
      </w:pPr>
    </w:p>
    <w:p w14:paraId="6402879F" w14:textId="77777777" w:rsidR="007223FC" w:rsidRPr="00747D5C" w:rsidRDefault="007223FC" w:rsidP="0088113D">
      <w:pPr>
        <w:spacing w:line="480" w:lineRule="auto"/>
        <w:rPr>
          <w:rFonts w:ascii="Book Antiqua" w:hAnsi="Book Antiqua"/>
          <w:i/>
          <w:lang w:val="es-PR"/>
        </w:rPr>
      </w:pPr>
      <w:r w:rsidRPr="00747D5C">
        <w:rPr>
          <w:rFonts w:ascii="Book Antiqua" w:hAnsi="Book Antiqua"/>
          <w:i/>
          <w:lang w:val="es-PR"/>
        </w:rPr>
        <w:t>RESUÉLVESE POR LA CÁMARA DE REPRESENTANTES DE PUERTO RICO:</w:t>
      </w:r>
    </w:p>
    <w:p w14:paraId="5019BC59" w14:textId="77777777" w:rsidR="007223FC" w:rsidRPr="00747D5C" w:rsidRDefault="007223FC" w:rsidP="0088113D">
      <w:pPr>
        <w:spacing w:line="480" w:lineRule="auto"/>
        <w:jc w:val="both"/>
        <w:rPr>
          <w:rFonts w:ascii="Book Antiqua" w:hAnsi="Book Antiqua"/>
          <w:lang w:val="es-PR"/>
        </w:rPr>
        <w:sectPr w:rsidR="007223FC" w:rsidRPr="00747D5C" w:rsidSect="009C4D9B">
          <w:headerReference w:type="default" r:id="rId9"/>
          <w:type w:val="continuous"/>
          <w:pgSz w:w="12240" w:h="15840" w:code="1"/>
          <w:pgMar w:top="1440" w:right="1440" w:bottom="1170" w:left="1440" w:header="720" w:footer="720" w:gutter="0"/>
          <w:cols w:space="720"/>
          <w:titlePg/>
        </w:sectPr>
      </w:pPr>
    </w:p>
    <w:p w14:paraId="0EA44F5A" w14:textId="3CD384B8"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 xml:space="preserve">Sección 1.- Se ordena </w:t>
      </w:r>
      <w:r w:rsidR="00CA4310" w:rsidRPr="00747D5C">
        <w:rPr>
          <w:rFonts w:ascii="Book Antiqua" w:hAnsi="Book Antiqua"/>
          <w:lang w:val="es-PR"/>
        </w:rPr>
        <w:t xml:space="preserve">a la </w:t>
      </w:r>
      <w:r w:rsidR="009D1152" w:rsidRPr="00747D5C">
        <w:rPr>
          <w:rFonts w:ascii="Book Antiqua" w:hAnsi="Book Antiqua"/>
          <w:lang w:val="es-PR"/>
        </w:rPr>
        <w:t xml:space="preserve">Comisión de Transportación e Infraestructura </w:t>
      </w:r>
      <w:r w:rsidR="00CA4310" w:rsidRPr="00747D5C">
        <w:rPr>
          <w:rFonts w:ascii="Book Antiqua" w:hAnsi="Book Antiqua"/>
          <w:lang w:val="es-PR"/>
        </w:rPr>
        <w:t xml:space="preserve">de la </w:t>
      </w:r>
      <w:r w:rsidR="00747D5C">
        <w:rPr>
          <w:rFonts w:ascii="Book Antiqua" w:hAnsi="Book Antiqua"/>
          <w:lang w:val="es-PR"/>
        </w:rPr>
        <w:t>Cámara de Representantes</w:t>
      </w:r>
      <w:r w:rsidR="00CA4310" w:rsidRPr="00747D5C">
        <w:rPr>
          <w:rFonts w:ascii="Book Antiqua" w:hAnsi="Book Antiqua"/>
          <w:lang w:val="es-PR"/>
        </w:rPr>
        <w:t xml:space="preserve"> de Puerto Rico a realizar una investigación exhaustiva sobre la problemática de inundaciones recurrentes que por décadas afecta a las comunidades </w:t>
      </w:r>
      <w:r w:rsidR="00CA4310" w:rsidRPr="00747D5C">
        <w:rPr>
          <w:rFonts w:ascii="Book Antiqua" w:hAnsi="Book Antiqua"/>
          <w:lang w:val="es-PR"/>
        </w:rPr>
        <w:lastRenderedPageBreak/>
        <w:t>de Las Virtudes y Jardines de Sabana Llana, en el Municipio de San Juan; evaluar la responsabilidad y actuación del Municipio de San Juan, la Autoridad de Acueductos y Alcantarillados (AAA), el Departamento de Recursos Naturales y Ambientales (DRNA), el Departamento de Transportación y Obras Públicas (DTOP) y cualquier otra agencia responsable</w:t>
      </w:r>
      <w:r w:rsidRPr="00747D5C">
        <w:rPr>
          <w:rFonts w:ascii="Book Antiqua" w:hAnsi="Book Antiqua"/>
          <w:lang w:val="es-PR"/>
        </w:rPr>
        <w:t>.</w:t>
      </w:r>
    </w:p>
    <w:p w14:paraId="5084F89A" w14:textId="1D5CA95F"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Sección 2.- La investigación deberá incluir, sin limitarse a ello, la evaluación de:</w:t>
      </w:r>
    </w:p>
    <w:p w14:paraId="1841FBAC" w14:textId="608E482E"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a)</w:t>
      </w:r>
      <w:r w:rsidRPr="00747D5C">
        <w:rPr>
          <w:rFonts w:ascii="Book Antiqua" w:hAnsi="Book Antiqua"/>
          <w:lang w:val="es-PR"/>
        </w:rPr>
        <w:tab/>
        <w:t>El estado y mantenimiento del sistema de alcantarillado pluvial y sanitario en la comunidad;</w:t>
      </w:r>
    </w:p>
    <w:p w14:paraId="3660B327" w14:textId="23C49679"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b)</w:t>
      </w:r>
      <w:r w:rsidRPr="00747D5C">
        <w:rPr>
          <w:rFonts w:ascii="Book Antiqua" w:hAnsi="Book Antiqua"/>
          <w:lang w:val="es-PR"/>
        </w:rPr>
        <w:tab/>
        <w:t>Las actuaciones y responsabilidades del Municipio de San Juan, la Autoridad de Acueductos y Alcantarillados, el Departamento de Recursos Naturales y Ambientales y el Departamento de Transportación y Obras Públicas;</w:t>
      </w:r>
    </w:p>
    <w:p w14:paraId="36C5A574" w14:textId="53FD220D"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c)</w:t>
      </w:r>
      <w:r w:rsidRPr="00747D5C">
        <w:rPr>
          <w:rFonts w:ascii="Book Antiqua" w:hAnsi="Book Antiqua"/>
          <w:lang w:val="es-PR"/>
        </w:rPr>
        <w:tab/>
        <w:t xml:space="preserve">El impacto de proyectos de infraestructura y desarrollos comerciales cercanos, incluyendo la construcción del Ramal 8 y de “The Mall </w:t>
      </w:r>
      <w:proofErr w:type="spellStart"/>
      <w:r w:rsidRPr="00747D5C">
        <w:rPr>
          <w:rFonts w:ascii="Book Antiqua" w:hAnsi="Book Antiqua"/>
          <w:lang w:val="es-PR"/>
        </w:rPr>
        <w:t>of</w:t>
      </w:r>
      <w:proofErr w:type="spellEnd"/>
      <w:r w:rsidRPr="00747D5C">
        <w:rPr>
          <w:rFonts w:ascii="Book Antiqua" w:hAnsi="Book Antiqua"/>
          <w:lang w:val="es-PR"/>
        </w:rPr>
        <w:t xml:space="preserve"> San Juan”, en el sistema de drenaje de la comunidad;</w:t>
      </w:r>
    </w:p>
    <w:p w14:paraId="57691527" w14:textId="52BDFD18"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d)</w:t>
      </w:r>
      <w:r w:rsidRPr="00747D5C">
        <w:rPr>
          <w:rFonts w:ascii="Book Antiqua" w:hAnsi="Book Antiqua"/>
          <w:lang w:val="es-PR"/>
        </w:rPr>
        <w:tab/>
        <w:t>Los riesgos a la salud pública asociados al desbordamiento de aguas usadas; y</w:t>
      </w:r>
    </w:p>
    <w:p w14:paraId="755D53FA" w14:textId="00D76D68"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e)</w:t>
      </w:r>
      <w:r w:rsidRPr="00747D5C">
        <w:rPr>
          <w:rFonts w:ascii="Book Antiqua" w:hAnsi="Book Antiqua"/>
          <w:lang w:val="es-PR"/>
        </w:rPr>
        <w:tab/>
        <w:t>La viabilidad de medidas correctivas, tales como la instalación de bombas, limpieza profunda y continua de alcantarillas y canales, y cualquier otra alternativa de mitigación permanente.</w:t>
      </w:r>
    </w:p>
    <w:p w14:paraId="186BA3B8" w14:textId="77777777"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lastRenderedPageBreak/>
        <w:t>Sección 3. La Comisión podrá celebrar vistas públicas, requerir información, documentos y comparecencias de funcionarios públicos, expertos y residentes de la comunidad, así como realizar inspecciones oculares cuando lo estime necesario.</w:t>
      </w:r>
    </w:p>
    <w:p w14:paraId="74749418" w14:textId="77777777"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Sección 4. La Comisión rendirá un informe con sus hallazgos, conclusiones y recomendaciones legislativas y administrativas dentro del término de ciento ochenta (180) días a partir de la aprobación de esta Resolución.</w:t>
      </w:r>
    </w:p>
    <w:p w14:paraId="6A8E3044" w14:textId="37625D26" w:rsidR="00890C1A"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Sección 5. Esta Resolución comenzará a regir inmediatamente después de su aprobación.</w:t>
      </w:r>
    </w:p>
    <w:sectPr w:rsidR="00890C1A" w:rsidRPr="00747D5C"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F013" w14:textId="77777777" w:rsidR="006C5822" w:rsidRDefault="006C5822">
      <w:r>
        <w:separator/>
      </w:r>
    </w:p>
  </w:endnote>
  <w:endnote w:type="continuationSeparator" w:id="0">
    <w:p w14:paraId="421F10C7" w14:textId="77777777" w:rsidR="006C5822" w:rsidRDefault="006C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CF5A1" w14:textId="77777777" w:rsidR="006C5822" w:rsidRDefault="006C5822">
      <w:r>
        <w:separator/>
      </w:r>
    </w:p>
  </w:footnote>
  <w:footnote w:type="continuationSeparator" w:id="0">
    <w:p w14:paraId="04C4A6D3" w14:textId="77777777" w:rsidR="006C5822" w:rsidRDefault="006C5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B54A4"/>
    <w:rsid w:val="000E16A1"/>
    <w:rsid w:val="000F0126"/>
    <w:rsid w:val="00111E71"/>
    <w:rsid w:val="00127C6A"/>
    <w:rsid w:val="001363FE"/>
    <w:rsid w:val="0014430B"/>
    <w:rsid w:val="00160CBC"/>
    <w:rsid w:val="0017132B"/>
    <w:rsid w:val="001811D8"/>
    <w:rsid w:val="001841C4"/>
    <w:rsid w:val="001A4F41"/>
    <w:rsid w:val="001E0D88"/>
    <w:rsid w:val="001F4CA3"/>
    <w:rsid w:val="001F612A"/>
    <w:rsid w:val="00203EFC"/>
    <w:rsid w:val="0020639A"/>
    <w:rsid w:val="00211396"/>
    <w:rsid w:val="00226AE6"/>
    <w:rsid w:val="00245B34"/>
    <w:rsid w:val="00246130"/>
    <w:rsid w:val="002502B0"/>
    <w:rsid w:val="00263355"/>
    <w:rsid w:val="00267806"/>
    <w:rsid w:val="00273792"/>
    <w:rsid w:val="002946FC"/>
    <w:rsid w:val="002B7EDC"/>
    <w:rsid w:val="002C3354"/>
    <w:rsid w:val="002D4AC8"/>
    <w:rsid w:val="00305B2A"/>
    <w:rsid w:val="00320D78"/>
    <w:rsid w:val="003372CE"/>
    <w:rsid w:val="00380FE5"/>
    <w:rsid w:val="00386745"/>
    <w:rsid w:val="0039115F"/>
    <w:rsid w:val="003924DD"/>
    <w:rsid w:val="00394FCB"/>
    <w:rsid w:val="003963F4"/>
    <w:rsid w:val="003A209E"/>
    <w:rsid w:val="003B5254"/>
    <w:rsid w:val="003B580C"/>
    <w:rsid w:val="003B75A6"/>
    <w:rsid w:val="004061CA"/>
    <w:rsid w:val="00415689"/>
    <w:rsid w:val="004220A9"/>
    <w:rsid w:val="004440CB"/>
    <w:rsid w:val="004713D2"/>
    <w:rsid w:val="00473A4B"/>
    <w:rsid w:val="00487E1F"/>
    <w:rsid w:val="00495FE7"/>
    <w:rsid w:val="004B615E"/>
    <w:rsid w:val="004C2140"/>
    <w:rsid w:val="004E1B57"/>
    <w:rsid w:val="00507AE7"/>
    <w:rsid w:val="00521639"/>
    <w:rsid w:val="00527493"/>
    <w:rsid w:val="00532BB7"/>
    <w:rsid w:val="005332E4"/>
    <w:rsid w:val="00533782"/>
    <w:rsid w:val="0053550C"/>
    <w:rsid w:val="005459CA"/>
    <w:rsid w:val="005529E8"/>
    <w:rsid w:val="00555018"/>
    <w:rsid w:val="005723DC"/>
    <w:rsid w:val="005924B5"/>
    <w:rsid w:val="005B69F5"/>
    <w:rsid w:val="005E288E"/>
    <w:rsid w:val="005F25DA"/>
    <w:rsid w:val="00611989"/>
    <w:rsid w:val="006210DC"/>
    <w:rsid w:val="00622CED"/>
    <w:rsid w:val="0064349D"/>
    <w:rsid w:val="00653EED"/>
    <w:rsid w:val="00656763"/>
    <w:rsid w:val="00685549"/>
    <w:rsid w:val="006874C9"/>
    <w:rsid w:val="006B7365"/>
    <w:rsid w:val="006C2D81"/>
    <w:rsid w:val="006C5822"/>
    <w:rsid w:val="006C7DF8"/>
    <w:rsid w:val="006E5DD4"/>
    <w:rsid w:val="006F03E8"/>
    <w:rsid w:val="007172D9"/>
    <w:rsid w:val="007223FC"/>
    <w:rsid w:val="00747D5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8113D"/>
    <w:rsid w:val="00881C24"/>
    <w:rsid w:val="00890C1A"/>
    <w:rsid w:val="00891769"/>
    <w:rsid w:val="008B578C"/>
    <w:rsid w:val="008E656A"/>
    <w:rsid w:val="00900384"/>
    <w:rsid w:val="00913C43"/>
    <w:rsid w:val="0093686F"/>
    <w:rsid w:val="00942FD4"/>
    <w:rsid w:val="00951997"/>
    <w:rsid w:val="00990352"/>
    <w:rsid w:val="0099602F"/>
    <w:rsid w:val="009A4161"/>
    <w:rsid w:val="009C13F0"/>
    <w:rsid w:val="009C4D9B"/>
    <w:rsid w:val="009D1152"/>
    <w:rsid w:val="009E2A7C"/>
    <w:rsid w:val="009F211B"/>
    <w:rsid w:val="00A03405"/>
    <w:rsid w:val="00A1528A"/>
    <w:rsid w:val="00A33918"/>
    <w:rsid w:val="00A60C09"/>
    <w:rsid w:val="00A76172"/>
    <w:rsid w:val="00A7629F"/>
    <w:rsid w:val="00AC1D44"/>
    <w:rsid w:val="00AD086A"/>
    <w:rsid w:val="00AF0CEE"/>
    <w:rsid w:val="00AF704C"/>
    <w:rsid w:val="00B03CB9"/>
    <w:rsid w:val="00B14053"/>
    <w:rsid w:val="00B45DFB"/>
    <w:rsid w:val="00B51752"/>
    <w:rsid w:val="00B667AD"/>
    <w:rsid w:val="00B84C38"/>
    <w:rsid w:val="00B86C00"/>
    <w:rsid w:val="00B91966"/>
    <w:rsid w:val="00B92AE5"/>
    <w:rsid w:val="00B947F6"/>
    <w:rsid w:val="00BF16AA"/>
    <w:rsid w:val="00C05908"/>
    <w:rsid w:val="00C216A3"/>
    <w:rsid w:val="00C32139"/>
    <w:rsid w:val="00C354B8"/>
    <w:rsid w:val="00C52517"/>
    <w:rsid w:val="00C60921"/>
    <w:rsid w:val="00C62936"/>
    <w:rsid w:val="00C634DE"/>
    <w:rsid w:val="00C653F2"/>
    <w:rsid w:val="00C679E6"/>
    <w:rsid w:val="00C908F9"/>
    <w:rsid w:val="00C937BA"/>
    <w:rsid w:val="00CA0917"/>
    <w:rsid w:val="00CA1099"/>
    <w:rsid w:val="00CA4310"/>
    <w:rsid w:val="00CB748C"/>
    <w:rsid w:val="00D17DC3"/>
    <w:rsid w:val="00D417C2"/>
    <w:rsid w:val="00D60936"/>
    <w:rsid w:val="00D709EB"/>
    <w:rsid w:val="00D74714"/>
    <w:rsid w:val="00D76B6A"/>
    <w:rsid w:val="00D778B8"/>
    <w:rsid w:val="00D82F3F"/>
    <w:rsid w:val="00D921C6"/>
    <w:rsid w:val="00D958C2"/>
    <w:rsid w:val="00DE08B4"/>
    <w:rsid w:val="00DE36F3"/>
    <w:rsid w:val="00E03207"/>
    <w:rsid w:val="00E04AB5"/>
    <w:rsid w:val="00E36C92"/>
    <w:rsid w:val="00E50EEA"/>
    <w:rsid w:val="00E52F58"/>
    <w:rsid w:val="00E67104"/>
    <w:rsid w:val="00E74C1C"/>
    <w:rsid w:val="00E81E7B"/>
    <w:rsid w:val="00E951D2"/>
    <w:rsid w:val="00EB6B8A"/>
    <w:rsid w:val="00EC1041"/>
    <w:rsid w:val="00EC26AA"/>
    <w:rsid w:val="00ED1E2F"/>
    <w:rsid w:val="00ED7A53"/>
    <w:rsid w:val="00EE1241"/>
    <w:rsid w:val="00EE4273"/>
    <w:rsid w:val="00F02004"/>
    <w:rsid w:val="00F042CB"/>
    <w:rsid w:val="00F06DCE"/>
    <w:rsid w:val="00F14DC1"/>
    <w:rsid w:val="00F60A20"/>
    <w:rsid w:val="00F707E5"/>
    <w:rsid w:val="00F7569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5529E8"/>
    <w:rPr>
      <w:sz w:val="20"/>
    </w:rPr>
  </w:style>
  <w:style w:type="character" w:customStyle="1" w:styleId="TextonotapieCar">
    <w:name w:val="Texto nota pie Car"/>
    <w:basedOn w:val="Fuentedeprrafopredeter"/>
    <w:link w:val="Textonotapie"/>
    <w:uiPriority w:val="99"/>
    <w:semiHidden/>
    <w:rsid w:val="005529E8"/>
  </w:style>
  <w:style w:type="character" w:styleId="Refdenotaalpie">
    <w:name w:val="footnote reference"/>
    <w:basedOn w:val="Fuentedeprrafopredeter"/>
    <w:uiPriority w:val="99"/>
    <w:semiHidden/>
    <w:unhideWhenUsed/>
    <w:rsid w:val="00552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63109F1-1D61-4ADB-976D-CA1BC4D3D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954</Words>
  <Characters>5469</Characters>
  <Application>Microsoft Office Word</Application>
  <DocSecurity>0</DocSecurity>
  <Lines>107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2026-02-12T20:35:00Z</cp:lastPrinted>
  <dcterms:created xsi:type="dcterms:W3CDTF">2026-02-12T21:07:00Z</dcterms:created>
  <dcterms:modified xsi:type="dcterms:W3CDTF">2026-02-13T13:33:00Z</dcterms:modified>
</cp:coreProperties>
</file>