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1C1C4" w14:textId="77777777" w:rsidR="005478C7" w:rsidRPr="008D2855" w:rsidRDefault="005478C7" w:rsidP="005478C7">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4C0352F8" w14:textId="6369FF88" w:rsidR="005478C7" w:rsidRPr="008D2855" w:rsidRDefault="005478C7" w:rsidP="005478C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16</w:t>
      </w:r>
      <w:r w:rsidRPr="008D2855">
        <w:rPr>
          <w:rFonts w:ascii="Book Antiqua" w:hAnsi="Book Antiqua"/>
          <w:b/>
          <w:bCs/>
          <w:szCs w:val="24"/>
          <w:lang w:val="es-PR"/>
        </w:rPr>
        <w:t xml:space="preserve"> DE</w:t>
      </w:r>
      <w:r>
        <w:rPr>
          <w:rFonts w:ascii="Book Antiqua" w:hAnsi="Book Antiqua"/>
          <w:b/>
          <w:bCs/>
          <w:szCs w:val="24"/>
          <w:lang w:val="es-PR"/>
        </w:rPr>
        <w:t xml:space="preserve"> MARZO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3692DAF9" w14:textId="77777777" w:rsidR="005478C7" w:rsidRPr="008D2855" w:rsidRDefault="005478C7" w:rsidP="005478C7">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AE744FE" wp14:editId="554EA980">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3714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191A8E4C" w14:textId="77777777" w:rsidR="005478C7" w:rsidRDefault="005478C7" w:rsidP="00107774">
      <w:pPr>
        <w:jc w:val="center"/>
        <w:rPr>
          <w:rFonts w:ascii="Book Antiqua" w:hAnsi="Book Antiqua"/>
          <w:sz w:val="28"/>
          <w:lang w:val="es-ES_tradnl"/>
        </w:rPr>
      </w:pPr>
    </w:p>
    <w:p w14:paraId="03083E43" w14:textId="6CC33D7B" w:rsidR="00107774" w:rsidRDefault="00203DC4" w:rsidP="00107774">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Default="00107774" w:rsidP="00107774">
      <w:pPr>
        <w:jc w:val="center"/>
        <w:rPr>
          <w:rFonts w:ascii="Book Antiqua" w:hAnsi="Book Antiqua"/>
          <w:sz w:val="28"/>
          <w:lang w:val="es-ES_tradnl"/>
        </w:rPr>
      </w:pPr>
    </w:p>
    <w:p w14:paraId="0C4B3423" w14:textId="7B94055B" w:rsidR="00107774" w:rsidRPr="005478C7" w:rsidRDefault="00CF7DCA" w:rsidP="00107774">
      <w:pPr>
        <w:pStyle w:val="Title2"/>
        <w:tabs>
          <w:tab w:val="clear" w:pos="7776"/>
          <w:tab w:val="clear" w:pos="7848"/>
          <w:tab w:val="left" w:pos="7740"/>
        </w:tabs>
        <w:rPr>
          <w:rFonts w:ascii="Book Antiqua" w:hAnsi="Book Antiqua"/>
          <w:lang w:val="es-PR"/>
        </w:rPr>
      </w:pPr>
      <w:r w:rsidRPr="005478C7">
        <w:rPr>
          <w:rFonts w:ascii="Book Antiqua" w:hAnsi="Book Antiqua"/>
          <w:lang w:val="es-PR"/>
        </w:rPr>
        <w:t>20ma.</w:t>
      </w:r>
      <w:r w:rsidR="00107774" w:rsidRPr="005478C7">
        <w:rPr>
          <w:rFonts w:ascii="Book Antiqua" w:hAnsi="Book Antiqua"/>
          <w:lang w:val="es-PR"/>
        </w:rPr>
        <w:tab/>
      </w:r>
      <w:r w:rsidRPr="005478C7">
        <w:rPr>
          <w:rFonts w:ascii="Book Antiqua" w:hAnsi="Book Antiqua"/>
          <w:lang w:val="es-PR"/>
        </w:rPr>
        <w:t xml:space="preserve"> </w:t>
      </w:r>
      <w:r w:rsidR="00107774" w:rsidRPr="005478C7">
        <w:rPr>
          <w:rFonts w:ascii="Book Antiqua" w:hAnsi="Book Antiqua"/>
          <w:lang w:val="es-PR"/>
        </w:rPr>
        <w:t>Asamblea</w:t>
      </w:r>
      <w:r w:rsidR="00107774" w:rsidRPr="005478C7">
        <w:rPr>
          <w:rFonts w:ascii="Book Antiqua" w:hAnsi="Book Antiqua"/>
          <w:lang w:val="es-PR"/>
        </w:rPr>
        <w:tab/>
        <w:t xml:space="preserve"> </w:t>
      </w:r>
      <w:r w:rsidRPr="005478C7">
        <w:rPr>
          <w:rFonts w:ascii="Book Antiqua" w:hAnsi="Book Antiqua"/>
          <w:lang w:val="es-PR"/>
        </w:rPr>
        <w:t xml:space="preserve">3ra. </w:t>
      </w:r>
      <w:r w:rsidR="00107774" w:rsidRPr="005478C7">
        <w:rPr>
          <w:rFonts w:ascii="Book Antiqua" w:hAnsi="Book Antiqua"/>
          <w:lang w:val="es-PR"/>
        </w:rPr>
        <w:t xml:space="preserve"> Sesión</w:t>
      </w:r>
    </w:p>
    <w:p w14:paraId="3C1BDE95" w14:textId="73578F38" w:rsidR="00107774" w:rsidRPr="005478C7" w:rsidRDefault="00107774" w:rsidP="00107774">
      <w:pPr>
        <w:pStyle w:val="Title2"/>
        <w:tabs>
          <w:tab w:val="clear" w:pos="7776"/>
        </w:tabs>
        <w:rPr>
          <w:rFonts w:ascii="Book Antiqua" w:hAnsi="Book Antiqua"/>
          <w:lang w:val="es-PR"/>
        </w:rPr>
      </w:pPr>
      <w:r w:rsidRPr="005478C7">
        <w:rPr>
          <w:rFonts w:ascii="Book Antiqua" w:hAnsi="Book Antiqua"/>
          <w:lang w:val="es-PR"/>
        </w:rPr>
        <w:tab/>
      </w:r>
      <w:r w:rsidR="00CF7DCA" w:rsidRPr="005478C7">
        <w:rPr>
          <w:rFonts w:ascii="Book Antiqua" w:hAnsi="Book Antiqua"/>
          <w:lang w:val="es-PR"/>
        </w:rPr>
        <w:t xml:space="preserve"> </w:t>
      </w:r>
      <w:r w:rsidRPr="005478C7">
        <w:rPr>
          <w:rFonts w:ascii="Book Antiqua" w:hAnsi="Book Antiqua"/>
          <w:lang w:val="es-PR"/>
        </w:rPr>
        <w:t>Legislativa</w:t>
      </w:r>
      <w:r w:rsidRPr="005478C7">
        <w:rPr>
          <w:rFonts w:ascii="Book Antiqua" w:hAnsi="Book Antiqua"/>
          <w:lang w:val="es-PR"/>
        </w:rPr>
        <w:tab/>
      </w:r>
      <w:r w:rsidRPr="005478C7">
        <w:rPr>
          <w:rFonts w:ascii="Book Antiqua" w:hAnsi="Book Antiqua"/>
          <w:lang w:val="es-PR"/>
        </w:rPr>
        <w:tab/>
        <w:t xml:space="preserve">      Ordinaria</w:t>
      </w:r>
    </w:p>
    <w:p w14:paraId="2C979CE7" w14:textId="77777777" w:rsidR="00F558BC" w:rsidRPr="005478C7" w:rsidRDefault="00F558BC" w:rsidP="006A6C1A">
      <w:pPr>
        <w:rPr>
          <w:rFonts w:ascii="Book Antiqua" w:hAnsi="Book Antiqua"/>
          <w:lang w:val="es-PR"/>
        </w:rPr>
      </w:pPr>
    </w:p>
    <w:p w14:paraId="4F6B02CA" w14:textId="77777777" w:rsidR="00F558BC" w:rsidRDefault="00F558BC" w:rsidP="006A6C1A">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6A6C1A">
      <w:pPr>
        <w:jc w:val="center"/>
        <w:rPr>
          <w:rFonts w:ascii="Book Antiqua" w:hAnsi="Book Antiqua"/>
          <w:b/>
          <w:szCs w:val="24"/>
          <w:lang w:val="es-ES_tradnl"/>
        </w:rPr>
      </w:pPr>
    </w:p>
    <w:p w14:paraId="3911DA4E" w14:textId="05EA56DF" w:rsidR="00F558BC" w:rsidRDefault="00B33643" w:rsidP="006A6C1A">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DF0168">
        <w:rPr>
          <w:rFonts w:ascii="Book Antiqua" w:hAnsi="Book Antiqua"/>
          <w:b/>
          <w:sz w:val="52"/>
          <w:lang w:val="es-ES_tradnl"/>
        </w:rPr>
        <w:t xml:space="preserve"> </w:t>
      </w:r>
      <w:r w:rsidR="007D53E2">
        <w:rPr>
          <w:rFonts w:ascii="Book Antiqua" w:hAnsi="Book Antiqua"/>
          <w:b/>
          <w:sz w:val="52"/>
          <w:lang w:val="es-ES_tradnl"/>
        </w:rPr>
        <w:t>291</w:t>
      </w:r>
    </w:p>
    <w:p w14:paraId="744ED0C4" w14:textId="77777777" w:rsidR="002F798C" w:rsidRPr="00CF7DCA" w:rsidRDefault="002F798C" w:rsidP="006A6C1A">
      <w:pPr>
        <w:jc w:val="center"/>
        <w:rPr>
          <w:rFonts w:ascii="Book Antiqua" w:hAnsi="Book Antiqua"/>
          <w:b/>
          <w:szCs w:val="24"/>
          <w:lang w:val="es-ES_tradnl"/>
        </w:rPr>
      </w:pPr>
    </w:p>
    <w:p w14:paraId="36FD63B9" w14:textId="401438CF" w:rsidR="00F558BC" w:rsidRDefault="007D53E2" w:rsidP="006A6C1A">
      <w:pPr>
        <w:jc w:val="center"/>
        <w:rPr>
          <w:rFonts w:ascii="Book Antiqua" w:hAnsi="Book Antiqua"/>
          <w:lang w:val="es-ES_tradnl"/>
        </w:rPr>
      </w:pPr>
      <w:r>
        <w:rPr>
          <w:rFonts w:ascii="Book Antiqua" w:hAnsi="Book Antiqua"/>
          <w:lang w:val="es-ES_tradnl"/>
        </w:rPr>
        <w:t>17</w:t>
      </w:r>
      <w:r w:rsidR="00F558BC">
        <w:rPr>
          <w:rFonts w:ascii="Book Antiqua" w:hAnsi="Book Antiqua"/>
          <w:lang w:val="es-ES_tradnl"/>
        </w:rPr>
        <w:t xml:space="preserve"> DE </w:t>
      </w:r>
      <w:r w:rsidR="00745BA8">
        <w:rPr>
          <w:rFonts w:ascii="Book Antiqua" w:hAnsi="Book Antiqua"/>
          <w:lang w:val="es-ES_tradnl"/>
        </w:rPr>
        <w:t>FEBRERO</w:t>
      </w:r>
      <w:r w:rsidR="00B33643">
        <w:rPr>
          <w:rFonts w:ascii="Book Antiqua" w:hAnsi="Book Antiqua"/>
          <w:lang w:val="es-ES_tradnl"/>
        </w:rPr>
        <w:t xml:space="preserve"> </w:t>
      </w:r>
      <w:r w:rsidR="00F558BC">
        <w:rPr>
          <w:rFonts w:ascii="Book Antiqua" w:hAnsi="Book Antiqua"/>
          <w:lang w:val="es-ES_tradnl"/>
        </w:rPr>
        <w:t>DE 20</w:t>
      </w:r>
      <w:r w:rsidR="00B33643">
        <w:rPr>
          <w:rFonts w:ascii="Book Antiqua" w:hAnsi="Book Antiqua"/>
          <w:lang w:val="es-ES_tradnl"/>
        </w:rPr>
        <w:t>2</w:t>
      </w:r>
      <w:r w:rsidR="00745BA8">
        <w:rPr>
          <w:rFonts w:ascii="Book Antiqua" w:hAnsi="Book Antiqua"/>
          <w:lang w:val="es-ES_tradnl"/>
        </w:rPr>
        <w:t>6</w:t>
      </w:r>
    </w:p>
    <w:p w14:paraId="31E788D9" w14:textId="77777777" w:rsidR="006A6C1A" w:rsidRDefault="006A6C1A" w:rsidP="006A6C1A">
      <w:pPr>
        <w:jc w:val="center"/>
        <w:rPr>
          <w:rFonts w:ascii="Book Antiqua" w:hAnsi="Book Antiqua"/>
          <w:lang w:val="es-ES_tradnl"/>
        </w:rPr>
      </w:pPr>
    </w:p>
    <w:p w14:paraId="1A79C21A" w14:textId="42E9D316" w:rsidR="00F558BC" w:rsidRDefault="00F558BC" w:rsidP="006A6C1A">
      <w:pPr>
        <w:jc w:val="center"/>
        <w:rPr>
          <w:rFonts w:ascii="Book Antiqua" w:hAnsi="Book Antiqua"/>
          <w:i/>
          <w:lang w:val="es-ES_tradnl"/>
        </w:rPr>
      </w:pPr>
      <w:r>
        <w:rPr>
          <w:rFonts w:ascii="Book Antiqua" w:hAnsi="Book Antiqua"/>
          <w:lang w:val="es-ES_tradnl"/>
        </w:rPr>
        <w:t xml:space="preserve">Presentado por el representante </w:t>
      </w:r>
      <w:r w:rsidR="002F798C">
        <w:rPr>
          <w:rFonts w:ascii="Book Antiqua" w:hAnsi="Book Antiqua"/>
          <w:i/>
          <w:lang w:val="es-ES_tradnl"/>
        </w:rPr>
        <w:t>Méndez Núñez</w:t>
      </w:r>
    </w:p>
    <w:p w14:paraId="56420F00" w14:textId="77777777" w:rsidR="00B33643" w:rsidRDefault="00F558BC" w:rsidP="006A6C1A">
      <w:pPr>
        <w:jc w:val="center"/>
        <w:rPr>
          <w:rFonts w:ascii="Book Antiqua" w:hAnsi="Book Antiqua"/>
          <w:i/>
          <w:lang w:val="es-ES_tradnl"/>
        </w:rPr>
      </w:pPr>
      <w:r>
        <w:rPr>
          <w:rFonts w:ascii="Book Antiqua" w:hAnsi="Book Antiqua"/>
          <w:i/>
          <w:lang w:val="es-ES_tradnl"/>
        </w:rPr>
        <w:t xml:space="preserve"> </w:t>
      </w:r>
    </w:p>
    <w:p w14:paraId="04596098" w14:textId="4E203996" w:rsidR="00F558BC" w:rsidRPr="00B33643" w:rsidRDefault="00F558BC" w:rsidP="006A6C1A">
      <w:pPr>
        <w:jc w:val="center"/>
        <w:rPr>
          <w:rFonts w:ascii="Book Antiqua" w:hAnsi="Book Antiqua"/>
          <w:i/>
          <w:lang w:val="es-ES_tradnl"/>
        </w:rPr>
      </w:pPr>
      <w:r>
        <w:rPr>
          <w:rFonts w:ascii="Book Antiqua" w:hAnsi="Book Antiqua"/>
          <w:lang w:val="es-ES_tradnl"/>
        </w:rPr>
        <w:t xml:space="preserve">Referido a </w:t>
      </w:r>
      <w:r w:rsidR="00B96974">
        <w:rPr>
          <w:rFonts w:ascii="Book Antiqua" w:hAnsi="Book Antiqua"/>
          <w:lang w:val="es-ES_tradnl"/>
        </w:rPr>
        <w:t xml:space="preserve">la Comisión de </w:t>
      </w:r>
      <w:r w:rsidR="00CF7DCA">
        <w:rPr>
          <w:rFonts w:ascii="Book Antiqua" w:hAnsi="Book Antiqua"/>
          <w:lang w:val="es-ES_tradnl"/>
        </w:rPr>
        <w:t>Agricultura</w:t>
      </w:r>
    </w:p>
    <w:p w14:paraId="73DB639C" w14:textId="77777777" w:rsidR="00F558BC" w:rsidRDefault="00F558BC" w:rsidP="006A6C1A">
      <w:pPr>
        <w:jc w:val="both"/>
        <w:rPr>
          <w:rFonts w:ascii="Book Antiqua" w:hAnsi="Book Antiqua"/>
          <w:lang w:val="es-ES_tradnl"/>
        </w:rPr>
      </w:pPr>
    </w:p>
    <w:p w14:paraId="428940F2" w14:textId="04ABE180" w:rsidR="00F558BC" w:rsidRPr="00B33643"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6A6C1A">
      <w:pPr>
        <w:jc w:val="both"/>
        <w:rPr>
          <w:rFonts w:ascii="Book Antiqua" w:hAnsi="Book Antiqua"/>
          <w:lang w:val="es-ES_tradnl"/>
        </w:rPr>
      </w:pPr>
    </w:p>
    <w:p w14:paraId="5A317ED1" w14:textId="14AAED75" w:rsidR="00F558BC" w:rsidRDefault="00F558BC" w:rsidP="0041102E">
      <w:pPr>
        <w:ind w:left="720" w:hanging="720"/>
        <w:jc w:val="both"/>
        <w:rPr>
          <w:lang w:val="es-PR"/>
        </w:rPr>
      </w:pPr>
      <w:r>
        <w:rPr>
          <w:rFonts w:ascii="Book Antiqua" w:hAnsi="Book Antiqua"/>
          <w:lang w:val="es-ES_tradnl"/>
        </w:rPr>
        <w:t>Para</w:t>
      </w:r>
      <w:r w:rsidR="008A1213" w:rsidRPr="008A1213">
        <w:rPr>
          <w:rFonts w:ascii="Book Antiqua" w:hAnsi="Book Antiqua"/>
          <w:lang w:val="es-ES_tradnl"/>
        </w:rPr>
        <w:t xml:space="preserve"> </w:t>
      </w:r>
      <w:r w:rsidR="008A1213" w:rsidRPr="00950448">
        <w:rPr>
          <w:rFonts w:ascii="Book Antiqua" w:hAnsi="Book Antiqua"/>
          <w:lang w:val="es-ES_tradnl"/>
        </w:rPr>
        <w:t xml:space="preserve">ordenar </w:t>
      </w:r>
      <w:r w:rsidR="008A1213" w:rsidRPr="00180D52">
        <w:rPr>
          <w:rFonts w:ascii="Book Antiqua" w:hAnsi="Book Antiqua"/>
          <w:lang w:val="es-ES_tradnl"/>
        </w:rPr>
        <w:t xml:space="preserve">al Departamento de Agricultura y a la Junta de Planificación de Puerto Rico, </w:t>
      </w:r>
      <w:r w:rsidR="008A1213" w:rsidRPr="00AC0B06">
        <w:rPr>
          <w:rFonts w:ascii="Book Antiqua" w:hAnsi="Book Antiqua"/>
          <w:lang w:val="es-ES_tradnl"/>
        </w:rPr>
        <w:t xml:space="preserve">a proceder con la liberación de las condiciones y restricciones </w:t>
      </w:r>
      <w:r w:rsidR="008A1213" w:rsidRPr="00AC0B06">
        <w:rPr>
          <w:rFonts w:ascii="Book Antiqua" w:hAnsi="Book Antiqua"/>
          <w:lang w:val="es-PR"/>
        </w:rPr>
        <w:t xml:space="preserve">sobre preservación e indivisión previamente impuestas y anotadas, según dispuesto por la Ley Núm. 107 de 3 de julio de 1974, según enmendada, del predio de terreno </w:t>
      </w:r>
      <w:r w:rsidR="008A1213" w:rsidRPr="00AC0B06">
        <w:rPr>
          <w:rFonts w:ascii="Book Antiqua" w:hAnsi="Book Antiqua"/>
          <w:iCs/>
          <w:lang w:val="es-ES_tradnl"/>
        </w:rPr>
        <w:t xml:space="preserve">marcado </w:t>
      </w:r>
      <w:r w:rsidR="008A1213" w:rsidRPr="00443EB0">
        <w:rPr>
          <w:rFonts w:ascii="Book Antiqua" w:hAnsi="Book Antiqua"/>
          <w:lang w:val="es-ES_tradnl"/>
        </w:rPr>
        <w:t xml:space="preserve">con el número </w:t>
      </w:r>
      <w:r w:rsidR="008A1213">
        <w:rPr>
          <w:rFonts w:ascii="Book Antiqua" w:hAnsi="Book Antiqua"/>
          <w:lang w:val="es-ES_tradnl"/>
        </w:rPr>
        <w:t xml:space="preserve">treinta y </w:t>
      </w:r>
      <w:r w:rsidR="008A1213" w:rsidRPr="00443EB0">
        <w:rPr>
          <w:rFonts w:ascii="Book Antiqua" w:hAnsi="Book Antiqua"/>
          <w:lang w:val="es-ES_tradnl"/>
        </w:rPr>
        <w:t>cuatro (</w:t>
      </w:r>
      <w:r w:rsidR="008A1213">
        <w:rPr>
          <w:rFonts w:ascii="Book Antiqua" w:hAnsi="Book Antiqua"/>
          <w:lang w:val="es-ES_tradnl"/>
        </w:rPr>
        <w:t>3</w:t>
      </w:r>
      <w:r w:rsidR="008A1213" w:rsidRPr="00443EB0">
        <w:rPr>
          <w:rFonts w:ascii="Book Antiqua" w:hAnsi="Book Antiqua"/>
          <w:lang w:val="es-ES_tradnl"/>
        </w:rPr>
        <w:t xml:space="preserve">4), en el plano de subdivisión </w:t>
      </w:r>
      <w:r w:rsidR="008A1213">
        <w:rPr>
          <w:rFonts w:ascii="Book Antiqua" w:hAnsi="Book Antiqua"/>
          <w:lang w:val="es-ES_tradnl"/>
        </w:rPr>
        <w:t xml:space="preserve">de la finca Martineau, sita en el barrio Florida del </w:t>
      </w:r>
      <w:r w:rsidR="008A1213" w:rsidRPr="00443EB0">
        <w:rPr>
          <w:rFonts w:ascii="Book Antiqua" w:hAnsi="Book Antiqua"/>
          <w:lang w:val="es-ES_tradnl"/>
        </w:rPr>
        <w:t xml:space="preserve">término municipal de </w:t>
      </w:r>
      <w:r w:rsidR="008A1213">
        <w:rPr>
          <w:rFonts w:ascii="Book Antiqua" w:hAnsi="Book Antiqua"/>
          <w:lang w:val="es-ES_tradnl"/>
        </w:rPr>
        <w:t>Vieques</w:t>
      </w:r>
      <w:r w:rsidR="008A1213" w:rsidRPr="00443EB0">
        <w:rPr>
          <w:rFonts w:ascii="Book Antiqua" w:hAnsi="Book Antiqua"/>
          <w:lang w:val="es-ES_tradnl"/>
        </w:rPr>
        <w:t>, Puerto Rico</w:t>
      </w:r>
      <w:r w:rsidR="008A1213">
        <w:rPr>
          <w:rFonts w:ascii="Book Antiqua" w:hAnsi="Book Antiqua"/>
          <w:lang w:val="es-ES_tradnl"/>
        </w:rPr>
        <w:t>;</w:t>
      </w:r>
      <w:r w:rsidR="008A1213" w:rsidRPr="00443EB0">
        <w:rPr>
          <w:rFonts w:ascii="Book Antiqua" w:hAnsi="Book Antiqua"/>
          <w:lang w:val="es-ES_tradnl"/>
        </w:rPr>
        <w:t xml:space="preserve"> inscrita al Folio Dos</w:t>
      </w:r>
      <w:r w:rsidR="008A1213">
        <w:rPr>
          <w:rFonts w:ascii="Book Antiqua" w:hAnsi="Book Antiqua"/>
          <w:lang w:val="es-ES_tradnl"/>
        </w:rPr>
        <w:t>cientos cuarenta</w:t>
      </w:r>
      <w:r w:rsidR="008A1213" w:rsidRPr="00443EB0">
        <w:rPr>
          <w:rFonts w:ascii="Book Antiqua" w:hAnsi="Book Antiqua"/>
          <w:lang w:val="es-ES_tradnl"/>
        </w:rPr>
        <w:t xml:space="preserve"> (2</w:t>
      </w:r>
      <w:r w:rsidR="008A1213">
        <w:rPr>
          <w:rFonts w:ascii="Book Antiqua" w:hAnsi="Book Antiqua"/>
          <w:lang w:val="es-ES_tradnl"/>
        </w:rPr>
        <w:t>40</w:t>
      </w:r>
      <w:r w:rsidR="008A1213" w:rsidRPr="00443EB0">
        <w:rPr>
          <w:rFonts w:ascii="Book Antiqua" w:hAnsi="Book Antiqua"/>
          <w:lang w:val="es-ES_tradnl"/>
        </w:rPr>
        <w:t xml:space="preserve">) del Tomo </w:t>
      </w:r>
      <w:r w:rsidR="008A1213">
        <w:rPr>
          <w:rFonts w:ascii="Book Antiqua" w:hAnsi="Book Antiqua"/>
          <w:lang w:val="es-ES_tradnl"/>
        </w:rPr>
        <w:t>cuarenta y cuatro</w:t>
      </w:r>
      <w:r w:rsidR="008A1213" w:rsidRPr="00443EB0">
        <w:rPr>
          <w:rFonts w:ascii="Book Antiqua" w:hAnsi="Book Antiqua"/>
          <w:lang w:val="es-ES_tradnl"/>
        </w:rPr>
        <w:t xml:space="preserve"> (</w:t>
      </w:r>
      <w:r w:rsidR="008A1213">
        <w:rPr>
          <w:rFonts w:ascii="Book Antiqua" w:hAnsi="Book Antiqua"/>
          <w:lang w:val="es-ES_tradnl"/>
        </w:rPr>
        <w:t>44</w:t>
      </w:r>
      <w:r w:rsidR="008A1213" w:rsidRPr="00443EB0">
        <w:rPr>
          <w:rFonts w:ascii="Book Antiqua" w:hAnsi="Book Antiqua"/>
          <w:lang w:val="es-ES_tradnl"/>
        </w:rPr>
        <w:t xml:space="preserve">) de </w:t>
      </w:r>
      <w:r w:rsidR="008A1213">
        <w:rPr>
          <w:rFonts w:ascii="Book Antiqua" w:hAnsi="Book Antiqua"/>
          <w:lang w:val="es-ES_tradnl"/>
        </w:rPr>
        <w:t>Vieques</w:t>
      </w:r>
      <w:r w:rsidR="008A1213" w:rsidRPr="00443EB0">
        <w:rPr>
          <w:rFonts w:ascii="Book Antiqua" w:hAnsi="Book Antiqua"/>
          <w:lang w:val="es-ES_tradnl"/>
        </w:rPr>
        <w:t xml:space="preserve">, Finca número </w:t>
      </w:r>
      <w:r w:rsidR="008A1213">
        <w:rPr>
          <w:rFonts w:ascii="Book Antiqua" w:hAnsi="Book Antiqua"/>
          <w:lang w:val="es-ES_tradnl"/>
        </w:rPr>
        <w:t xml:space="preserve">mil seiscientos sesenta y dos (1662); </w:t>
      </w:r>
      <w:r w:rsidR="008A1213" w:rsidRPr="00AC0B06">
        <w:rPr>
          <w:rFonts w:ascii="Book Antiqua" w:hAnsi="Book Antiqua"/>
          <w:lang w:val="es-ES_tradnl"/>
        </w:rPr>
        <w:t>y para otros fines pertinentes.</w:t>
      </w:r>
    </w:p>
    <w:p w14:paraId="4DE5EB97" w14:textId="77777777" w:rsidR="008B7F24" w:rsidRPr="00F558BC" w:rsidRDefault="008B7F24" w:rsidP="0041102E">
      <w:pPr>
        <w:ind w:left="720" w:hanging="720"/>
        <w:jc w:val="both"/>
        <w:rPr>
          <w:rFonts w:ascii="Book Antiqua" w:hAnsi="Book Antiqua"/>
          <w:lang w:val="es-PR"/>
        </w:rPr>
      </w:pPr>
    </w:p>
    <w:p w14:paraId="37DB0DDD" w14:textId="77777777" w:rsidR="00F558BC" w:rsidRDefault="00F558BC" w:rsidP="006A6C1A">
      <w:pPr>
        <w:jc w:val="center"/>
        <w:rPr>
          <w:rFonts w:ascii="Book Antiqua" w:hAnsi="Book Antiqua"/>
          <w:lang w:val="es-ES_tradnl"/>
        </w:rPr>
      </w:pPr>
      <w:r>
        <w:rPr>
          <w:rFonts w:ascii="Book Antiqua" w:hAnsi="Book Antiqua"/>
          <w:lang w:val="es-ES_tradnl"/>
        </w:rPr>
        <w:t>EXPOSICIÓN DE MOTIVOS</w:t>
      </w:r>
    </w:p>
    <w:p w14:paraId="69AFAD60" w14:textId="77777777" w:rsidR="006A6C1A" w:rsidRDefault="006A6C1A" w:rsidP="006A6C1A">
      <w:pPr>
        <w:ind w:firstLine="360"/>
        <w:jc w:val="center"/>
        <w:rPr>
          <w:rFonts w:ascii="Book Antiqua" w:hAnsi="Book Antiqua"/>
          <w:lang w:val="es-ES_tradnl"/>
        </w:rPr>
      </w:pPr>
    </w:p>
    <w:p w14:paraId="2378B315"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La Ley Núm. 107 de 3 de julio de 1974, según enmendada, creó el Programa de Fincas de Tipo Familiar, conocido como “Título VI de la Ley de Tierras”.  Conforme a la citada disposición legal, el Secretario de Agricultura está facultado para disponer de terrenos para uso agrícola, mediante cesión, venta, arrendamiento o usufructo, bajo una serie de condiciones y restricciones que forman parte de la escritura o de la Certificación de Título que emite el Departamento de Agricultura. De igual manera, la Ley Núm. 107, supra, establece condiciones y restricciones de no segregación ni cambio de uso agrícola a las fincas adscritas a dicho Programa.  Como regla general, esta disposición legal le </w:t>
      </w:r>
      <w:r w:rsidRPr="008A1213">
        <w:rPr>
          <w:rFonts w:ascii="Book Antiqua" w:hAnsi="Book Antiqua"/>
          <w:lang w:val="es-PR"/>
        </w:rPr>
        <w:lastRenderedPageBreak/>
        <w:t>prohíbe a la Junta de Planificación de Puerto Rico aprobar proyectos que intenten segregar dichas unidades agrícolas o dedicarlas a un uso que no sea agrícola.</w:t>
      </w:r>
    </w:p>
    <w:p w14:paraId="687AF96E"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 </w:t>
      </w:r>
    </w:p>
    <w:p w14:paraId="50BFD1C5"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A su vez, la Ley Núm. 107, antes citada, establece varias excepciones para permitir que los terrenos fueran cambiados de uso y pudieran ser segregados, luego de cumplir con los requisitos expresados en dicha legislación. Finalmente, la propia Ley establece que la Asamblea Legislativa tiene la facultad para liberar las restricciones antes mencionadas.  Específicamente, el Artículo 3 de la Ley Núm. 107, supra, reconoce ya la facultad inherente de esta Asamblea Legislativa para ordenar que se liberen las restricciones que establece la propia Ley en aquellos casos que lo estimare meritorio. </w:t>
      </w:r>
    </w:p>
    <w:p w14:paraId="69DF401D" w14:textId="77777777" w:rsidR="008A1213" w:rsidRPr="008A1213" w:rsidRDefault="008A1213" w:rsidP="008A1213">
      <w:pPr>
        <w:ind w:firstLine="720"/>
        <w:jc w:val="both"/>
        <w:rPr>
          <w:rFonts w:ascii="Book Antiqua" w:hAnsi="Book Antiqua"/>
          <w:lang w:val="es-PR"/>
        </w:rPr>
      </w:pPr>
    </w:p>
    <w:p w14:paraId="34AB98AA"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Mediante Certificación de Título otorgada el 11 de agosto de 1986, la Corporación para el Desarrollo Rural de Puerto Rico, le vendió, cedió y traspasó el Título de la Finca que se describe a continuación a Don Marcelo García Belardo, casado con Doña Aurelia González, mayores de edad y vecinos de Vieques, Puerto Rico: </w:t>
      </w:r>
    </w:p>
    <w:p w14:paraId="360C7C76" w14:textId="77777777" w:rsidR="008A1213" w:rsidRPr="008A1213" w:rsidRDefault="008A1213" w:rsidP="008A1213">
      <w:pPr>
        <w:ind w:firstLine="720"/>
        <w:jc w:val="both"/>
        <w:rPr>
          <w:rFonts w:ascii="Book Antiqua" w:hAnsi="Book Antiqua"/>
          <w:lang w:val="es-PR"/>
        </w:rPr>
      </w:pPr>
    </w:p>
    <w:p w14:paraId="180F9861" w14:textId="77777777" w:rsidR="008A1213" w:rsidRPr="008A1213" w:rsidRDefault="008A1213" w:rsidP="008A1213">
      <w:pPr>
        <w:ind w:left="720" w:right="720" w:firstLine="720"/>
        <w:jc w:val="both"/>
        <w:rPr>
          <w:rFonts w:ascii="Book Antiqua" w:hAnsi="Book Antiqua"/>
          <w:lang w:val="es-PR"/>
        </w:rPr>
      </w:pPr>
      <w:r w:rsidRPr="008A1213">
        <w:rPr>
          <w:rFonts w:ascii="Book Antiqua" w:hAnsi="Book Antiqua"/>
          <w:lang w:val="es-PR"/>
        </w:rPr>
        <w:t>-----Rustica: Predio de terreno marcado con el número treinta y cuatro (34), en el plano de subdivisión de la finca Martineau, sita en el barrio Florida del término municipal de Vieques, Puerto Rico; compuesta de doce puntos cinco mil ochocientos noventa y cuatro (12.5894) cuerdas equivalentes a cuarenta y nueva mil, cuatrocientas ochenta y uno punto tres mil doscientas veintisiete (49481. 3227) metros cuadrados, y en lindes por el Norte con finca individual número 35; por el Sur, con fincas individuales número 33 y 41; por el Este, con finca individual número 41; y por el Oeste, con camino que lo separa de la finca individual número 28.</w:t>
      </w:r>
    </w:p>
    <w:p w14:paraId="29558F17" w14:textId="77777777" w:rsidR="008A1213" w:rsidRPr="008A1213" w:rsidRDefault="008A1213" w:rsidP="008A1213">
      <w:pPr>
        <w:ind w:left="720" w:right="720" w:firstLine="720"/>
        <w:jc w:val="both"/>
        <w:rPr>
          <w:rFonts w:ascii="Book Antiqua" w:hAnsi="Book Antiqua"/>
          <w:lang w:val="es-PR"/>
        </w:rPr>
      </w:pPr>
    </w:p>
    <w:p w14:paraId="525F34A1" w14:textId="77777777" w:rsidR="008A1213" w:rsidRPr="008A1213" w:rsidRDefault="008A1213" w:rsidP="008A1213">
      <w:pPr>
        <w:ind w:left="720" w:right="720" w:firstLine="720"/>
        <w:jc w:val="both"/>
        <w:rPr>
          <w:rFonts w:ascii="Book Antiqua" w:hAnsi="Book Antiqua"/>
          <w:lang w:val="es-PR"/>
        </w:rPr>
      </w:pPr>
      <w:r w:rsidRPr="008A1213">
        <w:rPr>
          <w:rFonts w:ascii="Book Antiqua" w:hAnsi="Book Antiqua"/>
          <w:lang w:val="es-PR"/>
        </w:rPr>
        <w:t xml:space="preserve">-----Consta inscrita al Folio Doscientos cuarenta (240) del Tomo cuarenta y cuatro (44) de Vieques, Finca número mil seiscientos sesenta y dos (1662).   </w:t>
      </w:r>
    </w:p>
    <w:p w14:paraId="2972E513" w14:textId="77777777" w:rsidR="008A1213" w:rsidRPr="008A1213" w:rsidRDefault="008A1213" w:rsidP="008A1213">
      <w:pPr>
        <w:ind w:firstLine="720"/>
        <w:jc w:val="both"/>
        <w:rPr>
          <w:rFonts w:ascii="Book Antiqua" w:hAnsi="Book Antiqua"/>
          <w:lang w:val="es-PR"/>
        </w:rPr>
      </w:pPr>
    </w:p>
    <w:p w14:paraId="78965AFC"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El citado inmueble sostiene las condiciones y restricciones impuestas por la Ley Núm. 107, supra, y las disposiciones relativas a la opción preferente del Departamento de Agricultura.  Así consta en la Certificación de Título emitida el 11 de agosto de 1986 por la Corporación de Desarrollo Rural de Puerto Rico, adscrita al Departamento de Agricultura, bajo el acápite Condiciones Restrictivas.  </w:t>
      </w:r>
    </w:p>
    <w:p w14:paraId="3B2D657E" w14:textId="77777777" w:rsidR="008A1213" w:rsidRPr="008A1213" w:rsidRDefault="008A1213" w:rsidP="008A1213">
      <w:pPr>
        <w:ind w:firstLine="720"/>
        <w:jc w:val="both"/>
        <w:rPr>
          <w:rFonts w:ascii="Book Antiqua" w:hAnsi="Book Antiqua"/>
          <w:lang w:val="es-PR"/>
        </w:rPr>
      </w:pPr>
    </w:p>
    <w:p w14:paraId="579B54A2"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Don Marcelo García Belardo y Doña Aurelia González Lugo fallecieron hace varias décadas.   Sus herederos universales, en cumplimiento con las disposiciones contenidas en la Certificación de Título, ofrecieron en venta la descrita Finca Núm. 1662, al Gobierno de Puerto Rico, por conducto del Departamento de Agricultura, para que pudiera ejercer su derecho preferente de adquisición.  Mediante Comunicación certificada emitida el 28 de julio de 2004, la Administración de Terrenos, como sucesora en Ley de la Corporación </w:t>
      </w:r>
      <w:r w:rsidRPr="008A1213">
        <w:rPr>
          <w:rFonts w:ascii="Book Antiqua" w:hAnsi="Book Antiqua"/>
          <w:lang w:val="es-PR"/>
        </w:rPr>
        <w:lastRenderedPageBreak/>
        <w:t xml:space="preserve">de Desarrollo Rural de Puerto Rico, notificó su determinación de no optar por la adquisición de la finca anteriormente descrita.  </w:t>
      </w:r>
    </w:p>
    <w:p w14:paraId="7D0ABE16"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  </w:t>
      </w:r>
    </w:p>
    <w:p w14:paraId="202B6022"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En su origen la finalidad del Programa de Fincas de Tipo Familiar, establecido por la Ley Núm. 107, supra, era promover la agricultura en pequeños predios. No obstante, a lo largo de cuatro décadas han ocurrido grandes cambios sociales, económicos y demográficos en Puerto Rico. La realidad es que los hijos de aquellos primeros beneficiarios del programa necesitaron un lugar donde vivir y desarrollarse en momentos de un auge poblacional. </w:t>
      </w:r>
    </w:p>
    <w:p w14:paraId="3B13C1DB" w14:textId="77777777" w:rsidR="008A1213" w:rsidRPr="008A1213" w:rsidRDefault="008A1213" w:rsidP="008A1213">
      <w:pPr>
        <w:ind w:firstLine="720"/>
        <w:jc w:val="both"/>
        <w:rPr>
          <w:rFonts w:ascii="Book Antiqua" w:hAnsi="Book Antiqua"/>
          <w:lang w:val="es-PR"/>
        </w:rPr>
      </w:pPr>
    </w:p>
    <w:p w14:paraId="09BBD858" w14:textId="00059F1E" w:rsidR="006A6C1A" w:rsidRDefault="008A1213" w:rsidP="008A1213">
      <w:pPr>
        <w:ind w:firstLine="720"/>
        <w:jc w:val="both"/>
        <w:rPr>
          <w:rFonts w:ascii="Book Antiqua" w:hAnsi="Book Antiqua"/>
          <w:lang w:val="es-PR"/>
        </w:rPr>
      </w:pPr>
      <w:r w:rsidRPr="008A1213">
        <w:rPr>
          <w:rFonts w:ascii="Book Antiqua" w:hAnsi="Book Antiqua"/>
          <w:lang w:val="es-PR"/>
        </w:rPr>
        <w:t>A tenor con las propias disposiciones de la Ley Núm. 107, supra, esta Asamblea Legislativa estima meritorio liberar el inmueble en cuestión de las condiciones y restricciones a las cuales está sujeto.</w:t>
      </w:r>
    </w:p>
    <w:p w14:paraId="352D52D4" w14:textId="77777777" w:rsidR="00397A32" w:rsidRPr="00397A32" w:rsidRDefault="00397A32" w:rsidP="00397A32">
      <w:pPr>
        <w:ind w:firstLine="720"/>
        <w:jc w:val="both"/>
        <w:rPr>
          <w:rFonts w:ascii="Book Antiqua" w:hAnsi="Book Antiqua"/>
          <w:lang w:val="es-PR"/>
        </w:rPr>
      </w:pPr>
    </w:p>
    <w:p w14:paraId="066764D0" w14:textId="7FCB602B" w:rsidR="00F558BC" w:rsidRDefault="005D1D00" w:rsidP="006A6C1A">
      <w:pPr>
        <w:spacing w:line="480" w:lineRule="auto"/>
        <w:rPr>
          <w:rFonts w:ascii="Book Antiqua" w:hAnsi="Book Antiqua"/>
          <w:i/>
          <w:lang w:val="es-ES_tradnl"/>
        </w:rPr>
      </w:pPr>
      <w:r w:rsidRPr="005D1D00">
        <w:rPr>
          <w:rFonts w:ascii="Book Antiqua" w:hAnsi="Book Antiqua"/>
          <w:i/>
          <w:caps/>
          <w:lang w:val="es-ES_tradnl"/>
        </w:rPr>
        <w:t>Resuélvase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7"/>
          <w:type w:val="continuous"/>
          <w:pgSz w:w="12240" w:h="15840" w:code="1"/>
          <w:pgMar w:top="1440" w:right="1440" w:bottom="1440" w:left="1440" w:header="720" w:footer="720" w:gutter="0"/>
          <w:cols w:space="720"/>
          <w:titlePg/>
        </w:sectPr>
      </w:pPr>
    </w:p>
    <w:p w14:paraId="602A1C05" w14:textId="1CFC2F29" w:rsidR="008A1213" w:rsidRPr="008A1213" w:rsidRDefault="00B33643" w:rsidP="008A1213">
      <w:pPr>
        <w:spacing w:line="480" w:lineRule="auto"/>
        <w:ind w:firstLine="720"/>
        <w:jc w:val="both"/>
        <w:rPr>
          <w:rFonts w:ascii="Book Antiqua" w:hAnsi="Book Antiqua"/>
          <w:lang w:val="es-ES_tradnl"/>
        </w:rPr>
      </w:pPr>
      <w:r w:rsidRPr="00107774">
        <w:rPr>
          <w:rFonts w:ascii="Book Antiqua" w:hAnsi="Book Antiqua"/>
          <w:lang w:val="es-ES_tradnl"/>
        </w:rPr>
        <w:t>Sección</w:t>
      </w:r>
      <w:r w:rsidR="006A6C1A" w:rsidRPr="00107774">
        <w:rPr>
          <w:rFonts w:ascii="Book Antiqua" w:hAnsi="Book Antiqua"/>
          <w:lang w:val="es-ES_tradnl"/>
        </w:rPr>
        <w:t xml:space="preserve"> 1.-</w:t>
      </w:r>
      <w:r w:rsidR="008A1213" w:rsidRPr="008A1213">
        <w:rPr>
          <w:lang w:val="es-ES"/>
        </w:rPr>
        <w:t xml:space="preserve"> </w:t>
      </w:r>
      <w:r w:rsidR="008A1213" w:rsidRPr="008A1213">
        <w:rPr>
          <w:rFonts w:ascii="Book Antiqua" w:hAnsi="Book Antiqua"/>
          <w:lang w:val="es-ES_tradnl"/>
        </w:rPr>
        <w:t xml:space="preserve">Ordenar al Departamento de Agricultura y a la Junta de Planificación </w:t>
      </w:r>
      <w:r w:rsidR="008A1213">
        <w:rPr>
          <w:rFonts w:ascii="Book Antiqua" w:hAnsi="Book Antiqua"/>
          <w:lang w:val="es-ES_tradnl"/>
        </w:rPr>
        <w:t xml:space="preserve">de Puerto Rico </w:t>
      </w:r>
      <w:r w:rsidR="008A1213" w:rsidRPr="008A1213">
        <w:rPr>
          <w:rFonts w:ascii="Book Antiqua" w:hAnsi="Book Antiqua"/>
          <w:lang w:val="es-ES_tradnl"/>
        </w:rPr>
        <w:t>a proceder con la liberación de las condiciones y restricciones impuestas y anotadas, según dispuesto por la Ley Núm. 107 de 3 de julio de 1974, según enmendada, del Predio de terreno marcado con el número treinta y cuatro (34), en el plano de subdivisión de la finca Martineau, sita en el barrio Florida del término municipal de Vieques, Puerto Rico; compuesta de doce puntos cinco mil ochocientos noventa y cuatro (12.5894) cuerdas equivalentes a cuarenta y nueva mil, cuatrocientas ochenta y uno punto tres mil doscientas veintisiete (49</w:t>
      </w:r>
      <w:r w:rsidR="008A1213">
        <w:rPr>
          <w:rFonts w:ascii="Book Antiqua" w:hAnsi="Book Antiqua"/>
          <w:lang w:val="es-ES_tradnl"/>
        </w:rPr>
        <w:t xml:space="preserve">, </w:t>
      </w:r>
      <w:r w:rsidR="008A1213" w:rsidRPr="008A1213">
        <w:rPr>
          <w:rFonts w:ascii="Book Antiqua" w:hAnsi="Book Antiqua"/>
          <w:lang w:val="es-ES_tradnl"/>
        </w:rPr>
        <w:t>481. 3227) metros cuadrados, inscrita al Folio Doscientos cuarenta (240) del Tomo cuarenta y cuatro (44) de Vieques, Finca número mil seiscientos sesenta y dos (1662) y según consta en la Certificación de Título otorgada por la Corporación para el Desarrollo Rural de Puerto Rico a favor de Don Marcelo García Belardo y Doña Aurelia González, expedida el 11 de agosto de 1986.</w:t>
      </w:r>
    </w:p>
    <w:p w14:paraId="091D37F7" w14:textId="77777777" w:rsidR="008A1213" w:rsidRDefault="008A1213" w:rsidP="008A1213">
      <w:pPr>
        <w:spacing w:line="480" w:lineRule="auto"/>
        <w:ind w:firstLine="720"/>
        <w:jc w:val="both"/>
        <w:rPr>
          <w:rFonts w:ascii="Book Antiqua" w:hAnsi="Book Antiqua"/>
          <w:lang w:val="es-ES_tradnl"/>
        </w:rPr>
      </w:pPr>
      <w:r w:rsidRPr="008A1213">
        <w:rPr>
          <w:rFonts w:ascii="Book Antiqua" w:hAnsi="Book Antiqua"/>
          <w:lang w:val="es-ES_tradnl"/>
        </w:rPr>
        <w:t xml:space="preserve">Sección 2.-El Departamento de Agricultura de Puerto Rico y la Junta de Planificación procederán con la liberación de las condiciones y restricciones del predio </w:t>
      </w:r>
      <w:r w:rsidRPr="008A1213">
        <w:rPr>
          <w:rFonts w:ascii="Book Antiqua" w:hAnsi="Book Antiqua"/>
          <w:lang w:val="es-ES_tradnl"/>
        </w:rPr>
        <w:lastRenderedPageBreak/>
        <w:t>de terreno identificado en la Sección 1 de esta Resolución Conjunta en un término no mayor de ciento veinte (120) días a partir de la aprobación de esta Resolución Conjunta.</w:t>
      </w:r>
    </w:p>
    <w:p w14:paraId="1668049B" w14:textId="5239A935" w:rsidR="00EA79FC" w:rsidRPr="00EA79FC" w:rsidRDefault="008A1213" w:rsidP="008A1213">
      <w:pPr>
        <w:spacing w:line="480" w:lineRule="auto"/>
        <w:ind w:firstLine="720"/>
        <w:jc w:val="both"/>
        <w:rPr>
          <w:rFonts w:ascii="Book Antiqua" w:hAnsi="Book Antiqua"/>
          <w:iCs/>
          <w:szCs w:val="24"/>
          <w:lang w:val="es-PR"/>
        </w:rPr>
      </w:pPr>
      <w:r w:rsidRPr="008A1213">
        <w:rPr>
          <w:rFonts w:ascii="Book Antiqua" w:hAnsi="Book Antiqua"/>
          <w:lang w:val="es-ES_tradnl"/>
        </w:rPr>
        <w:t>Sección 3.-Esta Resolución Conjunta comenzará a regir inmediatamente después de su aprobación.</w:t>
      </w:r>
    </w:p>
    <w:sectPr w:rsidR="00EA79FC" w:rsidRPr="00EA79FC" w:rsidSect="00F558B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84248" w14:textId="77777777" w:rsidR="003021EB" w:rsidRDefault="003021EB">
      <w:r>
        <w:separator/>
      </w:r>
    </w:p>
  </w:endnote>
  <w:endnote w:type="continuationSeparator" w:id="0">
    <w:p w14:paraId="5C825088" w14:textId="77777777" w:rsidR="003021EB" w:rsidRDefault="00302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2FFA6" w14:textId="77777777" w:rsidR="003021EB" w:rsidRDefault="003021EB">
      <w:r>
        <w:separator/>
      </w:r>
    </w:p>
  </w:footnote>
  <w:footnote w:type="continuationSeparator" w:id="0">
    <w:p w14:paraId="56B5080D" w14:textId="77777777" w:rsidR="003021EB" w:rsidRDefault="00302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24954"/>
    <w:rsid w:val="00052C41"/>
    <w:rsid w:val="00056024"/>
    <w:rsid w:val="00056E7C"/>
    <w:rsid w:val="00095AE1"/>
    <w:rsid w:val="00097471"/>
    <w:rsid w:val="000979BD"/>
    <w:rsid w:val="000A6B6C"/>
    <w:rsid w:val="000B0DBB"/>
    <w:rsid w:val="00107774"/>
    <w:rsid w:val="0011102C"/>
    <w:rsid w:val="00111E71"/>
    <w:rsid w:val="00127C6A"/>
    <w:rsid w:val="001363FE"/>
    <w:rsid w:val="0017132B"/>
    <w:rsid w:val="0019661D"/>
    <w:rsid w:val="001A09C4"/>
    <w:rsid w:val="001A5E30"/>
    <w:rsid w:val="001E6E50"/>
    <w:rsid w:val="001F4CA3"/>
    <w:rsid w:val="001F612A"/>
    <w:rsid w:val="00203DC4"/>
    <w:rsid w:val="00211396"/>
    <w:rsid w:val="00226AE6"/>
    <w:rsid w:val="00245B34"/>
    <w:rsid w:val="002461D5"/>
    <w:rsid w:val="00263355"/>
    <w:rsid w:val="00265625"/>
    <w:rsid w:val="00273792"/>
    <w:rsid w:val="00297407"/>
    <w:rsid w:val="002C26A4"/>
    <w:rsid w:val="002D2050"/>
    <w:rsid w:val="002D3F71"/>
    <w:rsid w:val="002D4AC8"/>
    <w:rsid w:val="002E4865"/>
    <w:rsid w:val="002F339D"/>
    <w:rsid w:val="002F798C"/>
    <w:rsid w:val="003021EB"/>
    <w:rsid w:val="00320D78"/>
    <w:rsid w:val="00351165"/>
    <w:rsid w:val="00360D2B"/>
    <w:rsid w:val="00380FE5"/>
    <w:rsid w:val="00386F91"/>
    <w:rsid w:val="003924DD"/>
    <w:rsid w:val="00394FCB"/>
    <w:rsid w:val="003963F4"/>
    <w:rsid w:val="00397A32"/>
    <w:rsid w:val="003A3896"/>
    <w:rsid w:val="003B5254"/>
    <w:rsid w:val="003B75A6"/>
    <w:rsid w:val="00404BBA"/>
    <w:rsid w:val="004061CA"/>
    <w:rsid w:val="0041102E"/>
    <w:rsid w:val="00415689"/>
    <w:rsid w:val="00435C27"/>
    <w:rsid w:val="004440CB"/>
    <w:rsid w:val="004713D2"/>
    <w:rsid w:val="004A0E47"/>
    <w:rsid w:val="004C3B89"/>
    <w:rsid w:val="004C45C0"/>
    <w:rsid w:val="0050480E"/>
    <w:rsid w:val="00521639"/>
    <w:rsid w:val="00532BB7"/>
    <w:rsid w:val="005332E4"/>
    <w:rsid w:val="0053550C"/>
    <w:rsid w:val="005478C7"/>
    <w:rsid w:val="00555018"/>
    <w:rsid w:val="005723DC"/>
    <w:rsid w:val="00596929"/>
    <w:rsid w:val="005B2B76"/>
    <w:rsid w:val="005D1D00"/>
    <w:rsid w:val="005D6569"/>
    <w:rsid w:val="005E4C40"/>
    <w:rsid w:val="006210DC"/>
    <w:rsid w:val="00623311"/>
    <w:rsid w:val="00627867"/>
    <w:rsid w:val="0064349D"/>
    <w:rsid w:val="006570CF"/>
    <w:rsid w:val="00685549"/>
    <w:rsid w:val="00685F04"/>
    <w:rsid w:val="006A5DDD"/>
    <w:rsid w:val="006A6C1A"/>
    <w:rsid w:val="006B2049"/>
    <w:rsid w:val="006B7365"/>
    <w:rsid w:val="006C2D81"/>
    <w:rsid w:val="006C7DF8"/>
    <w:rsid w:val="006E366C"/>
    <w:rsid w:val="00721CC3"/>
    <w:rsid w:val="00745BA8"/>
    <w:rsid w:val="00746FEE"/>
    <w:rsid w:val="00750FC8"/>
    <w:rsid w:val="007533D0"/>
    <w:rsid w:val="00755069"/>
    <w:rsid w:val="00782ECC"/>
    <w:rsid w:val="00797D4D"/>
    <w:rsid w:val="007A3DE2"/>
    <w:rsid w:val="007B0660"/>
    <w:rsid w:val="007D53E2"/>
    <w:rsid w:val="007E3868"/>
    <w:rsid w:val="007E4730"/>
    <w:rsid w:val="0080039C"/>
    <w:rsid w:val="00820C41"/>
    <w:rsid w:val="0082363D"/>
    <w:rsid w:val="00850256"/>
    <w:rsid w:val="0086621D"/>
    <w:rsid w:val="00870299"/>
    <w:rsid w:val="008A1213"/>
    <w:rsid w:val="008B6629"/>
    <w:rsid w:val="008B7F24"/>
    <w:rsid w:val="008D3C29"/>
    <w:rsid w:val="008D53FC"/>
    <w:rsid w:val="008E5A8E"/>
    <w:rsid w:val="0093686F"/>
    <w:rsid w:val="00942FD4"/>
    <w:rsid w:val="0094693C"/>
    <w:rsid w:val="00951997"/>
    <w:rsid w:val="00951AA5"/>
    <w:rsid w:val="00990352"/>
    <w:rsid w:val="009912B2"/>
    <w:rsid w:val="0099350B"/>
    <w:rsid w:val="009B15D8"/>
    <w:rsid w:val="009C228C"/>
    <w:rsid w:val="009C3D3D"/>
    <w:rsid w:val="00A03405"/>
    <w:rsid w:val="00A1528A"/>
    <w:rsid w:val="00A33918"/>
    <w:rsid w:val="00A476C4"/>
    <w:rsid w:val="00A7629F"/>
    <w:rsid w:val="00A90DD6"/>
    <w:rsid w:val="00AD40A4"/>
    <w:rsid w:val="00AD7BC1"/>
    <w:rsid w:val="00AF0CEE"/>
    <w:rsid w:val="00B33643"/>
    <w:rsid w:val="00B667AD"/>
    <w:rsid w:val="00B84C38"/>
    <w:rsid w:val="00B86C00"/>
    <w:rsid w:val="00B947F6"/>
    <w:rsid w:val="00B96974"/>
    <w:rsid w:val="00BA6049"/>
    <w:rsid w:val="00BF16AA"/>
    <w:rsid w:val="00BF39A8"/>
    <w:rsid w:val="00C04059"/>
    <w:rsid w:val="00C069E4"/>
    <w:rsid w:val="00C354B8"/>
    <w:rsid w:val="00C52517"/>
    <w:rsid w:val="00C60921"/>
    <w:rsid w:val="00C62936"/>
    <w:rsid w:val="00C653F2"/>
    <w:rsid w:val="00C679E6"/>
    <w:rsid w:val="00C74AC6"/>
    <w:rsid w:val="00C908F9"/>
    <w:rsid w:val="00CA0917"/>
    <w:rsid w:val="00CA1099"/>
    <w:rsid w:val="00CB08F3"/>
    <w:rsid w:val="00CB43E9"/>
    <w:rsid w:val="00CC2549"/>
    <w:rsid w:val="00CE4D04"/>
    <w:rsid w:val="00CF7DCA"/>
    <w:rsid w:val="00D351C5"/>
    <w:rsid w:val="00D417C2"/>
    <w:rsid w:val="00D60936"/>
    <w:rsid w:val="00D66B29"/>
    <w:rsid w:val="00D709EB"/>
    <w:rsid w:val="00D71A7C"/>
    <w:rsid w:val="00D74714"/>
    <w:rsid w:val="00D81252"/>
    <w:rsid w:val="00D82F3F"/>
    <w:rsid w:val="00D921C6"/>
    <w:rsid w:val="00D958C2"/>
    <w:rsid w:val="00DA7BB3"/>
    <w:rsid w:val="00DE406F"/>
    <w:rsid w:val="00DF0168"/>
    <w:rsid w:val="00DF14BF"/>
    <w:rsid w:val="00E04AB5"/>
    <w:rsid w:val="00E073CC"/>
    <w:rsid w:val="00E30FC4"/>
    <w:rsid w:val="00E50EEA"/>
    <w:rsid w:val="00E52F58"/>
    <w:rsid w:val="00E90971"/>
    <w:rsid w:val="00EA79FC"/>
    <w:rsid w:val="00EC26AA"/>
    <w:rsid w:val="00ED1120"/>
    <w:rsid w:val="00ED4816"/>
    <w:rsid w:val="00ED7A53"/>
    <w:rsid w:val="00EE1A3F"/>
    <w:rsid w:val="00EE4273"/>
    <w:rsid w:val="00EF2F3D"/>
    <w:rsid w:val="00EF6802"/>
    <w:rsid w:val="00F02004"/>
    <w:rsid w:val="00F042CB"/>
    <w:rsid w:val="00F14CEC"/>
    <w:rsid w:val="00F54199"/>
    <w:rsid w:val="00F558BC"/>
    <w:rsid w:val="00F766CE"/>
    <w:rsid w:val="00F93980"/>
    <w:rsid w:val="00FC0A95"/>
    <w:rsid w:val="00FC30ED"/>
    <w:rsid w:val="00FC3D9C"/>
    <w:rsid w:val="00FD45D3"/>
    <w:rsid w:val="00FE451C"/>
    <w:rsid w:val="00FF0153"/>
    <w:rsid w:val="00FF2B68"/>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1070</Words>
  <Characters>5725</Characters>
  <Application>Microsoft Office Word</Application>
  <DocSecurity>0</DocSecurity>
  <Lines>116</Lines>
  <Paragraphs>49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Ayala</dc:creator>
  <cp:keywords/>
  <cp:lastModifiedBy>Gloria de Jesús Maldonado</cp:lastModifiedBy>
  <cp:revision>2</cp:revision>
  <cp:lastPrinted>2026-02-13T20:32:00Z</cp:lastPrinted>
  <dcterms:created xsi:type="dcterms:W3CDTF">2026-03-17T16:03:00Z</dcterms:created>
  <dcterms:modified xsi:type="dcterms:W3CDTF">2026-03-17T16:03:00Z</dcterms:modified>
</cp:coreProperties>
</file>