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5F6685" w14:textId="10EF11D8" w:rsidR="00CC29FD" w:rsidRDefault="00C44C46" w:rsidP="00F011C5">
      <w:pPr>
        <w:suppressLineNumbers/>
        <w:jc w:val="center"/>
        <w:rPr>
          <w:rFonts w:ascii="Book Antiqua" w:hAnsi="Book Antiqua"/>
          <w:color w:val="000000"/>
          <w:sz w:val="28"/>
          <w:szCs w:val="28"/>
          <w:lang w:val="es-PR"/>
        </w:rPr>
      </w:pPr>
      <w:r>
        <w:rPr>
          <w:rFonts w:ascii="Book Antiqua" w:hAnsi="Book Antiqua"/>
          <w:color w:val="000000"/>
          <w:sz w:val="28"/>
          <w:szCs w:val="28"/>
          <w:lang w:val="es-PR"/>
        </w:rPr>
        <w:t xml:space="preserve">      </w:t>
      </w:r>
      <w:r w:rsidR="00CC29FD" w:rsidRPr="00860066">
        <w:rPr>
          <w:rFonts w:ascii="Book Antiqua" w:hAnsi="Book Antiqua"/>
          <w:color w:val="000000"/>
          <w:sz w:val="28"/>
          <w:szCs w:val="28"/>
          <w:lang w:val="es-PR"/>
        </w:rPr>
        <w:t>GOBIERNO DE PUERTO RICO</w:t>
      </w:r>
    </w:p>
    <w:p w14:paraId="42ECA65A" w14:textId="77777777" w:rsidR="00CC29FD" w:rsidRPr="00F011C5" w:rsidRDefault="00CC29FD" w:rsidP="00F011C5">
      <w:pPr>
        <w:suppressLineNumbers/>
        <w:jc w:val="center"/>
        <w:rPr>
          <w:rFonts w:ascii="Book Antiqua" w:hAnsi="Book Antiqua"/>
          <w:color w:val="000000"/>
          <w:szCs w:val="24"/>
          <w:lang w:val="es-PR"/>
        </w:rPr>
      </w:pPr>
    </w:p>
    <w:p w14:paraId="0BB6A0B7" w14:textId="6052E7DA" w:rsidR="00CC29FD" w:rsidRPr="007B0EC2" w:rsidRDefault="006F60F7" w:rsidP="00F011C5">
      <w:pPr>
        <w:pStyle w:val="Title2"/>
        <w:suppressLineNumbers/>
        <w:tabs>
          <w:tab w:val="clear" w:pos="648"/>
          <w:tab w:val="clear" w:pos="7776"/>
          <w:tab w:val="clear" w:pos="7848"/>
        </w:tabs>
        <w:rPr>
          <w:rFonts w:ascii="Book Antiqua" w:hAnsi="Book Antiqua"/>
          <w:color w:val="000000"/>
          <w:lang w:val="es-PR"/>
        </w:rPr>
      </w:pPr>
      <w:r w:rsidRPr="007B0EC2">
        <w:rPr>
          <w:rFonts w:ascii="Book Antiqua" w:hAnsi="Book Antiqua"/>
          <w:color w:val="000000"/>
          <w:lang w:val="es-PR"/>
        </w:rPr>
        <w:t>20ma.</w:t>
      </w:r>
      <w:r w:rsidR="00CC29FD" w:rsidRPr="007B0EC2">
        <w:rPr>
          <w:rFonts w:ascii="Book Antiqua" w:hAnsi="Book Antiqua"/>
          <w:lang w:val="es-PR"/>
        </w:rPr>
        <w:tab/>
      </w:r>
      <w:r w:rsidR="00CC29FD" w:rsidRPr="007B0EC2">
        <w:rPr>
          <w:rFonts w:ascii="Book Antiqua" w:hAnsi="Book Antiqua"/>
          <w:color w:val="000000"/>
          <w:lang w:val="es-PR"/>
        </w:rPr>
        <w:t>Asamblea</w:t>
      </w:r>
      <w:r w:rsidR="00CC29FD" w:rsidRPr="007B0EC2">
        <w:rPr>
          <w:rFonts w:ascii="Book Antiqua" w:hAnsi="Book Antiqua"/>
          <w:lang w:val="es-PR"/>
        </w:rPr>
        <w:tab/>
      </w:r>
      <w:r w:rsidRPr="007B0EC2">
        <w:rPr>
          <w:rFonts w:ascii="Book Antiqua" w:hAnsi="Book Antiqua"/>
          <w:lang w:val="es-PR"/>
        </w:rPr>
        <w:tab/>
      </w:r>
      <w:r w:rsidRPr="007B0EC2">
        <w:rPr>
          <w:rFonts w:ascii="Book Antiqua" w:hAnsi="Book Antiqua"/>
          <w:lang w:val="es-PR"/>
        </w:rPr>
        <w:tab/>
      </w:r>
      <w:r w:rsidRPr="007B0EC2">
        <w:rPr>
          <w:rFonts w:ascii="Book Antiqua" w:hAnsi="Book Antiqua"/>
          <w:lang w:val="es-PR"/>
        </w:rPr>
        <w:tab/>
      </w:r>
      <w:r w:rsidRPr="007B0EC2">
        <w:rPr>
          <w:rFonts w:ascii="Book Antiqua" w:hAnsi="Book Antiqua"/>
          <w:lang w:val="es-PR"/>
        </w:rPr>
        <w:tab/>
      </w:r>
      <w:r w:rsidRPr="007B0EC2">
        <w:rPr>
          <w:rFonts w:ascii="Book Antiqua" w:hAnsi="Book Antiqua"/>
          <w:lang w:val="es-PR"/>
        </w:rPr>
        <w:tab/>
      </w:r>
      <w:r w:rsidRPr="007B0EC2">
        <w:rPr>
          <w:rFonts w:ascii="Book Antiqua" w:hAnsi="Book Antiqua"/>
          <w:lang w:val="es-PR"/>
        </w:rPr>
        <w:tab/>
      </w:r>
      <w:r w:rsidRPr="007B0EC2">
        <w:rPr>
          <w:rFonts w:ascii="Book Antiqua" w:hAnsi="Book Antiqua"/>
          <w:lang w:val="es-PR"/>
        </w:rPr>
        <w:tab/>
        <w:t xml:space="preserve">           </w:t>
      </w:r>
      <w:r w:rsidR="00405340">
        <w:rPr>
          <w:rFonts w:ascii="Book Antiqua" w:hAnsi="Book Antiqua"/>
          <w:color w:val="000000"/>
          <w:lang w:val="es-PR"/>
        </w:rPr>
        <w:t>3ra.</w:t>
      </w:r>
      <w:r w:rsidRPr="007B0EC2">
        <w:rPr>
          <w:rFonts w:ascii="Book Antiqua" w:hAnsi="Book Antiqua"/>
          <w:lang w:val="es-PR"/>
        </w:rPr>
        <w:t xml:space="preserve"> </w:t>
      </w:r>
      <w:r w:rsidR="00CC29FD" w:rsidRPr="007B0EC2">
        <w:rPr>
          <w:rFonts w:ascii="Book Antiqua" w:hAnsi="Book Antiqua"/>
          <w:color w:val="000000"/>
          <w:lang w:val="es-PR"/>
        </w:rPr>
        <w:t>Sesión</w:t>
      </w:r>
    </w:p>
    <w:p w14:paraId="78405409" w14:textId="49ACE50E" w:rsidR="00CC29FD" w:rsidRPr="007B0EC2" w:rsidRDefault="00CC29FD" w:rsidP="00F011C5">
      <w:pPr>
        <w:pStyle w:val="Title2"/>
        <w:suppressLineNumbers/>
        <w:tabs>
          <w:tab w:val="clear" w:pos="648"/>
          <w:tab w:val="clear" w:pos="7776"/>
          <w:tab w:val="clear" w:pos="7848"/>
        </w:tabs>
        <w:rPr>
          <w:rFonts w:ascii="Book Antiqua" w:hAnsi="Book Antiqua"/>
          <w:color w:val="000000"/>
          <w:lang w:val="es-PR"/>
        </w:rPr>
      </w:pPr>
      <w:r w:rsidRPr="007B0EC2">
        <w:rPr>
          <w:rFonts w:ascii="Book Antiqua" w:hAnsi="Book Antiqua"/>
          <w:lang w:val="es-PR"/>
        </w:rPr>
        <w:tab/>
      </w:r>
      <w:r w:rsidRPr="007B0EC2">
        <w:rPr>
          <w:rFonts w:ascii="Book Antiqua" w:hAnsi="Book Antiqua"/>
          <w:color w:val="000000"/>
          <w:lang w:val="es-PR"/>
        </w:rPr>
        <w:t>Legislativa</w:t>
      </w:r>
      <w:r w:rsidRPr="007B0EC2">
        <w:rPr>
          <w:rFonts w:ascii="Book Antiqua" w:hAnsi="Book Antiqua"/>
          <w:lang w:val="es-PR"/>
        </w:rPr>
        <w:tab/>
      </w:r>
      <w:r w:rsidRPr="007B0EC2">
        <w:rPr>
          <w:rFonts w:ascii="Book Antiqua" w:hAnsi="Book Antiqua"/>
          <w:lang w:val="es-PR"/>
        </w:rPr>
        <w:tab/>
      </w:r>
      <w:r w:rsidR="006F60F7" w:rsidRPr="007B0EC2">
        <w:rPr>
          <w:rFonts w:ascii="Book Antiqua" w:hAnsi="Book Antiqua"/>
          <w:lang w:val="es-PR"/>
        </w:rPr>
        <w:tab/>
      </w:r>
      <w:r w:rsidR="006F60F7" w:rsidRPr="007B0EC2">
        <w:rPr>
          <w:rFonts w:ascii="Book Antiqua" w:hAnsi="Book Antiqua"/>
          <w:lang w:val="es-PR"/>
        </w:rPr>
        <w:tab/>
      </w:r>
      <w:r w:rsidR="006F60F7" w:rsidRPr="007B0EC2">
        <w:rPr>
          <w:rFonts w:ascii="Book Antiqua" w:hAnsi="Book Antiqua"/>
          <w:lang w:val="es-PR"/>
        </w:rPr>
        <w:tab/>
      </w:r>
      <w:r w:rsidR="006F60F7" w:rsidRPr="007B0EC2">
        <w:rPr>
          <w:rFonts w:ascii="Book Antiqua" w:hAnsi="Book Antiqua"/>
          <w:lang w:val="es-PR"/>
        </w:rPr>
        <w:tab/>
      </w:r>
      <w:r w:rsidR="006F60F7" w:rsidRPr="007B0EC2">
        <w:rPr>
          <w:rFonts w:ascii="Book Antiqua" w:hAnsi="Book Antiqua"/>
          <w:lang w:val="es-PR"/>
        </w:rPr>
        <w:tab/>
      </w:r>
      <w:r w:rsidR="006F60F7" w:rsidRPr="007B0EC2">
        <w:rPr>
          <w:rFonts w:ascii="Book Antiqua" w:hAnsi="Book Antiqua"/>
          <w:lang w:val="es-PR"/>
        </w:rPr>
        <w:tab/>
      </w:r>
      <w:r w:rsidR="006F60F7" w:rsidRPr="007B0EC2">
        <w:rPr>
          <w:rFonts w:ascii="Book Antiqua" w:hAnsi="Book Antiqua"/>
          <w:lang w:val="es-PR"/>
        </w:rPr>
        <w:tab/>
        <w:t xml:space="preserve">     </w:t>
      </w:r>
      <w:r w:rsidR="00405340">
        <w:rPr>
          <w:rFonts w:ascii="Book Antiqua" w:hAnsi="Book Antiqua"/>
          <w:lang w:val="es-PR"/>
        </w:rPr>
        <w:t xml:space="preserve"> </w:t>
      </w:r>
      <w:r w:rsidRPr="007B0EC2">
        <w:rPr>
          <w:rFonts w:ascii="Book Antiqua" w:hAnsi="Book Antiqua"/>
          <w:color w:val="000000"/>
          <w:lang w:val="es-PR"/>
        </w:rPr>
        <w:t>Ordinaria</w:t>
      </w:r>
    </w:p>
    <w:p w14:paraId="56E4C904" w14:textId="77777777" w:rsidR="00CC29FD" w:rsidRPr="007B0EC2" w:rsidRDefault="00CC29FD" w:rsidP="00F011C5">
      <w:pPr>
        <w:rPr>
          <w:lang w:val="es-PR"/>
        </w:rPr>
      </w:pPr>
    </w:p>
    <w:p w14:paraId="22008016" w14:textId="77777777" w:rsidR="00CC29FD" w:rsidRDefault="00CC29FD" w:rsidP="00F011C5">
      <w:pPr>
        <w:suppressLineNumbers/>
        <w:jc w:val="center"/>
        <w:rPr>
          <w:rFonts w:ascii="Book Antiqua" w:hAnsi="Book Antiqua"/>
          <w:b/>
          <w:bCs/>
          <w:color w:val="000000"/>
          <w:sz w:val="36"/>
          <w:szCs w:val="36"/>
          <w:lang w:val="es-PR"/>
        </w:rPr>
      </w:pPr>
      <w:r w:rsidRPr="00860066">
        <w:rPr>
          <w:rFonts w:ascii="Book Antiqua" w:hAnsi="Book Antiqua"/>
          <w:b/>
          <w:bCs/>
          <w:color w:val="000000"/>
          <w:sz w:val="36"/>
          <w:szCs w:val="36"/>
          <w:lang w:val="es-PR"/>
        </w:rPr>
        <w:t>CÁMARA DE REPRESENTANTES</w:t>
      </w:r>
    </w:p>
    <w:p w14:paraId="083E9979" w14:textId="77777777" w:rsidR="00CC29FD" w:rsidRPr="000223B7" w:rsidRDefault="00CC29FD" w:rsidP="00F011C5">
      <w:pPr>
        <w:suppressLineNumbers/>
        <w:jc w:val="center"/>
        <w:rPr>
          <w:rFonts w:ascii="Book Antiqua" w:hAnsi="Book Antiqua"/>
          <w:b/>
          <w:bCs/>
          <w:color w:val="000000"/>
          <w:szCs w:val="24"/>
          <w:lang w:val="es-PR"/>
        </w:rPr>
      </w:pPr>
    </w:p>
    <w:p w14:paraId="64926363" w14:textId="73B4A0BA" w:rsidR="00CC29FD" w:rsidRDefault="00CC29FD" w:rsidP="00F011C5">
      <w:pPr>
        <w:suppressLineNumbers/>
        <w:jc w:val="center"/>
        <w:rPr>
          <w:rFonts w:ascii="Book Antiqua" w:hAnsi="Book Antiqua"/>
          <w:b/>
          <w:bCs/>
          <w:color w:val="000000"/>
          <w:sz w:val="52"/>
          <w:szCs w:val="52"/>
          <w:lang w:val="es-PR"/>
        </w:rPr>
      </w:pPr>
      <w:r w:rsidRPr="00860066">
        <w:rPr>
          <w:rFonts w:ascii="Book Antiqua" w:hAnsi="Book Antiqua"/>
          <w:b/>
          <w:bCs/>
          <w:color w:val="000000"/>
          <w:sz w:val="52"/>
          <w:szCs w:val="52"/>
          <w:lang w:val="es-PR"/>
        </w:rPr>
        <w:t>P. de la C.</w:t>
      </w:r>
      <w:r w:rsidR="0031793A">
        <w:rPr>
          <w:rFonts w:ascii="Book Antiqua" w:hAnsi="Book Antiqua"/>
          <w:b/>
          <w:bCs/>
          <w:color w:val="000000"/>
          <w:sz w:val="52"/>
          <w:szCs w:val="52"/>
          <w:lang w:val="es-PR"/>
        </w:rPr>
        <w:t xml:space="preserve"> </w:t>
      </w:r>
      <w:r w:rsidR="005C16CC">
        <w:rPr>
          <w:rFonts w:ascii="Book Antiqua" w:hAnsi="Book Antiqua"/>
          <w:b/>
          <w:bCs/>
          <w:color w:val="000000"/>
          <w:sz w:val="52"/>
          <w:szCs w:val="52"/>
          <w:lang w:val="es-PR"/>
        </w:rPr>
        <w:t>1140</w:t>
      </w:r>
    </w:p>
    <w:p w14:paraId="5EFBC227" w14:textId="77777777" w:rsidR="00CC29FD" w:rsidRPr="000223B7" w:rsidRDefault="00CC29FD" w:rsidP="00F011C5">
      <w:pPr>
        <w:suppressLineNumbers/>
        <w:jc w:val="center"/>
        <w:rPr>
          <w:rFonts w:ascii="Book Antiqua" w:hAnsi="Book Antiqua"/>
          <w:b/>
          <w:bCs/>
          <w:color w:val="000000"/>
          <w:szCs w:val="24"/>
          <w:lang w:val="es-PR"/>
        </w:rPr>
      </w:pPr>
    </w:p>
    <w:p w14:paraId="7B542F4D" w14:textId="14AEBDC5" w:rsidR="00CC29FD" w:rsidRDefault="005C16CC" w:rsidP="00F011C5">
      <w:pPr>
        <w:suppressLineNumbers/>
        <w:jc w:val="center"/>
        <w:rPr>
          <w:rFonts w:ascii="Book Antiqua" w:hAnsi="Book Antiqua"/>
          <w:color w:val="000000"/>
          <w:lang w:val="es-PR"/>
        </w:rPr>
      </w:pPr>
      <w:r>
        <w:rPr>
          <w:rFonts w:ascii="Book Antiqua" w:hAnsi="Book Antiqua"/>
          <w:color w:val="000000"/>
          <w:lang w:val="es-PR"/>
        </w:rPr>
        <w:t>18</w:t>
      </w:r>
      <w:r w:rsidR="00F07B59">
        <w:rPr>
          <w:rFonts w:ascii="Book Antiqua" w:hAnsi="Book Antiqua"/>
          <w:color w:val="000000"/>
          <w:lang w:val="es-PR"/>
        </w:rPr>
        <w:t xml:space="preserve"> DE </w:t>
      </w:r>
      <w:r w:rsidR="00CC22BC">
        <w:rPr>
          <w:rFonts w:ascii="Book Antiqua" w:hAnsi="Book Antiqua"/>
          <w:color w:val="000000"/>
          <w:lang w:val="es-PR"/>
        </w:rPr>
        <w:t>FEBRERO</w:t>
      </w:r>
      <w:r w:rsidR="00950420">
        <w:rPr>
          <w:rFonts w:ascii="Book Antiqua" w:hAnsi="Book Antiqua"/>
          <w:color w:val="000000"/>
          <w:lang w:val="es-PR"/>
        </w:rPr>
        <w:t xml:space="preserve"> </w:t>
      </w:r>
      <w:r w:rsidR="00F07B59">
        <w:rPr>
          <w:rFonts w:ascii="Book Antiqua" w:hAnsi="Book Antiqua"/>
          <w:color w:val="000000"/>
          <w:lang w:val="es-PR"/>
        </w:rPr>
        <w:t>DE 202</w:t>
      </w:r>
      <w:r w:rsidR="00EB3481">
        <w:rPr>
          <w:rFonts w:ascii="Book Antiqua" w:hAnsi="Book Antiqua"/>
          <w:color w:val="000000"/>
          <w:lang w:val="es-PR"/>
        </w:rPr>
        <w:t>6</w:t>
      </w:r>
    </w:p>
    <w:p w14:paraId="67A794B5" w14:textId="77777777" w:rsidR="00CC29FD" w:rsidRPr="00860066" w:rsidRDefault="00CC29FD" w:rsidP="00F011C5">
      <w:pPr>
        <w:suppressLineNumbers/>
        <w:jc w:val="center"/>
        <w:rPr>
          <w:rFonts w:ascii="Book Antiqua" w:hAnsi="Book Antiqua"/>
          <w:color w:val="000000"/>
          <w:lang w:val="es-PR"/>
        </w:rPr>
      </w:pPr>
    </w:p>
    <w:p w14:paraId="5F32E259" w14:textId="6A1104DC" w:rsidR="00CC29FD" w:rsidRDefault="00CC29FD" w:rsidP="00F011C5">
      <w:pPr>
        <w:suppressLineNumbers/>
        <w:ind w:left="720" w:hanging="720"/>
        <w:jc w:val="center"/>
        <w:rPr>
          <w:rFonts w:ascii="Book Antiqua" w:hAnsi="Book Antiqua"/>
          <w:i/>
          <w:iCs/>
          <w:color w:val="000000"/>
          <w:szCs w:val="24"/>
          <w:lang w:val="es-PR"/>
        </w:rPr>
      </w:pPr>
      <w:r w:rsidRPr="00860066">
        <w:rPr>
          <w:rFonts w:ascii="Book Antiqua" w:hAnsi="Book Antiqua"/>
          <w:color w:val="000000"/>
          <w:szCs w:val="24"/>
          <w:lang w:val="es-PR"/>
        </w:rPr>
        <w:t xml:space="preserve">Presentado por </w:t>
      </w:r>
      <w:r w:rsidR="00405340">
        <w:rPr>
          <w:rFonts w:ascii="Book Antiqua" w:hAnsi="Book Antiqua"/>
          <w:color w:val="000000"/>
          <w:szCs w:val="24"/>
          <w:lang w:val="es-PR"/>
        </w:rPr>
        <w:t>los</w:t>
      </w:r>
      <w:r w:rsidRPr="00860066">
        <w:rPr>
          <w:rFonts w:ascii="Book Antiqua" w:hAnsi="Book Antiqua"/>
          <w:color w:val="000000"/>
          <w:szCs w:val="24"/>
          <w:lang w:val="es-PR"/>
        </w:rPr>
        <w:t xml:space="preserve"> representante</w:t>
      </w:r>
      <w:r w:rsidR="00405340">
        <w:rPr>
          <w:rFonts w:ascii="Book Antiqua" w:hAnsi="Book Antiqua"/>
          <w:color w:val="000000"/>
          <w:szCs w:val="24"/>
          <w:lang w:val="es-PR"/>
        </w:rPr>
        <w:t>s</w:t>
      </w:r>
      <w:r w:rsidRPr="00860066">
        <w:rPr>
          <w:rFonts w:ascii="Book Antiqua" w:hAnsi="Book Antiqua"/>
          <w:color w:val="000000"/>
          <w:szCs w:val="24"/>
          <w:lang w:val="es-PR"/>
        </w:rPr>
        <w:t xml:space="preserve"> </w:t>
      </w:r>
      <w:r w:rsidR="00B61B50" w:rsidRPr="00B61B50">
        <w:rPr>
          <w:rFonts w:ascii="Book Antiqua" w:hAnsi="Book Antiqua"/>
          <w:i/>
          <w:iCs/>
          <w:color w:val="000000"/>
          <w:szCs w:val="24"/>
          <w:lang w:val="es-PR"/>
        </w:rPr>
        <w:t>Pacheco Burgos, Rodríguez Torres y Torres Cruz</w:t>
      </w:r>
    </w:p>
    <w:p w14:paraId="6D779CFC" w14:textId="77777777" w:rsidR="005B6234" w:rsidRDefault="005B6234" w:rsidP="00F011C5">
      <w:pPr>
        <w:suppressLineNumbers/>
        <w:ind w:left="720" w:hanging="720"/>
        <w:jc w:val="center"/>
        <w:rPr>
          <w:rFonts w:ascii="Book Antiqua" w:hAnsi="Book Antiqua"/>
          <w:color w:val="000000"/>
          <w:szCs w:val="24"/>
          <w:lang w:val="es-PR"/>
        </w:rPr>
      </w:pPr>
    </w:p>
    <w:p w14:paraId="23EC18A5" w14:textId="3661C75B" w:rsidR="005B6234" w:rsidRPr="005B6234" w:rsidRDefault="005B6234" w:rsidP="00F011C5">
      <w:pPr>
        <w:suppressLineNumbers/>
        <w:ind w:left="720" w:hanging="720"/>
        <w:jc w:val="center"/>
        <w:rPr>
          <w:rFonts w:ascii="Book Antiqua" w:hAnsi="Book Antiqua"/>
          <w:lang w:val="es-PR"/>
        </w:rPr>
      </w:pPr>
      <w:r>
        <w:rPr>
          <w:rFonts w:ascii="Book Antiqua" w:hAnsi="Book Antiqua"/>
          <w:color w:val="000000"/>
          <w:szCs w:val="24"/>
          <w:lang w:val="es-PR"/>
        </w:rPr>
        <w:t>Referido a la Comisión de</w:t>
      </w:r>
      <w:r w:rsidR="004B0847">
        <w:rPr>
          <w:rFonts w:ascii="Book Antiqua" w:hAnsi="Book Antiqua"/>
          <w:color w:val="000000"/>
          <w:szCs w:val="24"/>
          <w:lang w:val="es-PR"/>
        </w:rPr>
        <w:t xml:space="preserve"> </w:t>
      </w:r>
      <w:r w:rsidR="00405340">
        <w:rPr>
          <w:rFonts w:ascii="Book Antiqua" w:hAnsi="Book Antiqua"/>
          <w:color w:val="000000"/>
          <w:szCs w:val="24"/>
          <w:lang w:val="es-PR"/>
        </w:rPr>
        <w:t>lo Jurídico</w:t>
      </w:r>
    </w:p>
    <w:p w14:paraId="63A0AA60" w14:textId="77777777" w:rsidR="00A51E6A" w:rsidRPr="00BE7F3F" w:rsidRDefault="00A51E6A" w:rsidP="00F011C5">
      <w:pPr>
        <w:jc w:val="both"/>
        <w:rPr>
          <w:rFonts w:ascii="Book Antiqua" w:hAnsi="Book Antiqua"/>
          <w:lang w:val="es-ES"/>
        </w:rPr>
      </w:pPr>
    </w:p>
    <w:p w14:paraId="25B50B01" w14:textId="1095DE7B" w:rsidR="00A51E6A" w:rsidRPr="00BE7F3F" w:rsidRDefault="00A51E6A" w:rsidP="00F011C5">
      <w:pPr>
        <w:jc w:val="center"/>
        <w:rPr>
          <w:rFonts w:ascii="Book Antiqua" w:hAnsi="Book Antiqua"/>
          <w:b/>
          <w:sz w:val="28"/>
          <w:lang w:val="es-ES"/>
        </w:rPr>
      </w:pPr>
      <w:r w:rsidRPr="00BE7F3F">
        <w:rPr>
          <w:rFonts w:ascii="Book Antiqua" w:hAnsi="Book Antiqua"/>
          <w:b/>
          <w:sz w:val="28"/>
          <w:lang w:val="es-ES"/>
        </w:rPr>
        <w:t>LEY</w:t>
      </w:r>
    </w:p>
    <w:p w14:paraId="6084BBDF" w14:textId="77777777" w:rsidR="00A51E6A" w:rsidRPr="00F011C5" w:rsidRDefault="00A51E6A" w:rsidP="00F011C5">
      <w:pPr>
        <w:jc w:val="center"/>
        <w:rPr>
          <w:rFonts w:ascii="Book Antiqua" w:hAnsi="Book Antiqua"/>
          <w:b/>
          <w:szCs w:val="24"/>
          <w:lang w:val="es-ES"/>
        </w:rPr>
      </w:pPr>
    </w:p>
    <w:p w14:paraId="4FB5EBAE" w14:textId="735D67D9" w:rsidR="00D1767A" w:rsidRDefault="003C206B" w:rsidP="00405340">
      <w:pPr>
        <w:ind w:left="720" w:hanging="720"/>
        <w:jc w:val="both"/>
        <w:rPr>
          <w:rFonts w:ascii="Book Antiqua" w:hAnsi="Book Antiqua"/>
          <w:lang w:val="es-PR"/>
        </w:rPr>
      </w:pPr>
      <w:r w:rsidRPr="003C206B">
        <w:rPr>
          <w:rFonts w:ascii="Book Antiqua" w:hAnsi="Book Antiqua"/>
          <w:lang w:val="es-PR"/>
        </w:rPr>
        <w:t>Para enmendar la Ley Núm. 5-1995, según enmendada, conocida como “Ley para el Sustento de Menores de Puerto Rico”, a los fines de excluir las horas extras trabajadas del cómputo de ingresos utilizados para el cálculo de pensión alimentaria; disponer que la obligación alimentaria se base únicamente en el ingreso regular neto recurrente del alimentante; establecer excepciones limitadas; y para otros fines relacionados.</w:t>
      </w:r>
    </w:p>
    <w:p w14:paraId="48087189" w14:textId="77777777" w:rsidR="003C206B" w:rsidRPr="003C206B" w:rsidRDefault="003C206B" w:rsidP="003C206B">
      <w:pPr>
        <w:jc w:val="both"/>
        <w:rPr>
          <w:rFonts w:ascii="Book Antiqua" w:hAnsi="Book Antiqua"/>
          <w:lang w:val="es-PR"/>
        </w:rPr>
      </w:pPr>
    </w:p>
    <w:p w14:paraId="31B71EAD" w14:textId="77777777" w:rsidR="009B7621" w:rsidRPr="00DB48C0" w:rsidRDefault="009B7621" w:rsidP="00F011C5">
      <w:pPr>
        <w:jc w:val="center"/>
        <w:rPr>
          <w:rFonts w:ascii="Book Antiqua" w:hAnsi="Book Antiqua"/>
          <w:szCs w:val="24"/>
          <w:lang w:val="es-ES"/>
        </w:rPr>
      </w:pPr>
      <w:r w:rsidRPr="00DB48C0">
        <w:rPr>
          <w:rFonts w:ascii="Book Antiqua" w:hAnsi="Book Antiqua"/>
          <w:szCs w:val="24"/>
          <w:lang w:val="es-ES"/>
        </w:rPr>
        <w:t>EXPOSICI</w:t>
      </w:r>
      <w:r w:rsidR="004C5C04" w:rsidRPr="00DB48C0">
        <w:rPr>
          <w:rFonts w:ascii="Book Antiqua" w:hAnsi="Book Antiqua"/>
          <w:szCs w:val="24"/>
          <w:lang w:val="es-ES"/>
        </w:rPr>
        <w:t>Ó</w:t>
      </w:r>
      <w:r w:rsidRPr="00DB48C0">
        <w:rPr>
          <w:rFonts w:ascii="Book Antiqua" w:hAnsi="Book Antiqua"/>
          <w:szCs w:val="24"/>
          <w:lang w:val="es-ES"/>
        </w:rPr>
        <w:t>N DE MOTIVOS</w:t>
      </w:r>
    </w:p>
    <w:p w14:paraId="592FA6AC" w14:textId="77777777" w:rsidR="003C206B" w:rsidRPr="003C206B" w:rsidRDefault="003C206B" w:rsidP="003C206B">
      <w:pPr>
        <w:spacing w:before="100" w:beforeAutospacing="1" w:after="100" w:afterAutospacing="1"/>
        <w:jc w:val="both"/>
        <w:rPr>
          <w:rFonts w:ascii="Book Antiqua" w:eastAsia="Times New Roman" w:hAnsi="Book Antiqua"/>
          <w:szCs w:val="24"/>
          <w:lang w:val="es-PR" w:eastAsia="es-PR"/>
        </w:rPr>
      </w:pPr>
      <w:r w:rsidRPr="003C206B">
        <w:rPr>
          <w:rFonts w:ascii="Book Antiqua" w:eastAsia="Times New Roman" w:hAnsi="Book Antiqua"/>
          <w:szCs w:val="24"/>
          <w:lang w:val="es-PR" w:eastAsia="es-PR"/>
        </w:rPr>
        <w:t>La protección de los derechos de los menores constituye uno de los pilares fundamentales de la política pública del Estado Libre Asociado de Puerto Rico. Garantizar el acceso a una vida digna, segura y estable para nuestros niños y jóvenes no es solo un mandato legal, sino un deber moral colectivo. Sin embargo, este compromiso social debe ir acompañado de un sistema justo, balanceado y humano que también reconozca la realidad económica y laboral de miles de padres y madres trabajadores que cumplen responsablemente con sus obligaciones alimentarias.</w:t>
      </w:r>
    </w:p>
    <w:p w14:paraId="141A08D7" w14:textId="77777777" w:rsidR="003C206B" w:rsidRPr="003C206B" w:rsidRDefault="003C206B" w:rsidP="003C206B">
      <w:pPr>
        <w:spacing w:before="100" w:beforeAutospacing="1" w:after="100" w:afterAutospacing="1"/>
        <w:jc w:val="both"/>
        <w:rPr>
          <w:rFonts w:ascii="Book Antiqua" w:eastAsia="Times New Roman" w:hAnsi="Book Antiqua"/>
          <w:szCs w:val="24"/>
          <w:lang w:val="es-PR" w:eastAsia="es-PR"/>
        </w:rPr>
      </w:pPr>
      <w:r w:rsidRPr="003C206B">
        <w:rPr>
          <w:rFonts w:ascii="Book Antiqua" w:eastAsia="Times New Roman" w:hAnsi="Book Antiqua"/>
          <w:szCs w:val="24"/>
          <w:lang w:val="es-PR" w:eastAsia="es-PR"/>
        </w:rPr>
        <w:t xml:space="preserve">En Puerto Rico, una gran parte de la fuerza laboral depende de ingresos variables, turnos extendidos y jornadas extraordinarias para poder enfrentar el alto costo de vida, la inflación, el aumento en los precios de alimentos, combustible, renta, servicios esenciales y gastos médicos. Para muchos </w:t>
      </w:r>
      <w:proofErr w:type="gramStart"/>
      <w:r w:rsidRPr="003C206B">
        <w:rPr>
          <w:rFonts w:ascii="Book Antiqua" w:eastAsia="Times New Roman" w:hAnsi="Book Antiqua"/>
          <w:szCs w:val="24"/>
          <w:lang w:val="es-PR" w:eastAsia="es-PR"/>
        </w:rPr>
        <w:t>trabajadores y trabajadoras</w:t>
      </w:r>
      <w:proofErr w:type="gramEnd"/>
      <w:r w:rsidRPr="003C206B">
        <w:rPr>
          <w:rFonts w:ascii="Book Antiqua" w:eastAsia="Times New Roman" w:hAnsi="Book Antiqua"/>
          <w:szCs w:val="24"/>
          <w:lang w:val="es-PR" w:eastAsia="es-PR"/>
        </w:rPr>
        <w:t>, las horas extras no representan un lujo, sino un sacrificio personal que implica desgaste físico, emocional y familiar. Significa menos tiempo con sus hijos, menos descanso, menos salud y menos vida personal. Es tiempo robado al hogar para poder llevar pan a la mesa.</w:t>
      </w:r>
    </w:p>
    <w:p w14:paraId="45D1EE08" w14:textId="77777777" w:rsidR="003C206B" w:rsidRPr="003C206B" w:rsidRDefault="003C206B" w:rsidP="003C206B">
      <w:pPr>
        <w:spacing w:before="100" w:beforeAutospacing="1" w:after="100" w:afterAutospacing="1"/>
        <w:jc w:val="both"/>
        <w:rPr>
          <w:rFonts w:ascii="Book Antiqua" w:eastAsia="Times New Roman" w:hAnsi="Book Antiqua"/>
          <w:szCs w:val="24"/>
          <w:lang w:val="es-PR" w:eastAsia="es-PR"/>
        </w:rPr>
      </w:pPr>
      <w:r w:rsidRPr="003C206B">
        <w:rPr>
          <w:rFonts w:ascii="Book Antiqua" w:eastAsia="Times New Roman" w:hAnsi="Book Antiqua"/>
          <w:szCs w:val="24"/>
          <w:lang w:val="es-PR" w:eastAsia="es-PR"/>
        </w:rPr>
        <w:lastRenderedPageBreak/>
        <w:t>A pesar de ello, el sistema actual de determinación de pensión alimentaria continúa considerando automáticamente las horas extras como parte del ingreso regular, penalizando el esfuerzo adicional del trabajador. Esta práctica genera un efecto adverso y contraproducente: en lugar de incentivar el trabajo honesto y productivo, castiga a quien decide esforzarse más. El resultado es un sistema que desmotiva el trabajo adicional, fomenta la informalidad laboral y empuja a muchos alimentantes a rechazar horas extras por temor a que ese ingreso extraordinario sea absorbido casi en su totalidad por ajustes automáticos en sus obligaciones alimentarias.</w:t>
      </w:r>
    </w:p>
    <w:p w14:paraId="21A57F27" w14:textId="77777777" w:rsidR="003C206B" w:rsidRPr="003C206B" w:rsidRDefault="003C206B" w:rsidP="003C206B">
      <w:pPr>
        <w:spacing w:before="100" w:beforeAutospacing="1" w:after="100" w:afterAutospacing="1"/>
        <w:jc w:val="both"/>
        <w:rPr>
          <w:rFonts w:ascii="Book Antiqua" w:eastAsia="Times New Roman" w:hAnsi="Book Antiqua"/>
          <w:szCs w:val="24"/>
          <w:lang w:val="es-PR" w:eastAsia="es-PR"/>
        </w:rPr>
      </w:pPr>
      <w:r w:rsidRPr="003C206B">
        <w:rPr>
          <w:rFonts w:ascii="Book Antiqua" w:eastAsia="Times New Roman" w:hAnsi="Book Antiqua"/>
          <w:szCs w:val="24"/>
          <w:lang w:val="es-PR" w:eastAsia="es-PR"/>
        </w:rPr>
        <w:t>Este Proyecto de Ley nace del clamor real de padres y madres trabajadores que desean cumplir con sus responsabilidades sin ser empujados a la precariedad económica. Personas que ya pagan su pensión puntualmente, pero que ven cómo cualquier esfuerzo adicional se convierte en una penalidad financiera. No se trata de evadir responsabilidades, sino de exigir justicia. No se trata de quitarle a los hijos, sino de evitar que el sistema destruya la estabilidad del hogar del alimentante, lo que eventualmente también afecta a los propios menores.</w:t>
      </w:r>
    </w:p>
    <w:p w14:paraId="650BB144" w14:textId="77777777" w:rsidR="003C206B" w:rsidRPr="003C206B" w:rsidRDefault="003C206B" w:rsidP="003C206B">
      <w:pPr>
        <w:spacing w:before="100" w:beforeAutospacing="1" w:after="100" w:afterAutospacing="1"/>
        <w:jc w:val="both"/>
        <w:rPr>
          <w:rFonts w:ascii="Book Antiqua" w:eastAsia="Times New Roman" w:hAnsi="Book Antiqua"/>
          <w:szCs w:val="24"/>
          <w:lang w:val="es-PR" w:eastAsia="es-PR"/>
        </w:rPr>
      </w:pPr>
      <w:r w:rsidRPr="003C206B">
        <w:rPr>
          <w:rFonts w:ascii="Book Antiqua" w:eastAsia="Times New Roman" w:hAnsi="Book Antiqua"/>
          <w:szCs w:val="24"/>
          <w:lang w:val="es-PR" w:eastAsia="es-PR"/>
        </w:rPr>
        <w:t>Diversos estudios sociales y económicos han demostrado que cuando un trabajador mantiene estabilidad financiera, estabilidad emocional y capacidad real de sustento, aumenta el cumplimiento voluntario de las pensiones alimentarias, disminuyen los atrasos y se reduce la carga judicial y administrativa del Estado. Por el contrario, cuando el sistema impone cargas desproporcionadas basadas en ingresos no recurrentes, se crean ciclos de incumplimiento involuntario, endeudamiento y conflictos legales innecesarios.</w:t>
      </w:r>
    </w:p>
    <w:p w14:paraId="0C9C5D17" w14:textId="77777777" w:rsidR="003C206B" w:rsidRPr="003C206B" w:rsidRDefault="003C206B" w:rsidP="003C206B">
      <w:pPr>
        <w:spacing w:before="100" w:beforeAutospacing="1" w:after="100" w:afterAutospacing="1"/>
        <w:jc w:val="both"/>
        <w:rPr>
          <w:rFonts w:ascii="Book Antiqua" w:eastAsia="Times New Roman" w:hAnsi="Book Antiqua"/>
          <w:szCs w:val="24"/>
          <w:lang w:val="es-PR" w:eastAsia="es-PR"/>
        </w:rPr>
      </w:pPr>
      <w:r w:rsidRPr="003C206B">
        <w:rPr>
          <w:rFonts w:ascii="Book Antiqua" w:eastAsia="Times New Roman" w:hAnsi="Book Antiqua"/>
          <w:szCs w:val="24"/>
          <w:lang w:val="es-PR" w:eastAsia="es-PR"/>
        </w:rPr>
        <w:t>Esta legislación reconoce una verdad fundamental: las horas extras no constituyen un ingreso fijo ni permanente. Son ocasionales, inciertas y dependen de factores externos como demanda laboral, emergencias, disponibilidad patronal y salud física del trabajador. No pueden ni deben ser tratadas como salario base. El ingreso regular neto recurrente es el parámetro justo, estable y sostenible sobre el cual debe basarse la obligación alimentaria.</w:t>
      </w:r>
    </w:p>
    <w:p w14:paraId="65ABF799" w14:textId="77777777" w:rsidR="003C206B" w:rsidRPr="003C206B" w:rsidRDefault="003C206B" w:rsidP="003C206B">
      <w:pPr>
        <w:spacing w:before="100" w:beforeAutospacing="1" w:after="100" w:afterAutospacing="1"/>
        <w:jc w:val="both"/>
        <w:rPr>
          <w:rFonts w:ascii="Book Antiqua" w:eastAsia="Times New Roman" w:hAnsi="Book Antiqua"/>
          <w:szCs w:val="24"/>
          <w:lang w:val="es-PR" w:eastAsia="es-PR"/>
        </w:rPr>
      </w:pPr>
      <w:r w:rsidRPr="003C206B">
        <w:rPr>
          <w:rFonts w:ascii="Book Antiqua" w:eastAsia="Times New Roman" w:hAnsi="Book Antiqua"/>
          <w:szCs w:val="24"/>
          <w:lang w:val="es-PR" w:eastAsia="es-PR"/>
        </w:rPr>
        <w:t>Asimismo, esta medida protege el principio constitucional de razonabilidad y equidad. El Estado no puede imponer obligaciones que excedan la capacidad económica real del ciudadano trabajador. Tampoco puede convertir el esfuerzo extraordinario en una fuente automática de retención judicial, pues ello vulnera derechos fundamentales al trabajo digno, al sustento propio y a la estabilidad familiar.</w:t>
      </w:r>
    </w:p>
    <w:p w14:paraId="114683EC" w14:textId="77777777" w:rsidR="003C206B" w:rsidRPr="003C206B" w:rsidRDefault="003C206B" w:rsidP="003C206B">
      <w:pPr>
        <w:spacing w:before="100" w:beforeAutospacing="1" w:after="100" w:afterAutospacing="1"/>
        <w:jc w:val="both"/>
        <w:rPr>
          <w:rFonts w:ascii="Book Antiqua" w:eastAsia="Times New Roman" w:hAnsi="Book Antiqua"/>
          <w:szCs w:val="24"/>
          <w:lang w:val="es-PR" w:eastAsia="es-PR"/>
        </w:rPr>
      </w:pPr>
      <w:r w:rsidRPr="003C206B">
        <w:rPr>
          <w:rFonts w:ascii="Book Antiqua" w:eastAsia="Times New Roman" w:hAnsi="Book Antiqua"/>
          <w:szCs w:val="24"/>
          <w:lang w:val="es-PR" w:eastAsia="es-PR"/>
        </w:rPr>
        <w:t>Esta Asamblea Legislativa afirma con esta Ley que proteger a los menores no es incompatible con proteger a los trabajadores responsables. Ambos objetivos pueden y deben coexistir. Un sistema justo no enfrenta padres contra hijos, sino que construye puentes de responsabilidad compartida, estabilidad emocional y bienestar colectivo.</w:t>
      </w:r>
    </w:p>
    <w:p w14:paraId="593FB852" w14:textId="77777777" w:rsidR="003C206B" w:rsidRPr="003C206B" w:rsidRDefault="003C206B" w:rsidP="003C206B">
      <w:pPr>
        <w:spacing w:before="100" w:beforeAutospacing="1" w:after="100" w:afterAutospacing="1"/>
        <w:jc w:val="both"/>
        <w:rPr>
          <w:rFonts w:ascii="Book Antiqua" w:eastAsia="Times New Roman" w:hAnsi="Book Antiqua"/>
          <w:szCs w:val="24"/>
          <w:lang w:val="es-PR" w:eastAsia="es-PR"/>
        </w:rPr>
      </w:pPr>
      <w:r w:rsidRPr="003C206B">
        <w:rPr>
          <w:rFonts w:ascii="Book Antiqua" w:eastAsia="Times New Roman" w:hAnsi="Book Antiqua"/>
          <w:szCs w:val="24"/>
          <w:lang w:val="es-PR" w:eastAsia="es-PR"/>
        </w:rPr>
        <w:lastRenderedPageBreak/>
        <w:t>A través de esta medida se envía un mensaje claro: Puerto Rico cree en el valor del trabajo, respeta el sacrificio de su gente y legisla con sensibilidad social. Esta Ley busca humanizar el sistema de pensiones alimentarias, modernizarlo conforme a la realidad laboral actual y garantizar que ningún trabajador sea castigado por esforzarse más.</w:t>
      </w:r>
    </w:p>
    <w:p w14:paraId="7C8EF57B" w14:textId="7735BB6F" w:rsidR="003C206B" w:rsidRPr="003C206B" w:rsidRDefault="003C206B" w:rsidP="003C206B">
      <w:pPr>
        <w:spacing w:before="100" w:beforeAutospacing="1" w:after="100" w:afterAutospacing="1"/>
        <w:jc w:val="both"/>
        <w:rPr>
          <w:rFonts w:ascii="Book Antiqua" w:eastAsia="Times New Roman" w:hAnsi="Book Antiqua"/>
          <w:szCs w:val="24"/>
          <w:lang w:val="es-PR" w:eastAsia="es-PR"/>
        </w:rPr>
      </w:pPr>
      <w:r w:rsidRPr="003C206B">
        <w:rPr>
          <w:rFonts w:ascii="Book Antiqua" w:eastAsia="Times New Roman" w:hAnsi="Book Antiqua"/>
          <w:szCs w:val="24"/>
          <w:lang w:val="es-PR" w:eastAsia="es-PR"/>
        </w:rPr>
        <w:t>Porque un padre o madre económicamente estable es un padre o madre que puede cumplir.</w:t>
      </w:r>
      <w:r>
        <w:rPr>
          <w:rFonts w:ascii="Book Antiqua" w:eastAsia="Times New Roman" w:hAnsi="Book Antiqua"/>
          <w:szCs w:val="24"/>
          <w:lang w:val="es-PR" w:eastAsia="es-PR"/>
        </w:rPr>
        <w:t xml:space="preserve"> </w:t>
      </w:r>
      <w:r w:rsidRPr="003C206B">
        <w:rPr>
          <w:rFonts w:ascii="Book Antiqua" w:eastAsia="Times New Roman" w:hAnsi="Book Antiqua"/>
          <w:szCs w:val="24"/>
          <w:lang w:val="es-PR" w:eastAsia="es-PR"/>
        </w:rPr>
        <w:t>Porque un trabajador respetado es un trabajador comprometido.</w:t>
      </w:r>
      <w:r w:rsidRPr="003C206B">
        <w:rPr>
          <w:rFonts w:ascii="Book Antiqua" w:eastAsia="Times New Roman" w:hAnsi="Book Antiqua"/>
          <w:szCs w:val="24"/>
          <w:lang w:val="es-PR" w:eastAsia="es-PR"/>
        </w:rPr>
        <w:br/>
        <w:t>Porque un sistema justo construye mejores familias y un mejor país.</w:t>
      </w:r>
    </w:p>
    <w:p w14:paraId="7633B009" w14:textId="70577DEA" w:rsidR="00D1767A" w:rsidRPr="00405340" w:rsidRDefault="003C206B" w:rsidP="00405340">
      <w:pPr>
        <w:spacing w:before="100" w:beforeAutospacing="1" w:after="100" w:afterAutospacing="1"/>
        <w:jc w:val="both"/>
        <w:rPr>
          <w:rFonts w:ascii="Book Antiqua" w:eastAsia="Times New Roman" w:hAnsi="Book Antiqua"/>
          <w:szCs w:val="24"/>
          <w:lang w:val="es-PR" w:eastAsia="es-PR"/>
        </w:rPr>
      </w:pPr>
      <w:r w:rsidRPr="003C206B">
        <w:rPr>
          <w:rFonts w:ascii="Book Antiqua" w:eastAsia="Times New Roman" w:hAnsi="Book Antiqua"/>
          <w:szCs w:val="24"/>
          <w:lang w:val="es-PR" w:eastAsia="es-PR"/>
        </w:rPr>
        <w:t>Por estas razones, esta Asamblea Legislativa entiende necesario y urgente aprobar esta medida como acto de justicia social, equidad económica y responsabilidad gubernamental</w:t>
      </w:r>
    </w:p>
    <w:p w14:paraId="474C8643" w14:textId="1048F6FD" w:rsidR="006F60F7" w:rsidRPr="00EE6F99" w:rsidRDefault="00672BDB" w:rsidP="00CC22BC">
      <w:pPr>
        <w:pStyle w:val="Textoindependiente2"/>
        <w:tabs>
          <w:tab w:val="clear" w:pos="684"/>
          <w:tab w:val="left" w:pos="342"/>
        </w:tabs>
        <w:spacing w:before="0" w:after="0" w:line="480" w:lineRule="auto"/>
        <w:rPr>
          <w:rFonts w:ascii="Book Antiqua" w:hAnsi="Book Antiqua"/>
          <w:i/>
          <w:szCs w:val="24"/>
          <w:lang w:val="es-ES"/>
        </w:rPr>
      </w:pPr>
      <w:r w:rsidRPr="00EE6F99">
        <w:rPr>
          <w:rFonts w:ascii="Book Antiqua" w:hAnsi="Book Antiqua"/>
          <w:i/>
          <w:szCs w:val="24"/>
          <w:lang w:val="es-ES"/>
        </w:rPr>
        <w:t xml:space="preserve">DECRÉTASE </w:t>
      </w:r>
      <w:r w:rsidR="006E2E0B" w:rsidRPr="00EE6F99">
        <w:rPr>
          <w:rFonts w:ascii="Book Antiqua" w:hAnsi="Book Antiqua"/>
          <w:i/>
          <w:szCs w:val="24"/>
          <w:lang w:val="es-ES"/>
        </w:rPr>
        <w:t>POR LA ASAMBLEA LEGISLATIVA DE PUERTO RICO:</w:t>
      </w:r>
    </w:p>
    <w:p w14:paraId="7CD855B2" w14:textId="0FAFD36F" w:rsidR="006F60F7" w:rsidRPr="00EE6F99" w:rsidRDefault="006F60F7" w:rsidP="00CC22BC">
      <w:pPr>
        <w:pStyle w:val="Textoindependiente2"/>
        <w:tabs>
          <w:tab w:val="clear" w:pos="684"/>
          <w:tab w:val="left" w:pos="342"/>
        </w:tabs>
        <w:spacing w:before="0" w:after="0" w:line="480" w:lineRule="auto"/>
        <w:rPr>
          <w:rFonts w:ascii="Book Antiqua" w:hAnsi="Book Antiqua"/>
          <w:i/>
          <w:szCs w:val="24"/>
          <w:lang w:val="es-ES"/>
        </w:rPr>
        <w:sectPr w:rsidR="006F60F7" w:rsidRPr="00EE6F99" w:rsidSect="00B41B01">
          <w:headerReference w:type="default" r:id="rId8"/>
          <w:type w:val="continuous"/>
          <w:pgSz w:w="12240" w:h="15840" w:code="1"/>
          <w:pgMar w:top="1440" w:right="1440" w:bottom="1440" w:left="1440" w:header="720" w:footer="720" w:gutter="0"/>
          <w:cols w:space="720"/>
          <w:titlePg/>
        </w:sectPr>
      </w:pPr>
    </w:p>
    <w:p w14:paraId="48B8E5CE" w14:textId="77777777" w:rsidR="00FB6A2F" w:rsidRDefault="00CC22BC" w:rsidP="003C206B">
      <w:pPr>
        <w:pStyle w:val="NormalWeb"/>
        <w:spacing w:after="180" w:line="480" w:lineRule="auto"/>
        <w:rPr>
          <w:rFonts w:ascii="Book Antiqua" w:hAnsi="Book Antiqua"/>
          <w:color w:val="000000"/>
          <w:lang w:val="es-PR"/>
        </w:rPr>
      </w:pPr>
      <w:r w:rsidRPr="003C206B">
        <w:rPr>
          <w:rFonts w:ascii="Book Antiqua" w:hAnsi="Book Antiqua"/>
          <w:lang w:val="es-PR"/>
        </w:rPr>
        <w:t xml:space="preserve">Sección 1.- </w:t>
      </w:r>
      <w:r w:rsidR="00DB48C0" w:rsidRPr="003C206B">
        <w:rPr>
          <w:rFonts w:ascii="Book Antiqua" w:hAnsi="Book Antiqua"/>
          <w:color w:val="000000"/>
          <w:lang w:val="es-PR"/>
        </w:rPr>
        <w:t>Título</w:t>
      </w:r>
      <w:r w:rsidR="00D45E53" w:rsidRPr="003C206B">
        <w:rPr>
          <w:rFonts w:ascii="Book Antiqua" w:hAnsi="Book Antiqua"/>
          <w:color w:val="000000"/>
          <w:lang w:val="es-PR"/>
        </w:rPr>
        <w:t>.</w:t>
      </w:r>
    </w:p>
    <w:p w14:paraId="4C620F3F" w14:textId="34CD72C6" w:rsidR="003C206B" w:rsidRPr="003C206B" w:rsidRDefault="00D45E53" w:rsidP="003C206B">
      <w:pPr>
        <w:pStyle w:val="NormalWeb"/>
        <w:spacing w:after="180" w:line="480" w:lineRule="auto"/>
        <w:rPr>
          <w:rFonts w:ascii="Book Antiqua" w:hAnsi="Book Antiqua"/>
          <w:b/>
          <w:bCs/>
          <w:lang w:val="es-PR"/>
        </w:rPr>
      </w:pPr>
      <w:r w:rsidRPr="003C206B">
        <w:rPr>
          <w:rFonts w:ascii="Book Antiqua" w:hAnsi="Book Antiqua"/>
          <w:color w:val="000000"/>
          <w:lang w:val="es-PR"/>
        </w:rPr>
        <w:t xml:space="preserve"> </w:t>
      </w:r>
      <w:r w:rsidR="003C206B" w:rsidRPr="003C206B">
        <w:rPr>
          <w:rFonts w:ascii="Book Antiqua" w:hAnsi="Book Antiqua"/>
          <w:lang w:val="es-PR"/>
        </w:rPr>
        <w:t xml:space="preserve">Esta Ley se conocerá como </w:t>
      </w:r>
      <w:r w:rsidR="003C206B" w:rsidRPr="003C206B">
        <w:rPr>
          <w:rStyle w:val="Fuerte"/>
          <w:rFonts w:ascii="Book Antiqua" w:hAnsi="Book Antiqua"/>
          <w:b w:val="0"/>
          <w:bCs w:val="0"/>
          <w:lang w:val="es-PR"/>
        </w:rPr>
        <w:t>“Ley de Protección al Ingreso Laboral Extraordinario en Casos de Pensión Alimentaria”</w:t>
      </w:r>
      <w:r w:rsidR="003C206B" w:rsidRPr="003C206B">
        <w:rPr>
          <w:rFonts w:ascii="Book Antiqua" w:hAnsi="Book Antiqua"/>
          <w:b/>
          <w:bCs/>
          <w:lang w:val="es-PR"/>
        </w:rPr>
        <w:t>.</w:t>
      </w:r>
    </w:p>
    <w:p w14:paraId="7378B0F8" w14:textId="4591D137" w:rsidR="003C206B" w:rsidRPr="003C206B" w:rsidRDefault="00CC22BC" w:rsidP="003C206B">
      <w:pPr>
        <w:pStyle w:val="NormalWeb"/>
        <w:spacing w:after="180" w:line="480" w:lineRule="auto"/>
        <w:rPr>
          <w:rFonts w:ascii="Book Antiqua" w:hAnsi="Book Antiqua"/>
          <w:b/>
          <w:bCs/>
          <w:lang w:val="es-PR"/>
        </w:rPr>
      </w:pPr>
      <w:r w:rsidRPr="003C206B">
        <w:rPr>
          <w:rFonts w:ascii="Book Antiqua" w:hAnsi="Book Antiqua"/>
          <w:lang w:val="es-PR"/>
        </w:rPr>
        <w:t>Sección</w:t>
      </w:r>
      <w:r w:rsidR="00D45E53" w:rsidRPr="003C206B">
        <w:rPr>
          <w:rFonts w:ascii="Book Antiqua" w:hAnsi="Book Antiqua"/>
          <w:lang w:val="es-PR"/>
        </w:rPr>
        <w:t xml:space="preserve"> </w:t>
      </w:r>
      <w:r w:rsidRPr="003C206B">
        <w:rPr>
          <w:rFonts w:ascii="Book Antiqua" w:hAnsi="Book Antiqua"/>
          <w:lang w:val="es-PR"/>
        </w:rPr>
        <w:t>2</w:t>
      </w:r>
      <w:r w:rsidR="003C206B" w:rsidRPr="003C206B">
        <w:rPr>
          <w:rFonts w:ascii="Book Antiqua" w:hAnsi="Book Antiqua"/>
          <w:lang w:val="es-PR"/>
        </w:rPr>
        <w:t xml:space="preserve">- </w:t>
      </w:r>
      <w:r w:rsidR="003C206B" w:rsidRPr="003C206B">
        <w:rPr>
          <w:rFonts w:ascii="Book Antiqua" w:eastAsia="Times New Roman" w:hAnsi="Book Antiqua"/>
          <w:lang w:val="es-PR" w:eastAsia="es-PR"/>
        </w:rPr>
        <w:t>Enmienda a la Ley Núm. 5-1995</w:t>
      </w:r>
    </w:p>
    <w:p w14:paraId="782A03E4" w14:textId="77777777" w:rsidR="003C206B" w:rsidRPr="003C206B" w:rsidRDefault="003C206B" w:rsidP="003C206B">
      <w:pPr>
        <w:spacing w:before="100" w:beforeAutospacing="1" w:after="100" w:afterAutospacing="1" w:line="480" w:lineRule="auto"/>
        <w:rPr>
          <w:rFonts w:ascii="Book Antiqua" w:eastAsia="Times New Roman" w:hAnsi="Book Antiqua"/>
          <w:szCs w:val="24"/>
          <w:lang w:val="es-PR" w:eastAsia="es-PR"/>
        </w:rPr>
      </w:pPr>
      <w:r w:rsidRPr="003C206B">
        <w:rPr>
          <w:rFonts w:ascii="Book Antiqua" w:eastAsia="Times New Roman" w:hAnsi="Book Antiqua"/>
          <w:szCs w:val="24"/>
          <w:lang w:val="es-PR" w:eastAsia="es-PR"/>
        </w:rPr>
        <w:t>Se enmienda la Ley Núm. 5-1995, según enmendada, para añadir un nuevo inciso al Artículo correspondiente al cómputo de ingresos, a fin de que lea como sigue:</w:t>
      </w:r>
    </w:p>
    <w:p w14:paraId="7F9D17A3" w14:textId="77777777" w:rsidR="00FB6A2F" w:rsidRPr="00FB6A2F" w:rsidRDefault="003C206B" w:rsidP="00FB6A2F">
      <w:pPr>
        <w:spacing w:before="100" w:beforeAutospacing="1" w:after="100" w:afterAutospacing="1" w:line="480" w:lineRule="auto"/>
        <w:rPr>
          <w:rFonts w:ascii="Book Antiqua" w:eastAsia="Times New Roman" w:hAnsi="Book Antiqua"/>
          <w:b/>
          <w:bCs/>
          <w:szCs w:val="24"/>
          <w:lang w:val="es-PR" w:eastAsia="es-PR"/>
        </w:rPr>
      </w:pPr>
      <w:r w:rsidRPr="003C206B">
        <w:rPr>
          <w:rFonts w:ascii="Book Antiqua" w:eastAsia="Times New Roman" w:hAnsi="Book Antiqua"/>
          <w:b/>
          <w:bCs/>
          <w:szCs w:val="24"/>
          <w:lang w:val="es-PR" w:eastAsia="es-PR"/>
        </w:rPr>
        <w:t>“Para propósitos del cálculo de pensión alimentaria, se considerará como ingreso base únicamente el salario neto regular recurrente del alimentante. Quedan expresamente excluidos del cómputo las horas extras, bonificaciones extraordinarias, pagos por turnos especiales, incentivos temporeros y cualquier compensación no fija ni permanente.”</w:t>
      </w:r>
    </w:p>
    <w:p w14:paraId="0DA4ED0E" w14:textId="62876791" w:rsidR="00FB6A2F" w:rsidRPr="00FB6A2F" w:rsidRDefault="00CC22BC" w:rsidP="00FB6A2F">
      <w:pPr>
        <w:spacing w:before="100" w:beforeAutospacing="1" w:after="100" w:afterAutospacing="1" w:line="480" w:lineRule="auto"/>
        <w:rPr>
          <w:rFonts w:ascii="Book Antiqua" w:eastAsia="Times New Roman" w:hAnsi="Book Antiqua"/>
          <w:szCs w:val="24"/>
          <w:lang w:val="es-PR" w:eastAsia="es-PR"/>
        </w:rPr>
      </w:pPr>
      <w:r w:rsidRPr="00FB6A2F">
        <w:rPr>
          <w:rFonts w:ascii="Book Antiqua" w:hAnsi="Book Antiqua"/>
          <w:szCs w:val="24"/>
          <w:lang w:val="es-PR"/>
        </w:rPr>
        <w:t xml:space="preserve">Sección 3.- </w:t>
      </w:r>
      <w:r w:rsidR="00FB6A2F" w:rsidRPr="00FB6A2F">
        <w:rPr>
          <w:rFonts w:ascii="Book Antiqua" w:eastAsia="Times New Roman" w:hAnsi="Book Antiqua"/>
          <w:szCs w:val="24"/>
          <w:lang w:val="es-PR" w:eastAsia="es-PR"/>
        </w:rPr>
        <w:t>Exclusión de Horas Extras</w:t>
      </w:r>
    </w:p>
    <w:p w14:paraId="3C5FD493" w14:textId="0A47BA20" w:rsidR="00FB6A2F" w:rsidRDefault="00FB6A2F" w:rsidP="00FB6A2F">
      <w:pPr>
        <w:spacing w:before="100" w:beforeAutospacing="1" w:after="100" w:afterAutospacing="1" w:line="480" w:lineRule="auto"/>
        <w:rPr>
          <w:rFonts w:ascii="Book Antiqua" w:eastAsia="Times New Roman" w:hAnsi="Book Antiqua"/>
          <w:szCs w:val="24"/>
          <w:lang w:val="es-PR" w:eastAsia="es-PR"/>
        </w:rPr>
      </w:pPr>
      <w:r w:rsidRPr="00FB6A2F">
        <w:rPr>
          <w:rFonts w:ascii="Book Antiqua" w:eastAsia="Times New Roman" w:hAnsi="Book Antiqua"/>
          <w:szCs w:val="24"/>
          <w:lang w:val="es-PR" w:eastAsia="es-PR"/>
        </w:rPr>
        <w:lastRenderedPageBreak/>
        <w:t>Se dispone que:</w:t>
      </w:r>
      <w:r>
        <w:rPr>
          <w:rFonts w:ascii="Book Antiqua" w:eastAsia="Times New Roman" w:hAnsi="Book Antiqua"/>
          <w:szCs w:val="24"/>
          <w:lang w:val="es-PR" w:eastAsia="es-PR"/>
        </w:rPr>
        <w:t xml:space="preserve"> </w:t>
      </w:r>
      <w:r w:rsidRPr="00FB6A2F">
        <w:rPr>
          <w:rFonts w:ascii="Book Antiqua" w:eastAsia="Times New Roman" w:hAnsi="Book Antiqua"/>
          <w:szCs w:val="24"/>
          <w:lang w:val="es-PR" w:eastAsia="es-PR"/>
        </w:rPr>
        <w:t>Ninguna agencia, tribunal o entidad administrativa podrá incluir automáticamente las horas extras trabajadas como parte del ingreso base para determinar obligaciones alimentarias.</w:t>
      </w:r>
      <w:r>
        <w:rPr>
          <w:rFonts w:ascii="Book Antiqua" w:eastAsia="Times New Roman" w:hAnsi="Book Antiqua"/>
          <w:szCs w:val="24"/>
          <w:lang w:val="es-PR" w:eastAsia="es-PR"/>
        </w:rPr>
        <w:t xml:space="preserve"> </w:t>
      </w:r>
      <w:r w:rsidRPr="00FB6A2F">
        <w:rPr>
          <w:rFonts w:ascii="Book Antiqua" w:eastAsia="Times New Roman" w:hAnsi="Book Antiqua"/>
          <w:szCs w:val="24"/>
          <w:lang w:val="es-PR" w:eastAsia="es-PR"/>
        </w:rPr>
        <w:t>Las horas extras se considerarán ingresos extraordinarios y no recurrentes</w:t>
      </w:r>
      <w:r>
        <w:rPr>
          <w:rFonts w:ascii="Book Antiqua" w:eastAsia="Times New Roman" w:hAnsi="Book Antiqua"/>
          <w:szCs w:val="24"/>
          <w:lang w:val="es-PR" w:eastAsia="es-PR"/>
        </w:rPr>
        <w:t>.</w:t>
      </w:r>
    </w:p>
    <w:p w14:paraId="4C13B280" w14:textId="340B9BAC" w:rsidR="00FB6A2F" w:rsidRPr="00FB6A2F" w:rsidRDefault="00CC22BC" w:rsidP="00FB6A2F">
      <w:pPr>
        <w:spacing w:before="100" w:beforeAutospacing="1" w:after="100" w:afterAutospacing="1" w:line="480" w:lineRule="auto"/>
        <w:rPr>
          <w:rFonts w:ascii="Book Antiqua" w:eastAsia="Times New Roman" w:hAnsi="Book Antiqua"/>
          <w:szCs w:val="24"/>
          <w:lang w:val="es-PR" w:eastAsia="es-PR"/>
        </w:rPr>
      </w:pPr>
      <w:r w:rsidRPr="00FB6A2F">
        <w:rPr>
          <w:rFonts w:ascii="Book Antiqua" w:hAnsi="Book Antiqua"/>
          <w:szCs w:val="24"/>
          <w:lang w:val="es-PR"/>
        </w:rPr>
        <w:t>Sección 4</w:t>
      </w:r>
      <w:r w:rsidR="006E7188" w:rsidRPr="00FB6A2F">
        <w:rPr>
          <w:rFonts w:ascii="Book Antiqua" w:hAnsi="Book Antiqua"/>
          <w:szCs w:val="24"/>
          <w:lang w:val="es-PR"/>
        </w:rPr>
        <w:t xml:space="preserve"> </w:t>
      </w:r>
      <w:r w:rsidR="00FB6A2F" w:rsidRPr="00FB6A2F">
        <w:rPr>
          <w:rFonts w:ascii="Book Antiqua" w:hAnsi="Book Antiqua"/>
          <w:szCs w:val="24"/>
          <w:lang w:val="es-PR"/>
        </w:rPr>
        <w:t xml:space="preserve">- </w:t>
      </w:r>
      <w:r w:rsidR="00FB6A2F" w:rsidRPr="00FB6A2F">
        <w:rPr>
          <w:rFonts w:ascii="Book Antiqua" w:eastAsia="Times New Roman" w:hAnsi="Book Antiqua"/>
          <w:szCs w:val="24"/>
          <w:lang w:val="es-PR" w:eastAsia="es-PR"/>
        </w:rPr>
        <w:t>Protección del Trabajador Alimentante</w:t>
      </w:r>
    </w:p>
    <w:p w14:paraId="2E5843E4" w14:textId="77777777" w:rsidR="00FB6A2F" w:rsidRDefault="00FB6A2F" w:rsidP="00FB6A2F">
      <w:pPr>
        <w:spacing w:before="100" w:beforeAutospacing="1" w:after="100" w:afterAutospacing="1" w:line="480" w:lineRule="auto"/>
        <w:rPr>
          <w:rFonts w:ascii="Book Antiqua" w:eastAsia="Times New Roman" w:hAnsi="Book Antiqua"/>
          <w:szCs w:val="24"/>
          <w:lang w:val="es-PR" w:eastAsia="es-PR"/>
        </w:rPr>
      </w:pPr>
      <w:r w:rsidRPr="00FB6A2F">
        <w:rPr>
          <w:rFonts w:ascii="Book Antiqua" w:eastAsia="Times New Roman" w:hAnsi="Book Antiqua"/>
          <w:szCs w:val="24"/>
          <w:lang w:val="es-PR" w:eastAsia="es-PR"/>
        </w:rPr>
        <w:t>Se establece como política pública que: El trabajador que realice horas extras voluntarias no será penalizado mediante aumento automático de su obligación alimentaria. Se reconoce el derecho del alimentante a mantener estabilidad económica básica. Se protege el esfuerzo laboral adicional como incentivo productivo y no como fuente automática de retención judicial.</w:t>
      </w:r>
    </w:p>
    <w:p w14:paraId="4D32C68F" w14:textId="3D84E52A" w:rsidR="00FB6A2F" w:rsidRPr="00FB6A2F" w:rsidRDefault="000114AB" w:rsidP="00FB6A2F">
      <w:pPr>
        <w:spacing w:before="100" w:beforeAutospacing="1" w:after="100" w:afterAutospacing="1" w:line="480" w:lineRule="auto"/>
        <w:rPr>
          <w:rFonts w:ascii="Book Antiqua" w:eastAsia="Times New Roman" w:hAnsi="Book Antiqua"/>
          <w:szCs w:val="24"/>
          <w:lang w:val="es-PR" w:eastAsia="es-PR"/>
        </w:rPr>
      </w:pPr>
      <w:r w:rsidRPr="00FB6A2F">
        <w:rPr>
          <w:rFonts w:ascii="Book Antiqua" w:hAnsi="Book Antiqua"/>
          <w:szCs w:val="24"/>
          <w:lang w:val="es-PR"/>
        </w:rPr>
        <w:t xml:space="preserve">Sección 5 – </w:t>
      </w:r>
      <w:r w:rsidR="00FB6A2F" w:rsidRPr="00FB6A2F">
        <w:rPr>
          <w:rFonts w:ascii="Book Antiqua" w:eastAsia="Times New Roman" w:hAnsi="Book Antiqua"/>
          <w:szCs w:val="24"/>
          <w:lang w:val="es-PR" w:eastAsia="es-PR"/>
        </w:rPr>
        <w:t>Reglamentación</w:t>
      </w:r>
    </w:p>
    <w:p w14:paraId="2FF82CE0" w14:textId="77777777" w:rsidR="00FB6A2F" w:rsidRPr="00FB6A2F" w:rsidRDefault="00FB6A2F" w:rsidP="00FB6A2F">
      <w:pPr>
        <w:spacing w:before="100" w:beforeAutospacing="1" w:after="100" w:afterAutospacing="1" w:line="480" w:lineRule="auto"/>
        <w:rPr>
          <w:rFonts w:ascii="Book Antiqua" w:eastAsia="Times New Roman" w:hAnsi="Book Antiqua"/>
          <w:szCs w:val="24"/>
          <w:lang w:val="es-PR" w:eastAsia="es-PR"/>
        </w:rPr>
      </w:pPr>
      <w:r w:rsidRPr="00FB6A2F">
        <w:rPr>
          <w:rFonts w:ascii="Book Antiqua" w:eastAsia="Times New Roman" w:hAnsi="Book Antiqua"/>
          <w:szCs w:val="24"/>
          <w:lang w:val="es-PR" w:eastAsia="es-PR"/>
        </w:rPr>
        <w:t>La Administración para el Sustento de Menores (ASUME), en coordinación con la Rama Judicial, adoptará la reglamentación necesaria para la implantación de esta Ley dentro de un término no mayor de noventa (90) días.</w:t>
      </w:r>
    </w:p>
    <w:p w14:paraId="1F6FC351" w14:textId="77777777" w:rsidR="00FB6A2F" w:rsidRDefault="006E7188" w:rsidP="00EE6F99">
      <w:pPr>
        <w:pStyle w:val="NormalWeb"/>
        <w:spacing w:line="480" w:lineRule="auto"/>
        <w:rPr>
          <w:rFonts w:ascii="Book Antiqua" w:eastAsia="Times New Roman" w:hAnsi="Book Antiqua"/>
          <w:lang w:val="es-PR" w:eastAsia="es-PR"/>
        </w:rPr>
      </w:pPr>
      <w:r w:rsidRPr="00FB6A2F">
        <w:rPr>
          <w:rFonts w:ascii="Book Antiqua" w:eastAsia="Times New Roman" w:hAnsi="Book Antiqua"/>
          <w:lang w:val="es-PR" w:eastAsia="es-PR"/>
        </w:rPr>
        <w:t>Sección 6</w:t>
      </w:r>
      <w:r w:rsidR="00FB6A2F" w:rsidRPr="00FB6A2F">
        <w:rPr>
          <w:rFonts w:ascii="Book Antiqua" w:eastAsia="Times New Roman" w:hAnsi="Book Antiqua"/>
          <w:lang w:val="es-PR" w:eastAsia="es-PR"/>
        </w:rPr>
        <w:t xml:space="preserve"> -</w:t>
      </w:r>
      <w:r w:rsidR="00CC22BC" w:rsidRPr="00EE6F99">
        <w:rPr>
          <w:rFonts w:ascii="Book Antiqua" w:hAnsi="Book Antiqua"/>
          <w:lang w:val="es-PR"/>
        </w:rPr>
        <w:t xml:space="preserve"> </w:t>
      </w:r>
      <w:r w:rsidR="00EE6F99" w:rsidRPr="00EE6F99">
        <w:rPr>
          <w:rFonts w:ascii="Book Antiqua" w:eastAsia="Times New Roman" w:hAnsi="Book Antiqua"/>
          <w:lang w:val="es-PR" w:eastAsia="es-PR"/>
        </w:rPr>
        <w:t xml:space="preserve">Separabilidad. </w:t>
      </w:r>
    </w:p>
    <w:p w14:paraId="1F4576BF" w14:textId="47D05C3F" w:rsidR="00EE6F99" w:rsidRDefault="00EE6F99" w:rsidP="00EE6F99">
      <w:pPr>
        <w:pStyle w:val="NormalWeb"/>
        <w:spacing w:line="480" w:lineRule="auto"/>
        <w:rPr>
          <w:rFonts w:ascii="Book Antiqua" w:eastAsia="Times New Roman" w:hAnsi="Book Antiqua"/>
          <w:lang w:val="es-PR" w:eastAsia="es-PR"/>
        </w:rPr>
      </w:pPr>
      <w:r w:rsidRPr="00EE6F99">
        <w:rPr>
          <w:rFonts w:ascii="Book Antiqua" w:eastAsia="Times New Roman" w:hAnsi="Book Antiqua"/>
          <w:lang w:val="es-PR" w:eastAsia="es-PR"/>
        </w:rPr>
        <w:t>Si cualquier disposición de esta Ley fuere declarada inconstitucional, dicha determinación no afectará las restantes disposiciones.</w:t>
      </w:r>
    </w:p>
    <w:p w14:paraId="5A4BB769" w14:textId="3A98049E" w:rsidR="00CC22BC" w:rsidRPr="00FB6A2F" w:rsidRDefault="00EE6F99" w:rsidP="00EE6F99">
      <w:pPr>
        <w:pStyle w:val="NormalWeb"/>
        <w:spacing w:line="480" w:lineRule="auto"/>
        <w:rPr>
          <w:rFonts w:eastAsia="Times New Roman"/>
          <w:sz w:val="27"/>
          <w:szCs w:val="27"/>
          <w:lang w:val="es-PR" w:eastAsia="es-PR"/>
        </w:rPr>
      </w:pPr>
      <w:r>
        <w:rPr>
          <w:rFonts w:ascii="Book Antiqua" w:eastAsia="Times New Roman" w:hAnsi="Book Antiqua"/>
          <w:lang w:val="es-PR" w:eastAsia="es-PR"/>
        </w:rPr>
        <w:t xml:space="preserve">Sección </w:t>
      </w:r>
      <w:r w:rsidR="00FB6A2F">
        <w:rPr>
          <w:rFonts w:ascii="Book Antiqua" w:eastAsia="Times New Roman" w:hAnsi="Book Antiqua"/>
          <w:lang w:val="es-PR" w:eastAsia="es-PR"/>
        </w:rPr>
        <w:t>7</w:t>
      </w:r>
      <w:r>
        <w:rPr>
          <w:rFonts w:ascii="Book Antiqua" w:eastAsia="Times New Roman" w:hAnsi="Book Antiqua"/>
          <w:lang w:val="es-PR" w:eastAsia="es-PR"/>
        </w:rPr>
        <w:t xml:space="preserve">- </w:t>
      </w:r>
      <w:r w:rsidRPr="00EE6F99">
        <w:rPr>
          <w:rFonts w:eastAsia="Times New Roman"/>
          <w:sz w:val="27"/>
          <w:szCs w:val="27"/>
          <w:lang w:val="es-PR" w:eastAsia="es-PR"/>
        </w:rPr>
        <w:t>Vigencia.</w:t>
      </w:r>
      <w:r>
        <w:rPr>
          <w:rFonts w:eastAsia="Times New Roman"/>
          <w:b/>
          <w:bCs/>
          <w:sz w:val="27"/>
          <w:szCs w:val="27"/>
          <w:lang w:val="es-PR" w:eastAsia="es-PR"/>
        </w:rPr>
        <w:t xml:space="preserve"> </w:t>
      </w:r>
      <w:r w:rsidRPr="00EE6F99">
        <w:rPr>
          <w:rFonts w:eastAsia="Times New Roman"/>
          <w:lang w:val="es-PR" w:eastAsia="es-PR"/>
        </w:rPr>
        <w:t>Esta Ley comenzará a regir inmediatamente después de su aprobación</w:t>
      </w:r>
      <w:r>
        <w:rPr>
          <w:rFonts w:eastAsia="Times New Roman"/>
          <w:lang w:val="es-PR" w:eastAsia="es-PR"/>
        </w:rPr>
        <w:t>.</w:t>
      </w:r>
    </w:p>
    <w:sectPr w:rsidR="00CC22BC" w:rsidRPr="00FB6A2F" w:rsidSect="00846BCC">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F28549" w14:textId="77777777" w:rsidR="00805F11" w:rsidRDefault="00805F11">
      <w:r>
        <w:separator/>
      </w:r>
    </w:p>
  </w:endnote>
  <w:endnote w:type="continuationSeparator" w:id="0">
    <w:p w14:paraId="28EEC33E" w14:textId="77777777" w:rsidR="00805F11" w:rsidRDefault="00805F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9E8284" w14:textId="77777777" w:rsidR="00805F11" w:rsidRDefault="00805F11">
      <w:r>
        <w:separator/>
      </w:r>
    </w:p>
  </w:footnote>
  <w:footnote w:type="continuationSeparator" w:id="0">
    <w:p w14:paraId="54B825B2" w14:textId="77777777" w:rsidR="00805F11" w:rsidRDefault="00805F1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C4DFB2" w14:textId="6D2F648D" w:rsidR="009A1B28" w:rsidRDefault="009A1B28">
    <w:pPr>
      <w:pStyle w:val="Encabezado"/>
      <w:jc w:val="center"/>
    </w:pPr>
    <w:r>
      <w:rPr>
        <w:rStyle w:val="Nmerodepgina"/>
      </w:rPr>
      <w:fldChar w:fldCharType="begin"/>
    </w:r>
    <w:r>
      <w:rPr>
        <w:rStyle w:val="Nmerodepgina"/>
      </w:rPr>
      <w:instrText xml:space="preserve"> PAGE </w:instrText>
    </w:r>
    <w:r>
      <w:rPr>
        <w:rStyle w:val="Nmerodepgina"/>
      </w:rPr>
      <w:fldChar w:fldCharType="separate"/>
    </w:r>
    <w:r w:rsidR="00BD695C">
      <w:rPr>
        <w:rStyle w:val="Nmerodepgina"/>
        <w:noProof/>
      </w:rPr>
      <w:t>6</w:t>
    </w:r>
    <w:r>
      <w:rPr>
        <w:rStyle w:val="Nmerodepgina"/>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A3727E"/>
    <w:multiLevelType w:val="hybridMultilevel"/>
    <w:tmpl w:val="7988FAC0"/>
    <w:lvl w:ilvl="0" w:tplc="3CBEB29E">
      <w:start w:val="1"/>
      <w:numFmt w:val="upperLetter"/>
      <w:lvlText w:val="(%1)"/>
      <w:lvlJc w:val="left"/>
      <w:pPr>
        <w:ind w:left="1800" w:hanging="360"/>
      </w:pPr>
      <w:rPr>
        <w:rFonts w:hint="default"/>
        <w:u w:val="none"/>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 w15:restartNumberingAfterBreak="0">
    <w:nsid w:val="06F17337"/>
    <w:multiLevelType w:val="hybridMultilevel"/>
    <w:tmpl w:val="3C284E3E"/>
    <w:lvl w:ilvl="0" w:tplc="565429A0">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15:restartNumberingAfterBreak="0">
    <w:nsid w:val="096348BC"/>
    <w:multiLevelType w:val="hybridMultilevel"/>
    <w:tmpl w:val="01C42A30"/>
    <w:lvl w:ilvl="0" w:tplc="7ED88D1C">
      <w:start w:val="1"/>
      <w:numFmt w:val="decimal"/>
      <w:lvlText w:val="%1."/>
      <w:lvlJc w:val="left"/>
      <w:pPr>
        <w:ind w:left="720" w:hanging="360"/>
      </w:pPr>
      <w:rPr>
        <w:rFonts w:hint="default"/>
        <w:i/>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96E03B2"/>
    <w:multiLevelType w:val="multilevel"/>
    <w:tmpl w:val="D7600B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BEA5334"/>
    <w:multiLevelType w:val="hybridMultilevel"/>
    <w:tmpl w:val="EB2A6498"/>
    <w:lvl w:ilvl="0" w:tplc="BD62C88C">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CB704DC"/>
    <w:multiLevelType w:val="multilevel"/>
    <w:tmpl w:val="15467B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4147DAE"/>
    <w:multiLevelType w:val="hybridMultilevel"/>
    <w:tmpl w:val="6B225628"/>
    <w:lvl w:ilvl="0" w:tplc="0C0A0017">
      <w:start w:val="1"/>
      <w:numFmt w:val="lowerLetter"/>
      <w:lvlText w:val="%1)"/>
      <w:lvlJc w:val="left"/>
      <w:pPr>
        <w:ind w:left="1080" w:hanging="360"/>
      </w:pPr>
      <w:rPr>
        <w:rFonts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7" w15:restartNumberingAfterBreak="0">
    <w:nsid w:val="17183766"/>
    <w:multiLevelType w:val="hybridMultilevel"/>
    <w:tmpl w:val="D0AA9E4C"/>
    <w:lvl w:ilvl="0" w:tplc="80DA903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197E3974"/>
    <w:multiLevelType w:val="hybridMultilevel"/>
    <w:tmpl w:val="B562E736"/>
    <w:lvl w:ilvl="0" w:tplc="B11E440E">
      <w:start w:val="2"/>
      <w:numFmt w:val="decimal"/>
      <w:lvlText w:val="(%1)"/>
      <w:lvlJc w:val="left"/>
      <w:pPr>
        <w:tabs>
          <w:tab w:val="num" w:pos="2040"/>
        </w:tabs>
        <w:ind w:left="204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B182D5D"/>
    <w:multiLevelType w:val="hybridMultilevel"/>
    <w:tmpl w:val="4284351C"/>
    <w:lvl w:ilvl="0" w:tplc="EA22C2D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1FDC698A"/>
    <w:multiLevelType w:val="hybridMultilevel"/>
    <w:tmpl w:val="CF161652"/>
    <w:lvl w:ilvl="0" w:tplc="2C38E0EE">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1137E26"/>
    <w:multiLevelType w:val="hybridMultilevel"/>
    <w:tmpl w:val="6AB89790"/>
    <w:lvl w:ilvl="0" w:tplc="53A08F6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24BB664F"/>
    <w:multiLevelType w:val="hybridMultilevel"/>
    <w:tmpl w:val="F4F4BAE8"/>
    <w:lvl w:ilvl="0" w:tplc="7330954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25BA1D15"/>
    <w:multiLevelType w:val="hybridMultilevel"/>
    <w:tmpl w:val="A140801C"/>
    <w:lvl w:ilvl="0" w:tplc="8736AFD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0783744"/>
    <w:multiLevelType w:val="hybridMultilevel"/>
    <w:tmpl w:val="6B225628"/>
    <w:lvl w:ilvl="0" w:tplc="0C0A0017">
      <w:start w:val="1"/>
      <w:numFmt w:val="lowerLetter"/>
      <w:lvlText w:val="%1)"/>
      <w:lvlJc w:val="left"/>
      <w:pPr>
        <w:ind w:left="1080" w:hanging="360"/>
      </w:pPr>
      <w:rPr>
        <w:rFonts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15" w15:restartNumberingAfterBreak="0">
    <w:nsid w:val="330A3621"/>
    <w:multiLevelType w:val="hybridMultilevel"/>
    <w:tmpl w:val="3524074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63A19B4"/>
    <w:multiLevelType w:val="hybridMultilevel"/>
    <w:tmpl w:val="4DD2E6C2"/>
    <w:lvl w:ilvl="0" w:tplc="6F0C7BD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7B737DF"/>
    <w:multiLevelType w:val="hybridMultilevel"/>
    <w:tmpl w:val="6322A78E"/>
    <w:lvl w:ilvl="0" w:tplc="C44AC3B4">
      <w:start w:val="2"/>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9745418"/>
    <w:multiLevelType w:val="hybridMultilevel"/>
    <w:tmpl w:val="4678BBEE"/>
    <w:lvl w:ilvl="0" w:tplc="EA2894D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397F0098"/>
    <w:multiLevelType w:val="hybridMultilevel"/>
    <w:tmpl w:val="C7802D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9E53754"/>
    <w:multiLevelType w:val="hybridMultilevel"/>
    <w:tmpl w:val="8B0CE3D2"/>
    <w:lvl w:ilvl="0" w:tplc="63AAD0EC">
      <w:start w:val="1"/>
      <w:numFmt w:val="decimal"/>
      <w:lvlText w:val="(%1)"/>
      <w:lvlJc w:val="left"/>
      <w:pPr>
        <w:ind w:left="3600" w:hanging="360"/>
      </w:pPr>
      <w:rPr>
        <w:rFonts w:hint="default"/>
      </w:rPr>
    </w:lvl>
    <w:lvl w:ilvl="1" w:tplc="04090019" w:tentative="1">
      <w:start w:val="1"/>
      <w:numFmt w:val="lowerLetter"/>
      <w:lvlText w:val="%2."/>
      <w:lvlJc w:val="left"/>
      <w:pPr>
        <w:ind w:left="4320" w:hanging="360"/>
      </w:pPr>
    </w:lvl>
    <w:lvl w:ilvl="2" w:tplc="0409001B" w:tentative="1">
      <w:start w:val="1"/>
      <w:numFmt w:val="lowerRoman"/>
      <w:lvlText w:val="%3."/>
      <w:lvlJc w:val="right"/>
      <w:pPr>
        <w:ind w:left="5040" w:hanging="180"/>
      </w:pPr>
    </w:lvl>
    <w:lvl w:ilvl="3" w:tplc="0409000F" w:tentative="1">
      <w:start w:val="1"/>
      <w:numFmt w:val="decimal"/>
      <w:lvlText w:val="%4."/>
      <w:lvlJc w:val="left"/>
      <w:pPr>
        <w:ind w:left="5760" w:hanging="360"/>
      </w:pPr>
    </w:lvl>
    <w:lvl w:ilvl="4" w:tplc="04090019" w:tentative="1">
      <w:start w:val="1"/>
      <w:numFmt w:val="lowerLetter"/>
      <w:lvlText w:val="%5."/>
      <w:lvlJc w:val="left"/>
      <w:pPr>
        <w:ind w:left="6480" w:hanging="360"/>
      </w:pPr>
    </w:lvl>
    <w:lvl w:ilvl="5" w:tplc="0409001B" w:tentative="1">
      <w:start w:val="1"/>
      <w:numFmt w:val="lowerRoman"/>
      <w:lvlText w:val="%6."/>
      <w:lvlJc w:val="right"/>
      <w:pPr>
        <w:ind w:left="7200" w:hanging="180"/>
      </w:pPr>
    </w:lvl>
    <w:lvl w:ilvl="6" w:tplc="0409000F" w:tentative="1">
      <w:start w:val="1"/>
      <w:numFmt w:val="decimal"/>
      <w:lvlText w:val="%7."/>
      <w:lvlJc w:val="left"/>
      <w:pPr>
        <w:ind w:left="7920" w:hanging="360"/>
      </w:pPr>
    </w:lvl>
    <w:lvl w:ilvl="7" w:tplc="04090019" w:tentative="1">
      <w:start w:val="1"/>
      <w:numFmt w:val="lowerLetter"/>
      <w:lvlText w:val="%8."/>
      <w:lvlJc w:val="left"/>
      <w:pPr>
        <w:ind w:left="8640" w:hanging="360"/>
      </w:pPr>
    </w:lvl>
    <w:lvl w:ilvl="8" w:tplc="0409001B" w:tentative="1">
      <w:start w:val="1"/>
      <w:numFmt w:val="lowerRoman"/>
      <w:lvlText w:val="%9."/>
      <w:lvlJc w:val="right"/>
      <w:pPr>
        <w:ind w:left="9360" w:hanging="180"/>
      </w:pPr>
    </w:lvl>
  </w:abstractNum>
  <w:abstractNum w:abstractNumId="21" w15:restartNumberingAfterBreak="0">
    <w:nsid w:val="3BFB56D2"/>
    <w:multiLevelType w:val="hybridMultilevel"/>
    <w:tmpl w:val="609A4FC2"/>
    <w:lvl w:ilvl="0" w:tplc="132AB6C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3D772D57"/>
    <w:multiLevelType w:val="hybridMultilevel"/>
    <w:tmpl w:val="10E8F848"/>
    <w:lvl w:ilvl="0" w:tplc="36CA6EE6">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43CF1ABB"/>
    <w:multiLevelType w:val="hybridMultilevel"/>
    <w:tmpl w:val="1F4648AE"/>
    <w:lvl w:ilvl="0" w:tplc="A9442CBA">
      <w:start w:val="1"/>
      <w:numFmt w:val="lowerRoman"/>
      <w:lvlText w:val="(%1)"/>
      <w:lvlJc w:val="left"/>
      <w:pPr>
        <w:ind w:left="2880" w:hanging="720"/>
      </w:pPr>
      <w:rPr>
        <w:rFonts w:hint="default"/>
        <w:u w:val="none"/>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4" w15:restartNumberingAfterBreak="0">
    <w:nsid w:val="4CF16FE7"/>
    <w:multiLevelType w:val="hybridMultilevel"/>
    <w:tmpl w:val="6AB0707E"/>
    <w:lvl w:ilvl="0" w:tplc="A848717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74246CF"/>
    <w:multiLevelType w:val="hybridMultilevel"/>
    <w:tmpl w:val="6B46BDCC"/>
    <w:lvl w:ilvl="0" w:tplc="CF6E3FAE">
      <w:start w:val="1"/>
      <w:numFmt w:val="lowerLetter"/>
      <w:lvlText w:val="(%1)"/>
      <w:lvlJc w:val="left"/>
      <w:pPr>
        <w:ind w:left="720" w:hanging="360"/>
      </w:pPr>
      <w:rPr>
        <w:rFonts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4E745DB"/>
    <w:multiLevelType w:val="hybridMultilevel"/>
    <w:tmpl w:val="0AF82432"/>
    <w:lvl w:ilvl="0" w:tplc="EE9C7D70">
      <w:start w:val="1"/>
      <w:numFmt w:val="upperLetter"/>
      <w:lvlText w:val="(%1)"/>
      <w:lvlJc w:val="left"/>
      <w:pPr>
        <w:ind w:left="1620" w:hanging="360"/>
      </w:pPr>
      <w:rPr>
        <w:rFonts w:hint="default"/>
        <w:u w:val="none"/>
      </w:rPr>
    </w:lvl>
    <w:lvl w:ilvl="1" w:tplc="04090019" w:tentative="1">
      <w:start w:val="1"/>
      <w:numFmt w:val="lowerLetter"/>
      <w:lvlText w:val="%2."/>
      <w:lvlJc w:val="left"/>
      <w:pPr>
        <w:ind w:left="2340" w:hanging="360"/>
      </w:pPr>
    </w:lvl>
    <w:lvl w:ilvl="2" w:tplc="0409001B" w:tentative="1">
      <w:start w:val="1"/>
      <w:numFmt w:val="lowerRoman"/>
      <w:lvlText w:val="%3."/>
      <w:lvlJc w:val="right"/>
      <w:pPr>
        <w:ind w:left="3060" w:hanging="180"/>
      </w:pPr>
    </w:lvl>
    <w:lvl w:ilvl="3" w:tplc="0409000F" w:tentative="1">
      <w:start w:val="1"/>
      <w:numFmt w:val="decimal"/>
      <w:lvlText w:val="%4."/>
      <w:lvlJc w:val="left"/>
      <w:pPr>
        <w:ind w:left="3780" w:hanging="360"/>
      </w:pPr>
    </w:lvl>
    <w:lvl w:ilvl="4" w:tplc="04090019" w:tentative="1">
      <w:start w:val="1"/>
      <w:numFmt w:val="lowerLetter"/>
      <w:lvlText w:val="%5."/>
      <w:lvlJc w:val="left"/>
      <w:pPr>
        <w:ind w:left="4500" w:hanging="360"/>
      </w:pPr>
    </w:lvl>
    <w:lvl w:ilvl="5" w:tplc="0409001B" w:tentative="1">
      <w:start w:val="1"/>
      <w:numFmt w:val="lowerRoman"/>
      <w:lvlText w:val="%6."/>
      <w:lvlJc w:val="right"/>
      <w:pPr>
        <w:ind w:left="5220" w:hanging="180"/>
      </w:pPr>
    </w:lvl>
    <w:lvl w:ilvl="6" w:tplc="0409000F" w:tentative="1">
      <w:start w:val="1"/>
      <w:numFmt w:val="decimal"/>
      <w:lvlText w:val="%7."/>
      <w:lvlJc w:val="left"/>
      <w:pPr>
        <w:ind w:left="5940" w:hanging="360"/>
      </w:pPr>
    </w:lvl>
    <w:lvl w:ilvl="7" w:tplc="04090019" w:tentative="1">
      <w:start w:val="1"/>
      <w:numFmt w:val="lowerLetter"/>
      <w:lvlText w:val="%8."/>
      <w:lvlJc w:val="left"/>
      <w:pPr>
        <w:ind w:left="6660" w:hanging="360"/>
      </w:pPr>
    </w:lvl>
    <w:lvl w:ilvl="8" w:tplc="0409001B" w:tentative="1">
      <w:start w:val="1"/>
      <w:numFmt w:val="lowerRoman"/>
      <w:lvlText w:val="%9."/>
      <w:lvlJc w:val="right"/>
      <w:pPr>
        <w:ind w:left="7380" w:hanging="180"/>
      </w:pPr>
    </w:lvl>
  </w:abstractNum>
  <w:abstractNum w:abstractNumId="27" w15:restartNumberingAfterBreak="0">
    <w:nsid w:val="650D743D"/>
    <w:multiLevelType w:val="hybridMultilevel"/>
    <w:tmpl w:val="900A6F58"/>
    <w:lvl w:ilvl="0" w:tplc="9B00F98C">
      <w:start w:val="1"/>
      <w:numFmt w:val="lowerLetter"/>
      <w:lvlText w:val="(%1)"/>
      <w:lvlJc w:val="left"/>
      <w:pPr>
        <w:tabs>
          <w:tab w:val="num" w:pos="1500"/>
        </w:tabs>
        <w:ind w:left="1500" w:hanging="360"/>
      </w:pPr>
      <w:rPr>
        <w:rFonts w:hint="default"/>
      </w:rPr>
    </w:lvl>
    <w:lvl w:ilvl="1" w:tplc="26C8146A">
      <w:start w:val="1"/>
      <w:numFmt w:val="decimal"/>
      <w:lvlText w:val="(%2)"/>
      <w:lvlJc w:val="left"/>
      <w:pPr>
        <w:tabs>
          <w:tab w:val="num" w:pos="1440"/>
        </w:tabs>
        <w:ind w:left="1440" w:hanging="360"/>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8" w15:restartNumberingAfterBreak="0">
    <w:nsid w:val="6CB52B8F"/>
    <w:multiLevelType w:val="hybridMultilevel"/>
    <w:tmpl w:val="71729692"/>
    <w:lvl w:ilvl="0" w:tplc="EF52B30A">
      <w:start w:val="1"/>
      <w:numFmt w:val="decimal"/>
      <w:lvlText w:val="(%1)"/>
      <w:lvlJc w:val="left"/>
      <w:pPr>
        <w:ind w:left="1170" w:hanging="360"/>
      </w:pPr>
      <w:rPr>
        <w:rFonts w:hint="default"/>
        <w:u w:val="none"/>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29" w15:restartNumberingAfterBreak="0">
    <w:nsid w:val="72EE7267"/>
    <w:multiLevelType w:val="hybridMultilevel"/>
    <w:tmpl w:val="3DC4DA02"/>
    <w:lvl w:ilvl="0" w:tplc="0F5804F8">
      <w:start w:val="1"/>
      <w:numFmt w:val="lowerLetter"/>
      <w:lvlText w:val="(%1)"/>
      <w:lvlJc w:val="left"/>
      <w:pPr>
        <w:ind w:left="1080" w:hanging="360"/>
      </w:pPr>
      <w:rPr>
        <w:rFonts w:hint="default"/>
        <w:u w:val="none"/>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15:restartNumberingAfterBreak="0">
    <w:nsid w:val="73F4368F"/>
    <w:multiLevelType w:val="hybridMultilevel"/>
    <w:tmpl w:val="40E63550"/>
    <w:lvl w:ilvl="0" w:tplc="9B00F98C">
      <w:start w:val="1"/>
      <w:numFmt w:val="lowerLetter"/>
      <w:lvlText w:val="(%1)"/>
      <w:lvlJc w:val="left"/>
      <w:pPr>
        <w:tabs>
          <w:tab w:val="num" w:pos="1860"/>
        </w:tabs>
        <w:ind w:left="1860" w:hanging="360"/>
      </w:pPr>
      <w:rPr>
        <w:rFonts w:hint="default"/>
      </w:rPr>
    </w:lvl>
    <w:lvl w:ilvl="1" w:tplc="26C8146A">
      <w:start w:val="1"/>
      <w:numFmt w:val="decimal"/>
      <w:lvlText w:val="(%2)"/>
      <w:lvlJc w:val="left"/>
      <w:pPr>
        <w:tabs>
          <w:tab w:val="num" w:pos="1800"/>
        </w:tabs>
        <w:ind w:left="1800" w:hanging="360"/>
      </w:pPr>
      <w:rPr>
        <w:rFonts w:hint="default"/>
      </w:rPr>
    </w:lvl>
    <w:lvl w:ilvl="2" w:tplc="9B00F98C">
      <w:start w:val="1"/>
      <w:numFmt w:val="lowerLetter"/>
      <w:lvlText w:val="(%3)"/>
      <w:lvlJc w:val="left"/>
      <w:pPr>
        <w:tabs>
          <w:tab w:val="num" w:pos="2700"/>
        </w:tabs>
        <w:ind w:left="2700" w:hanging="360"/>
      </w:pPr>
      <w:rPr>
        <w:rFonts w:hint="default"/>
      </w:rPr>
    </w:lvl>
    <w:lvl w:ilvl="3" w:tplc="0C0A000F" w:tentative="1">
      <w:start w:val="1"/>
      <w:numFmt w:val="decimal"/>
      <w:lvlText w:val="%4."/>
      <w:lvlJc w:val="left"/>
      <w:pPr>
        <w:tabs>
          <w:tab w:val="num" w:pos="3240"/>
        </w:tabs>
        <w:ind w:left="3240" w:hanging="360"/>
      </w:pPr>
    </w:lvl>
    <w:lvl w:ilvl="4" w:tplc="0C0A0019" w:tentative="1">
      <w:start w:val="1"/>
      <w:numFmt w:val="lowerLetter"/>
      <w:lvlText w:val="%5."/>
      <w:lvlJc w:val="left"/>
      <w:pPr>
        <w:tabs>
          <w:tab w:val="num" w:pos="3960"/>
        </w:tabs>
        <w:ind w:left="3960" w:hanging="360"/>
      </w:pPr>
    </w:lvl>
    <w:lvl w:ilvl="5" w:tplc="0C0A001B" w:tentative="1">
      <w:start w:val="1"/>
      <w:numFmt w:val="lowerRoman"/>
      <w:lvlText w:val="%6."/>
      <w:lvlJc w:val="right"/>
      <w:pPr>
        <w:tabs>
          <w:tab w:val="num" w:pos="4680"/>
        </w:tabs>
        <w:ind w:left="4680" w:hanging="180"/>
      </w:pPr>
    </w:lvl>
    <w:lvl w:ilvl="6" w:tplc="0C0A000F" w:tentative="1">
      <w:start w:val="1"/>
      <w:numFmt w:val="decimal"/>
      <w:lvlText w:val="%7."/>
      <w:lvlJc w:val="left"/>
      <w:pPr>
        <w:tabs>
          <w:tab w:val="num" w:pos="5400"/>
        </w:tabs>
        <w:ind w:left="5400" w:hanging="360"/>
      </w:pPr>
    </w:lvl>
    <w:lvl w:ilvl="7" w:tplc="0C0A0019" w:tentative="1">
      <w:start w:val="1"/>
      <w:numFmt w:val="lowerLetter"/>
      <w:lvlText w:val="%8."/>
      <w:lvlJc w:val="left"/>
      <w:pPr>
        <w:tabs>
          <w:tab w:val="num" w:pos="6120"/>
        </w:tabs>
        <w:ind w:left="6120" w:hanging="360"/>
      </w:pPr>
    </w:lvl>
    <w:lvl w:ilvl="8" w:tplc="0C0A001B" w:tentative="1">
      <w:start w:val="1"/>
      <w:numFmt w:val="lowerRoman"/>
      <w:lvlText w:val="%9."/>
      <w:lvlJc w:val="right"/>
      <w:pPr>
        <w:tabs>
          <w:tab w:val="num" w:pos="6840"/>
        </w:tabs>
        <w:ind w:left="6840" w:hanging="180"/>
      </w:pPr>
    </w:lvl>
  </w:abstractNum>
  <w:abstractNum w:abstractNumId="31" w15:restartNumberingAfterBreak="0">
    <w:nsid w:val="753A09CC"/>
    <w:multiLevelType w:val="hybridMultilevel"/>
    <w:tmpl w:val="E67E1384"/>
    <w:lvl w:ilvl="0" w:tplc="1854B1FC">
      <w:start w:val="1"/>
      <w:numFmt w:val="decimal"/>
      <w:lvlText w:val="(%1)"/>
      <w:lvlJc w:val="left"/>
      <w:pPr>
        <w:ind w:left="1170" w:hanging="360"/>
      </w:pPr>
      <w:rPr>
        <w:rFonts w:hint="default"/>
        <w:u w:val="none"/>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32" w15:restartNumberingAfterBreak="0">
    <w:nsid w:val="79AA4525"/>
    <w:multiLevelType w:val="hybridMultilevel"/>
    <w:tmpl w:val="91B69A76"/>
    <w:lvl w:ilvl="0" w:tplc="3EAE2D7E">
      <w:start w:val="1"/>
      <w:numFmt w:val="lowerLetter"/>
      <w:lvlText w:val="(%1)"/>
      <w:lvlJc w:val="left"/>
      <w:pPr>
        <w:ind w:left="1080" w:hanging="360"/>
      </w:pPr>
      <w:rPr>
        <w:rFonts w:hint="default"/>
        <w:u w:val="none"/>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15:restartNumberingAfterBreak="0">
    <w:nsid w:val="7B694C50"/>
    <w:multiLevelType w:val="hybridMultilevel"/>
    <w:tmpl w:val="9EAA5B04"/>
    <w:lvl w:ilvl="0" w:tplc="22047CC4">
      <w:start w:val="1"/>
      <w:numFmt w:val="decimal"/>
      <w:lvlText w:val="(%1)"/>
      <w:lvlJc w:val="left"/>
      <w:pPr>
        <w:ind w:left="1440" w:hanging="360"/>
      </w:pPr>
      <w:rPr>
        <w:rFonts w:hint="default"/>
        <w:u w:val="none"/>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4" w15:restartNumberingAfterBreak="0">
    <w:nsid w:val="7D5A2731"/>
    <w:multiLevelType w:val="hybridMultilevel"/>
    <w:tmpl w:val="D942478A"/>
    <w:lvl w:ilvl="0" w:tplc="CA4A36E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71201717">
    <w:abstractNumId w:val="27"/>
  </w:num>
  <w:num w:numId="2" w16cid:durableId="697586941">
    <w:abstractNumId w:val="8"/>
  </w:num>
  <w:num w:numId="3" w16cid:durableId="332269631">
    <w:abstractNumId w:val="30"/>
  </w:num>
  <w:num w:numId="4" w16cid:durableId="1988435194">
    <w:abstractNumId w:val="14"/>
  </w:num>
  <w:num w:numId="5" w16cid:durableId="1506554439">
    <w:abstractNumId w:val="6"/>
  </w:num>
  <w:num w:numId="6" w16cid:durableId="1340735769">
    <w:abstractNumId w:val="13"/>
  </w:num>
  <w:num w:numId="7" w16cid:durableId="1413890633">
    <w:abstractNumId w:val="4"/>
  </w:num>
  <w:num w:numId="8" w16cid:durableId="138766629">
    <w:abstractNumId w:val="10"/>
  </w:num>
  <w:num w:numId="9" w16cid:durableId="1069427180">
    <w:abstractNumId w:val="18"/>
  </w:num>
  <w:num w:numId="10" w16cid:durableId="937828662">
    <w:abstractNumId w:val="16"/>
  </w:num>
  <w:num w:numId="11" w16cid:durableId="97599510">
    <w:abstractNumId w:val="24"/>
  </w:num>
  <w:num w:numId="12" w16cid:durableId="1700276230">
    <w:abstractNumId w:val="25"/>
  </w:num>
  <w:num w:numId="13" w16cid:durableId="639072555">
    <w:abstractNumId w:val="28"/>
  </w:num>
  <w:num w:numId="14" w16cid:durableId="630980633">
    <w:abstractNumId w:val="31"/>
  </w:num>
  <w:num w:numId="15" w16cid:durableId="357895331">
    <w:abstractNumId w:val="1"/>
  </w:num>
  <w:num w:numId="16" w16cid:durableId="784229085">
    <w:abstractNumId w:val="0"/>
  </w:num>
  <w:num w:numId="17" w16cid:durableId="1395353111">
    <w:abstractNumId w:val="26"/>
  </w:num>
  <w:num w:numId="18" w16cid:durableId="793408005">
    <w:abstractNumId w:val="23"/>
  </w:num>
  <w:num w:numId="19" w16cid:durableId="2056612077">
    <w:abstractNumId w:val="7"/>
  </w:num>
  <w:num w:numId="20" w16cid:durableId="231933052">
    <w:abstractNumId w:val="32"/>
  </w:num>
  <w:num w:numId="21" w16cid:durableId="1504396896">
    <w:abstractNumId w:val="29"/>
  </w:num>
  <w:num w:numId="22" w16cid:durableId="1639148181">
    <w:abstractNumId w:val="33"/>
  </w:num>
  <w:num w:numId="23" w16cid:durableId="2010785594">
    <w:abstractNumId w:val="22"/>
  </w:num>
  <w:num w:numId="24" w16cid:durableId="1688559439">
    <w:abstractNumId w:val="9"/>
  </w:num>
  <w:num w:numId="25" w16cid:durableId="1936745992">
    <w:abstractNumId w:val="11"/>
  </w:num>
  <w:num w:numId="26" w16cid:durableId="136579474">
    <w:abstractNumId w:val="20"/>
  </w:num>
  <w:num w:numId="27" w16cid:durableId="329914823">
    <w:abstractNumId w:val="15"/>
  </w:num>
  <w:num w:numId="28" w16cid:durableId="709768323">
    <w:abstractNumId w:val="2"/>
  </w:num>
  <w:num w:numId="29" w16cid:durableId="1074009368">
    <w:abstractNumId w:val="34"/>
  </w:num>
  <w:num w:numId="30" w16cid:durableId="1631739225">
    <w:abstractNumId w:val="19"/>
  </w:num>
  <w:num w:numId="31" w16cid:durableId="325402578">
    <w:abstractNumId w:val="21"/>
  </w:num>
  <w:num w:numId="32" w16cid:durableId="385686488">
    <w:abstractNumId w:val="17"/>
  </w:num>
  <w:num w:numId="33" w16cid:durableId="1832938841">
    <w:abstractNumId w:val="12"/>
  </w:num>
  <w:num w:numId="34" w16cid:durableId="582880244">
    <w:abstractNumId w:val="5"/>
  </w:num>
  <w:num w:numId="35" w16cid:durableId="918261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20"/>
  <w:displayHorizontalDrawingGridEvery w:val="0"/>
  <w:displayVerticalDrawingGridEvery w:val="0"/>
  <w:noPunctuationKerning/>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6240DF"/>
    <w:rsid w:val="00000B16"/>
    <w:rsid w:val="0000277F"/>
    <w:rsid w:val="00003D26"/>
    <w:rsid w:val="00004DA2"/>
    <w:rsid w:val="00006F7C"/>
    <w:rsid w:val="000101BE"/>
    <w:rsid w:val="000114AB"/>
    <w:rsid w:val="00012E13"/>
    <w:rsid w:val="000135D2"/>
    <w:rsid w:val="0001546B"/>
    <w:rsid w:val="00020BBB"/>
    <w:rsid w:val="000279EC"/>
    <w:rsid w:val="0003351D"/>
    <w:rsid w:val="00035F66"/>
    <w:rsid w:val="000421C2"/>
    <w:rsid w:val="00043C33"/>
    <w:rsid w:val="00047AAE"/>
    <w:rsid w:val="00047EA7"/>
    <w:rsid w:val="00051E2A"/>
    <w:rsid w:val="000551F0"/>
    <w:rsid w:val="00056DF7"/>
    <w:rsid w:val="00057C24"/>
    <w:rsid w:val="00066ECA"/>
    <w:rsid w:val="00073AA5"/>
    <w:rsid w:val="00082D04"/>
    <w:rsid w:val="000833B9"/>
    <w:rsid w:val="0008343D"/>
    <w:rsid w:val="00085955"/>
    <w:rsid w:val="00085D0C"/>
    <w:rsid w:val="00085EAA"/>
    <w:rsid w:val="000869D6"/>
    <w:rsid w:val="000907FE"/>
    <w:rsid w:val="00091EDE"/>
    <w:rsid w:val="00094C27"/>
    <w:rsid w:val="00095FDE"/>
    <w:rsid w:val="00097FEF"/>
    <w:rsid w:val="000A142D"/>
    <w:rsid w:val="000A163F"/>
    <w:rsid w:val="000A71F1"/>
    <w:rsid w:val="000B2F40"/>
    <w:rsid w:val="000B383B"/>
    <w:rsid w:val="000B4C8D"/>
    <w:rsid w:val="000B51BA"/>
    <w:rsid w:val="000B72B3"/>
    <w:rsid w:val="000C0F27"/>
    <w:rsid w:val="000C4A80"/>
    <w:rsid w:val="000C54EE"/>
    <w:rsid w:val="000C6B43"/>
    <w:rsid w:val="000D4AEA"/>
    <w:rsid w:val="000E0ADE"/>
    <w:rsid w:val="000E194C"/>
    <w:rsid w:val="000E2B87"/>
    <w:rsid w:val="000E3EA1"/>
    <w:rsid w:val="000E44DB"/>
    <w:rsid w:val="000E6D41"/>
    <w:rsid w:val="000F0FDF"/>
    <w:rsid w:val="000F3E2B"/>
    <w:rsid w:val="000F4F79"/>
    <w:rsid w:val="000F5275"/>
    <w:rsid w:val="000F5B96"/>
    <w:rsid w:val="000F63CF"/>
    <w:rsid w:val="000F7631"/>
    <w:rsid w:val="00104168"/>
    <w:rsid w:val="001044B2"/>
    <w:rsid w:val="00104B4B"/>
    <w:rsid w:val="00111E71"/>
    <w:rsid w:val="00111F48"/>
    <w:rsid w:val="00112DEF"/>
    <w:rsid w:val="00113AFB"/>
    <w:rsid w:val="0011583D"/>
    <w:rsid w:val="001204DC"/>
    <w:rsid w:val="00122D54"/>
    <w:rsid w:val="00125AE7"/>
    <w:rsid w:val="00126546"/>
    <w:rsid w:val="00131AA2"/>
    <w:rsid w:val="00133DB0"/>
    <w:rsid w:val="00137374"/>
    <w:rsid w:val="00140B3D"/>
    <w:rsid w:val="00140FAF"/>
    <w:rsid w:val="00150259"/>
    <w:rsid w:val="00150785"/>
    <w:rsid w:val="001552C2"/>
    <w:rsid w:val="00156D5E"/>
    <w:rsid w:val="00157DE2"/>
    <w:rsid w:val="0016094B"/>
    <w:rsid w:val="0016230C"/>
    <w:rsid w:val="00166365"/>
    <w:rsid w:val="00166D5C"/>
    <w:rsid w:val="00171BBE"/>
    <w:rsid w:val="00180F11"/>
    <w:rsid w:val="001825E5"/>
    <w:rsid w:val="00183C65"/>
    <w:rsid w:val="00186363"/>
    <w:rsid w:val="00186EDC"/>
    <w:rsid w:val="00190CD3"/>
    <w:rsid w:val="00194DF6"/>
    <w:rsid w:val="001A3698"/>
    <w:rsid w:val="001A4FEC"/>
    <w:rsid w:val="001A7FAF"/>
    <w:rsid w:val="001B58B1"/>
    <w:rsid w:val="001B6DC6"/>
    <w:rsid w:val="001B6FF0"/>
    <w:rsid w:val="001D1142"/>
    <w:rsid w:val="001D36DD"/>
    <w:rsid w:val="001D37B8"/>
    <w:rsid w:val="001D5FB9"/>
    <w:rsid w:val="001E1B51"/>
    <w:rsid w:val="001E2456"/>
    <w:rsid w:val="001E45F8"/>
    <w:rsid w:val="001E7A73"/>
    <w:rsid w:val="001F27B3"/>
    <w:rsid w:val="001F2FA8"/>
    <w:rsid w:val="001F3AFE"/>
    <w:rsid w:val="0020046B"/>
    <w:rsid w:val="002059D8"/>
    <w:rsid w:val="00206C76"/>
    <w:rsid w:val="00210BFC"/>
    <w:rsid w:val="00211368"/>
    <w:rsid w:val="00211396"/>
    <w:rsid w:val="002117F1"/>
    <w:rsid w:val="00216056"/>
    <w:rsid w:val="00216C57"/>
    <w:rsid w:val="002209F0"/>
    <w:rsid w:val="002212DF"/>
    <w:rsid w:val="00225F10"/>
    <w:rsid w:val="00227192"/>
    <w:rsid w:val="0022720D"/>
    <w:rsid w:val="002313FB"/>
    <w:rsid w:val="00233E2D"/>
    <w:rsid w:val="002346B1"/>
    <w:rsid w:val="00236BE8"/>
    <w:rsid w:val="0023746A"/>
    <w:rsid w:val="00240393"/>
    <w:rsid w:val="0024191D"/>
    <w:rsid w:val="00245982"/>
    <w:rsid w:val="00247523"/>
    <w:rsid w:val="0024787F"/>
    <w:rsid w:val="00251F29"/>
    <w:rsid w:val="002568CF"/>
    <w:rsid w:val="002573C2"/>
    <w:rsid w:val="00260B75"/>
    <w:rsid w:val="00262050"/>
    <w:rsid w:val="00266608"/>
    <w:rsid w:val="00271F90"/>
    <w:rsid w:val="002837C0"/>
    <w:rsid w:val="00284261"/>
    <w:rsid w:val="00286284"/>
    <w:rsid w:val="00291AA3"/>
    <w:rsid w:val="0029531D"/>
    <w:rsid w:val="002A01E9"/>
    <w:rsid w:val="002A064F"/>
    <w:rsid w:val="002A1FFB"/>
    <w:rsid w:val="002A4ABF"/>
    <w:rsid w:val="002A4BEC"/>
    <w:rsid w:val="002A5832"/>
    <w:rsid w:val="002A5E83"/>
    <w:rsid w:val="002B0522"/>
    <w:rsid w:val="002B3176"/>
    <w:rsid w:val="002B3666"/>
    <w:rsid w:val="002B74B3"/>
    <w:rsid w:val="002C15C3"/>
    <w:rsid w:val="002C1731"/>
    <w:rsid w:val="002D4AC8"/>
    <w:rsid w:val="002D7A14"/>
    <w:rsid w:val="002E0450"/>
    <w:rsid w:val="002E58FC"/>
    <w:rsid w:val="002E5971"/>
    <w:rsid w:val="002E7042"/>
    <w:rsid w:val="002F04E6"/>
    <w:rsid w:val="002F51BB"/>
    <w:rsid w:val="002F5211"/>
    <w:rsid w:val="002F6F03"/>
    <w:rsid w:val="00304BAD"/>
    <w:rsid w:val="003055B5"/>
    <w:rsid w:val="00313BCD"/>
    <w:rsid w:val="00317030"/>
    <w:rsid w:val="0031717B"/>
    <w:rsid w:val="0031793A"/>
    <w:rsid w:val="0032039D"/>
    <w:rsid w:val="003209EB"/>
    <w:rsid w:val="00321C8B"/>
    <w:rsid w:val="00323870"/>
    <w:rsid w:val="003238C1"/>
    <w:rsid w:val="00326EB9"/>
    <w:rsid w:val="00327E4E"/>
    <w:rsid w:val="00330AD7"/>
    <w:rsid w:val="003318DA"/>
    <w:rsid w:val="00331BC6"/>
    <w:rsid w:val="00335835"/>
    <w:rsid w:val="00336475"/>
    <w:rsid w:val="00340658"/>
    <w:rsid w:val="0034731A"/>
    <w:rsid w:val="00352B89"/>
    <w:rsid w:val="00355C24"/>
    <w:rsid w:val="00361354"/>
    <w:rsid w:val="0036577F"/>
    <w:rsid w:val="003719F8"/>
    <w:rsid w:val="00372687"/>
    <w:rsid w:val="00372EB8"/>
    <w:rsid w:val="003757EE"/>
    <w:rsid w:val="00377E11"/>
    <w:rsid w:val="00384054"/>
    <w:rsid w:val="003864C4"/>
    <w:rsid w:val="003865FE"/>
    <w:rsid w:val="0039357A"/>
    <w:rsid w:val="003956E4"/>
    <w:rsid w:val="00395EF0"/>
    <w:rsid w:val="0039747B"/>
    <w:rsid w:val="003A11DD"/>
    <w:rsid w:val="003A2B71"/>
    <w:rsid w:val="003A51CC"/>
    <w:rsid w:val="003A7E15"/>
    <w:rsid w:val="003C206B"/>
    <w:rsid w:val="003C4BF9"/>
    <w:rsid w:val="003D033D"/>
    <w:rsid w:val="003E1CAD"/>
    <w:rsid w:val="003E374B"/>
    <w:rsid w:val="003F39C6"/>
    <w:rsid w:val="003F65A5"/>
    <w:rsid w:val="003F6768"/>
    <w:rsid w:val="004041B0"/>
    <w:rsid w:val="00405340"/>
    <w:rsid w:val="00405DAD"/>
    <w:rsid w:val="0041420E"/>
    <w:rsid w:val="00416DD1"/>
    <w:rsid w:val="00417428"/>
    <w:rsid w:val="004207C5"/>
    <w:rsid w:val="00422961"/>
    <w:rsid w:val="004257AF"/>
    <w:rsid w:val="00430000"/>
    <w:rsid w:val="004306BE"/>
    <w:rsid w:val="00431606"/>
    <w:rsid w:val="0043293B"/>
    <w:rsid w:val="0043686B"/>
    <w:rsid w:val="0043699C"/>
    <w:rsid w:val="00436FC5"/>
    <w:rsid w:val="00440E42"/>
    <w:rsid w:val="00441D8E"/>
    <w:rsid w:val="00442E8D"/>
    <w:rsid w:val="004430C7"/>
    <w:rsid w:val="004440CB"/>
    <w:rsid w:val="00445103"/>
    <w:rsid w:val="00446AEB"/>
    <w:rsid w:val="00447833"/>
    <w:rsid w:val="00450DC0"/>
    <w:rsid w:val="004540FB"/>
    <w:rsid w:val="00454153"/>
    <w:rsid w:val="00454261"/>
    <w:rsid w:val="0045579D"/>
    <w:rsid w:val="004639EE"/>
    <w:rsid w:val="00463BA9"/>
    <w:rsid w:val="00465108"/>
    <w:rsid w:val="00466B64"/>
    <w:rsid w:val="004713D2"/>
    <w:rsid w:val="00471958"/>
    <w:rsid w:val="00471F21"/>
    <w:rsid w:val="004722B3"/>
    <w:rsid w:val="00474B6E"/>
    <w:rsid w:val="004803EF"/>
    <w:rsid w:val="0048314C"/>
    <w:rsid w:val="004848F5"/>
    <w:rsid w:val="00484C80"/>
    <w:rsid w:val="004866C5"/>
    <w:rsid w:val="0049190B"/>
    <w:rsid w:val="004925C2"/>
    <w:rsid w:val="004A5A1C"/>
    <w:rsid w:val="004A700E"/>
    <w:rsid w:val="004A75C2"/>
    <w:rsid w:val="004A7E55"/>
    <w:rsid w:val="004B0847"/>
    <w:rsid w:val="004B1555"/>
    <w:rsid w:val="004B184E"/>
    <w:rsid w:val="004B4F54"/>
    <w:rsid w:val="004B57F1"/>
    <w:rsid w:val="004B73C3"/>
    <w:rsid w:val="004C05FA"/>
    <w:rsid w:val="004C1CD0"/>
    <w:rsid w:val="004C1E96"/>
    <w:rsid w:val="004C3646"/>
    <w:rsid w:val="004C5C04"/>
    <w:rsid w:val="004C77B4"/>
    <w:rsid w:val="004D2E44"/>
    <w:rsid w:val="004E0A84"/>
    <w:rsid w:val="004E5A25"/>
    <w:rsid w:val="004E6939"/>
    <w:rsid w:val="004F116C"/>
    <w:rsid w:val="004F2167"/>
    <w:rsid w:val="004F6FCA"/>
    <w:rsid w:val="004F7715"/>
    <w:rsid w:val="004F7A8E"/>
    <w:rsid w:val="00500124"/>
    <w:rsid w:val="00501B04"/>
    <w:rsid w:val="00504B84"/>
    <w:rsid w:val="00512A14"/>
    <w:rsid w:val="0051370F"/>
    <w:rsid w:val="005162CD"/>
    <w:rsid w:val="00520B5E"/>
    <w:rsid w:val="00522F58"/>
    <w:rsid w:val="005311E7"/>
    <w:rsid w:val="00531FC9"/>
    <w:rsid w:val="00533EA6"/>
    <w:rsid w:val="00537BE2"/>
    <w:rsid w:val="005412B3"/>
    <w:rsid w:val="005420F8"/>
    <w:rsid w:val="0054376F"/>
    <w:rsid w:val="0054464C"/>
    <w:rsid w:val="00544A0E"/>
    <w:rsid w:val="00546E6B"/>
    <w:rsid w:val="00551BE9"/>
    <w:rsid w:val="0055373A"/>
    <w:rsid w:val="00554062"/>
    <w:rsid w:val="00555018"/>
    <w:rsid w:val="005652E9"/>
    <w:rsid w:val="0056662A"/>
    <w:rsid w:val="0057027A"/>
    <w:rsid w:val="005723DC"/>
    <w:rsid w:val="00573B7F"/>
    <w:rsid w:val="00577BEE"/>
    <w:rsid w:val="00582DD0"/>
    <w:rsid w:val="00583C30"/>
    <w:rsid w:val="005850B9"/>
    <w:rsid w:val="00586EC8"/>
    <w:rsid w:val="00587FF6"/>
    <w:rsid w:val="00591533"/>
    <w:rsid w:val="005927B1"/>
    <w:rsid w:val="00596B28"/>
    <w:rsid w:val="005B0E94"/>
    <w:rsid w:val="005B1744"/>
    <w:rsid w:val="005B6234"/>
    <w:rsid w:val="005B66A6"/>
    <w:rsid w:val="005C09CD"/>
    <w:rsid w:val="005C0B29"/>
    <w:rsid w:val="005C16CC"/>
    <w:rsid w:val="005C49A0"/>
    <w:rsid w:val="005C4B68"/>
    <w:rsid w:val="005C4D4A"/>
    <w:rsid w:val="005D0592"/>
    <w:rsid w:val="005D16AE"/>
    <w:rsid w:val="005D3419"/>
    <w:rsid w:val="005D5756"/>
    <w:rsid w:val="005E2888"/>
    <w:rsid w:val="005E6233"/>
    <w:rsid w:val="005F49B3"/>
    <w:rsid w:val="005F6061"/>
    <w:rsid w:val="005F7758"/>
    <w:rsid w:val="005F79B5"/>
    <w:rsid w:val="006060E8"/>
    <w:rsid w:val="00616564"/>
    <w:rsid w:val="00616EEF"/>
    <w:rsid w:val="00620654"/>
    <w:rsid w:val="006240DF"/>
    <w:rsid w:val="00625BEF"/>
    <w:rsid w:val="006433D0"/>
    <w:rsid w:val="0064709E"/>
    <w:rsid w:val="00647595"/>
    <w:rsid w:val="006476BA"/>
    <w:rsid w:val="00647EF3"/>
    <w:rsid w:val="00650CC1"/>
    <w:rsid w:val="0065304A"/>
    <w:rsid w:val="006538DD"/>
    <w:rsid w:val="00660BE9"/>
    <w:rsid w:val="0066646D"/>
    <w:rsid w:val="00666B20"/>
    <w:rsid w:val="00672428"/>
    <w:rsid w:val="00672B31"/>
    <w:rsid w:val="00672BDB"/>
    <w:rsid w:val="00681404"/>
    <w:rsid w:val="0068389B"/>
    <w:rsid w:val="00684045"/>
    <w:rsid w:val="006867FE"/>
    <w:rsid w:val="00687385"/>
    <w:rsid w:val="00691253"/>
    <w:rsid w:val="00691D83"/>
    <w:rsid w:val="00692856"/>
    <w:rsid w:val="006A4636"/>
    <w:rsid w:val="006A4A1A"/>
    <w:rsid w:val="006A6966"/>
    <w:rsid w:val="006B1C8E"/>
    <w:rsid w:val="006B20EA"/>
    <w:rsid w:val="006B21D0"/>
    <w:rsid w:val="006B6547"/>
    <w:rsid w:val="006B6AD1"/>
    <w:rsid w:val="006C0314"/>
    <w:rsid w:val="006C08BE"/>
    <w:rsid w:val="006C35F0"/>
    <w:rsid w:val="006C3A5F"/>
    <w:rsid w:val="006C5448"/>
    <w:rsid w:val="006C7F58"/>
    <w:rsid w:val="006D0E15"/>
    <w:rsid w:val="006E2417"/>
    <w:rsid w:val="006E2E0B"/>
    <w:rsid w:val="006E7188"/>
    <w:rsid w:val="006F0EFE"/>
    <w:rsid w:val="006F1AC4"/>
    <w:rsid w:val="006F60F7"/>
    <w:rsid w:val="00704838"/>
    <w:rsid w:val="00706B82"/>
    <w:rsid w:val="00710733"/>
    <w:rsid w:val="00714B39"/>
    <w:rsid w:val="00720DB6"/>
    <w:rsid w:val="007245A7"/>
    <w:rsid w:val="00725E15"/>
    <w:rsid w:val="0073001E"/>
    <w:rsid w:val="00732000"/>
    <w:rsid w:val="00732046"/>
    <w:rsid w:val="0073421A"/>
    <w:rsid w:val="00734F14"/>
    <w:rsid w:val="00737AEB"/>
    <w:rsid w:val="0074268C"/>
    <w:rsid w:val="007474F9"/>
    <w:rsid w:val="007552A4"/>
    <w:rsid w:val="00755DC9"/>
    <w:rsid w:val="00766096"/>
    <w:rsid w:val="00782565"/>
    <w:rsid w:val="00792F31"/>
    <w:rsid w:val="00794163"/>
    <w:rsid w:val="007955EB"/>
    <w:rsid w:val="00796B67"/>
    <w:rsid w:val="007A440C"/>
    <w:rsid w:val="007B0216"/>
    <w:rsid w:val="007B0EC2"/>
    <w:rsid w:val="007B29C5"/>
    <w:rsid w:val="007C0E48"/>
    <w:rsid w:val="007C0F7A"/>
    <w:rsid w:val="007C4E3F"/>
    <w:rsid w:val="007D2AD1"/>
    <w:rsid w:val="007D3A72"/>
    <w:rsid w:val="007D781C"/>
    <w:rsid w:val="007E278D"/>
    <w:rsid w:val="007E29F1"/>
    <w:rsid w:val="007E4961"/>
    <w:rsid w:val="007E5FA3"/>
    <w:rsid w:val="007F065C"/>
    <w:rsid w:val="007F4D01"/>
    <w:rsid w:val="007F4D52"/>
    <w:rsid w:val="007F51BB"/>
    <w:rsid w:val="007F51F8"/>
    <w:rsid w:val="007F73EA"/>
    <w:rsid w:val="007F7E09"/>
    <w:rsid w:val="008030D0"/>
    <w:rsid w:val="00803597"/>
    <w:rsid w:val="008036FA"/>
    <w:rsid w:val="008055E5"/>
    <w:rsid w:val="00805F11"/>
    <w:rsid w:val="00810058"/>
    <w:rsid w:val="0081473A"/>
    <w:rsid w:val="008150C5"/>
    <w:rsid w:val="008151E7"/>
    <w:rsid w:val="00816C15"/>
    <w:rsid w:val="00820576"/>
    <w:rsid w:val="00820A08"/>
    <w:rsid w:val="00820C41"/>
    <w:rsid w:val="00822D6D"/>
    <w:rsid w:val="008249FB"/>
    <w:rsid w:val="00825EDE"/>
    <w:rsid w:val="00826F21"/>
    <w:rsid w:val="0083224D"/>
    <w:rsid w:val="00833C7C"/>
    <w:rsid w:val="00836D69"/>
    <w:rsid w:val="00837DE4"/>
    <w:rsid w:val="00846BCC"/>
    <w:rsid w:val="00847031"/>
    <w:rsid w:val="00852066"/>
    <w:rsid w:val="008525FC"/>
    <w:rsid w:val="008539BD"/>
    <w:rsid w:val="00861BE2"/>
    <w:rsid w:val="00863042"/>
    <w:rsid w:val="0086467E"/>
    <w:rsid w:val="00864AB6"/>
    <w:rsid w:val="00865B71"/>
    <w:rsid w:val="00866C54"/>
    <w:rsid w:val="00867E18"/>
    <w:rsid w:val="008716C9"/>
    <w:rsid w:val="008721A8"/>
    <w:rsid w:val="00872BBB"/>
    <w:rsid w:val="00877BE3"/>
    <w:rsid w:val="00881C21"/>
    <w:rsid w:val="0088688C"/>
    <w:rsid w:val="0088704F"/>
    <w:rsid w:val="00891A43"/>
    <w:rsid w:val="0089391E"/>
    <w:rsid w:val="00894D95"/>
    <w:rsid w:val="008A39ED"/>
    <w:rsid w:val="008B0A93"/>
    <w:rsid w:val="008B468A"/>
    <w:rsid w:val="008B5847"/>
    <w:rsid w:val="008C0030"/>
    <w:rsid w:val="008C0E91"/>
    <w:rsid w:val="008C4566"/>
    <w:rsid w:val="008C5A34"/>
    <w:rsid w:val="008E1EBA"/>
    <w:rsid w:val="008E224C"/>
    <w:rsid w:val="008E6DB9"/>
    <w:rsid w:val="008F1C5C"/>
    <w:rsid w:val="008F5D43"/>
    <w:rsid w:val="008F6C2E"/>
    <w:rsid w:val="0090046E"/>
    <w:rsid w:val="00902500"/>
    <w:rsid w:val="009035C4"/>
    <w:rsid w:val="00905CE5"/>
    <w:rsid w:val="00907032"/>
    <w:rsid w:val="00917CC1"/>
    <w:rsid w:val="0092270A"/>
    <w:rsid w:val="00923770"/>
    <w:rsid w:val="0092407B"/>
    <w:rsid w:val="0092428A"/>
    <w:rsid w:val="009242BD"/>
    <w:rsid w:val="0092735F"/>
    <w:rsid w:val="00940D3E"/>
    <w:rsid w:val="009431BD"/>
    <w:rsid w:val="00944049"/>
    <w:rsid w:val="009459C5"/>
    <w:rsid w:val="00946F1E"/>
    <w:rsid w:val="00950420"/>
    <w:rsid w:val="009568D4"/>
    <w:rsid w:val="009729AB"/>
    <w:rsid w:val="00982C1A"/>
    <w:rsid w:val="00983AB6"/>
    <w:rsid w:val="0098541C"/>
    <w:rsid w:val="00992E7E"/>
    <w:rsid w:val="009931FA"/>
    <w:rsid w:val="00994F91"/>
    <w:rsid w:val="0099635E"/>
    <w:rsid w:val="009A0459"/>
    <w:rsid w:val="009A1696"/>
    <w:rsid w:val="009A1B28"/>
    <w:rsid w:val="009A25AD"/>
    <w:rsid w:val="009A3F77"/>
    <w:rsid w:val="009A7260"/>
    <w:rsid w:val="009B1A50"/>
    <w:rsid w:val="009B302F"/>
    <w:rsid w:val="009B32C3"/>
    <w:rsid w:val="009B3EC9"/>
    <w:rsid w:val="009B5C4F"/>
    <w:rsid w:val="009B7621"/>
    <w:rsid w:val="009C05CC"/>
    <w:rsid w:val="009C3CA3"/>
    <w:rsid w:val="009C7613"/>
    <w:rsid w:val="009D179A"/>
    <w:rsid w:val="009D3B8F"/>
    <w:rsid w:val="009E283A"/>
    <w:rsid w:val="009E61F3"/>
    <w:rsid w:val="009F0960"/>
    <w:rsid w:val="009F299E"/>
    <w:rsid w:val="00A0138E"/>
    <w:rsid w:val="00A01401"/>
    <w:rsid w:val="00A06136"/>
    <w:rsid w:val="00A10332"/>
    <w:rsid w:val="00A12E3D"/>
    <w:rsid w:val="00A174AD"/>
    <w:rsid w:val="00A20F36"/>
    <w:rsid w:val="00A2408B"/>
    <w:rsid w:val="00A24FF0"/>
    <w:rsid w:val="00A31043"/>
    <w:rsid w:val="00A31728"/>
    <w:rsid w:val="00A3463D"/>
    <w:rsid w:val="00A3526E"/>
    <w:rsid w:val="00A373F2"/>
    <w:rsid w:val="00A42870"/>
    <w:rsid w:val="00A4368E"/>
    <w:rsid w:val="00A5002D"/>
    <w:rsid w:val="00A50C6B"/>
    <w:rsid w:val="00A51E6A"/>
    <w:rsid w:val="00A52C2C"/>
    <w:rsid w:val="00A53C3E"/>
    <w:rsid w:val="00A55696"/>
    <w:rsid w:val="00A5635B"/>
    <w:rsid w:val="00A601FB"/>
    <w:rsid w:val="00A63DA1"/>
    <w:rsid w:val="00A652F4"/>
    <w:rsid w:val="00A655A8"/>
    <w:rsid w:val="00A6781F"/>
    <w:rsid w:val="00A70CD0"/>
    <w:rsid w:val="00A71420"/>
    <w:rsid w:val="00A76B35"/>
    <w:rsid w:val="00A85B33"/>
    <w:rsid w:val="00A87271"/>
    <w:rsid w:val="00A9029D"/>
    <w:rsid w:val="00A96AFE"/>
    <w:rsid w:val="00AA0572"/>
    <w:rsid w:val="00AA291D"/>
    <w:rsid w:val="00AA747B"/>
    <w:rsid w:val="00AA7C09"/>
    <w:rsid w:val="00AB116C"/>
    <w:rsid w:val="00AB2211"/>
    <w:rsid w:val="00AB34FF"/>
    <w:rsid w:val="00AB3E72"/>
    <w:rsid w:val="00AB46BA"/>
    <w:rsid w:val="00AB47B7"/>
    <w:rsid w:val="00AC08B0"/>
    <w:rsid w:val="00AE0816"/>
    <w:rsid w:val="00AE502C"/>
    <w:rsid w:val="00AE61B7"/>
    <w:rsid w:val="00AF6B6E"/>
    <w:rsid w:val="00AF78F5"/>
    <w:rsid w:val="00B01E59"/>
    <w:rsid w:val="00B025F1"/>
    <w:rsid w:val="00B10CFD"/>
    <w:rsid w:val="00B12C7D"/>
    <w:rsid w:val="00B12CB1"/>
    <w:rsid w:val="00B16332"/>
    <w:rsid w:val="00B1727E"/>
    <w:rsid w:val="00B204F0"/>
    <w:rsid w:val="00B23D25"/>
    <w:rsid w:val="00B25D7F"/>
    <w:rsid w:val="00B26438"/>
    <w:rsid w:val="00B27A1E"/>
    <w:rsid w:val="00B27A23"/>
    <w:rsid w:val="00B31424"/>
    <w:rsid w:val="00B31666"/>
    <w:rsid w:val="00B379CD"/>
    <w:rsid w:val="00B41B01"/>
    <w:rsid w:val="00B55A2E"/>
    <w:rsid w:val="00B5619A"/>
    <w:rsid w:val="00B61B50"/>
    <w:rsid w:val="00B61D17"/>
    <w:rsid w:val="00B64062"/>
    <w:rsid w:val="00B667AD"/>
    <w:rsid w:val="00B677A5"/>
    <w:rsid w:val="00B80495"/>
    <w:rsid w:val="00B81B6F"/>
    <w:rsid w:val="00B82E15"/>
    <w:rsid w:val="00B83669"/>
    <w:rsid w:val="00B846C6"/>
    <w:rsid w:val="00B85CAD"/>
    <w:rsid w:val="00B86DAF"/>
    <w:rsid w:val="00B9221F"/>
    <w:rsid w:val="00B96183"/>
    <w:rsid w:val="00BA19DB"/>
    <w:rsid w:val="00BA4773"/>
    <w:rsid w:val="00BA4EE5"/>
    <w:rsid w:val="00BA50A7"/>
    <w:rsid w:val="00BB11DD"/>
    <w:rsid w:val="00BB51F9"/>
    <w:rsid w:val="00BC13E4"/>
    <w:rsid w:val="00BC1413"/>
    <w:rsid w:val="00BC219F"/>
    <w:rsid w:val="00BC2FF9"/>
    <w:rsid w:val="00BC335D"/>
    <w:rsid w:val="00BC5327"/>
    <w:rsid w:val="00BC5366"/>
    <w:rsid w:val="00BD3518"/>
    <w:rsid w:val="00BD3E7C"/>
    <w:rsid w:val="00BD3EDB"/>
    <w:rsid w:val="00BD695C"/>
    <w:rsid w:val="00BE3C56"/>
    <w:rsid w:val="00BE3E61"/>
    <w:rsid w:val="00BE7F3F"/>
    <w:rsid w:val="00BF2D9E"/>
    <w:rsid w:val="00BF730D"/>
    <w:rsid w:val="00C02317"/>
    <w:rsid w:val="00C03D0E"/>
    <w:rsid w:val="00C07219"/>
    <w:rsid w:val="00C10130"/>
    <w:rsid w:val="00C10670"/>
    <w:rsid w:val="00C1245E"/>
    <w:rsid w:val="00C13304"/>
    <w:rsid w:val="00C2175B"/>
    <w:rsid w:val="00C24E03"/>
    <w:rsid w:val="00C25A59"/>
    <w:rsid w:val="00C33ADE"/>
    <w:rsid w:val="00C413BE"/>
    <w:rsid w:val="00C4227C"/>
    <w:rsid w:val="00C44C46"/>
    <w:rsid w:val="00C51640"/>
    <w:rsid w:val="00C51A98"/>
    <w:rsid w:val="00C53692"/>
    <w:rsid w:val="00C54635"/>
    <w:rsid w:val="00C55039"/>
    <w:rsid w:val="00C551BC"/>
    <w:rsid w:val="00C56E89"/>
    <w:rsid w:val="00C575C3"/>
    <w:rsid w:val="00C5767A"/>
    <w:rsid w:val="00C57B47"/>
    <w:rsid w:val="00C62936"/>
    <w:rsid w:val="00C63F40"/>
    <w:rsid w:val="00C679E6"/>
    <w:rsid w:val="00C71022"/>
    <w:rsid w:val="00C813C1"/>
    <w:rsid w:val="00C83326"/>
    <w:rsid w:val="00C86717"/>
    <w:rsid w:val="00C905DE"/>
    <w:rsid w:val="00CA313F"/>
    <w:rsid w:val="00CA44DA"/>
    <w:rsid w:val="00CA62A1"/>
    <w:rsid w:val="00CA73C3"/>
    <w:rsid w:val="00CB34F6"/>
    <w:rsid w:val="00CB4C6F"/>
    <w:rsid w:val="00CB5029"/>
    <w:rsid w:val="00CB7D9E"/>
    <w:rsid w:val="00CC0A38"/>
    <w:rsid w:val="00CC22BC"/>
    <w:rsid w:val="00CC29FD"/>
    <w:rsid w:val="00CC3AA8"/>
    <w:rsid w:val="00CC7EC9"/>
    <w:rsid w:val="00CD1C8C"/>
    <w:rsid w:val="00CD2DE7"/>
    <w:rsid w:val="00CE2CF8"/>
    <w:rsid w:val="00CF583A"/>
    <w:rsid w:val="00CF635C"/>
    <w:rsid w:val="00CF656F"/>
    <w:rsid w:val="00D04026"/>
    <w:rsid w:val="00D044DF"/>
    <w:rsid w:val="00D074DC"/>
    <w:rsid w:val="00D11EE6"/>
    <w:rsid w:val="00D12D27"/>
    <w:rsid w:val="00D1767A"/>
    <w:rsid w:val="00D215B2"/>
    <w:rsid w:val="00D215BF"/>
    <w:rsid w:val="00D21706"/>
    <w:rsid w:val="00D23610"/>
    <w:rsid w:val="00D24F1C"/>
    <w:rsid w:val="00D3218C"/>
    <w:rsid w:val="00D3281A"/>
    <w:rsid w:val="00D33925"/>
    <w:rsid w:val="00D41EE9"/>
    <w:rsid w:val="00D44BD2"/>
    <w:rsid w:val="00D45E53"/>
    <w:rsid w:val="00D4695C"/>
    <w:rsid w:val="00D522A0"/>
    <w:rsid w:val="00D52740"/>
    <w:rsid w:val="00D52967"/>
    <w:rsid w:val="00D5579F"/>
    <w:rsid w:val="00D56127"/>
    <w:rsid w:val="00D56632"/>
    <w:rsid w:val="00D574BE"/>
    <w:rsid w:val="00D62BD8"/>
    <w:rsid w:val="00D710C9"/>
    <w:rsid w:val="00D729D7"/>
    <w:rsid w:val="00D74C61"/>
    <w:rsid w:val="00D764B2"/>
    <w:rsid w:val="00D77F5E"/>
    <w:rsid w:val="00D77F6B"/>
    <w:rsid w:val="00D800A0"/>
    <w:rsid w:val="00D825F4"/>
    <w:rsid w:val="00D85779"/>
    <w:rsid w:val="00D858BE"/>
    <w:rsid w:val="00D90C2A"/>
    <w:rsid w:val="00D9162E"/>
    <w:rsid w:val="00D921D7"/>
    <w:rsid w:val="00D93FCD"/>
    <w:rsid w:val="00D9586C"/>
    <w:rsid w:val="00D95B55"/>
    <w:rsid w:val="00DA2E24"/>
    <w:rsid w:val="00DA50E1"/>
    <w:rsid w:val="00DA53BF"/>
    <w:rsid w:val="00DA6D52"/>
    <w:rsid w:val="00DA6E2C"/>
    <w:rsid w:val="00DB0AC6"/>
    <w:rsid w:val="00DB48C0"/>
    <w:rsid w:val="00DB52A1"/>
    <w:rsid w:val="00DB6377"/>
    <w:rsid w:val="00DB6A75"/>
    <w:rsid w:val="00DC2188"/>
    <w:rsid w:val="00DC23FD"/>
    <w:rsid w:val="00DC2FF4"/>
    <w:rsid w:val="00DC444D"/>
    <w:rsid w:val="00DD2577"/>
    <w:rsid w:val="00DD382C"/>
    <w:rsid w:val="00DD7541"/>
    <w:rsid w:val="00DE06CE"/>
    <w:rsid w:val="00DF260B"/>
    <w:rsid w:val="00DF3052"/>
    <w:rsid w:val="00DF76AE"/>
    <w:rsid w:val="00E01E0D"/>
    <w:rsid w:val="00E026D5"/>
    <w:rsid w:val="00E0271D"/>
    <w:rsid w:val="00E03133"/>
    <w:rsid w:val="00E07038"/>
    <w:rsid w:val="00E1539E"/>
    <w:rsid w:val="00E23330"/>
    <w:rsid w:val="00E24F85"/>
    <w:rsid w:val="00E30776"/>
    <w:rsid w:val="00E30DCD"/>
    <w:rsid w:val="00E32245"/>
    <w:rsid w:val="00E33AAB"/>
    <w:rsid w:val="00E36F69"/>
    <w:rsid w:val="00E3759D"/>
    <w:rsid w:val="00E37DFA"/>
    <w:rsid w:val="00E37F0A"/>
    <w:rsid w:val="00E43766"/>
    <w:rsid w:val="00E50BBE"/>
    <w:rsid w:val="00E51AF5"/>
    <w:rsid w:val="00E5754E"/>
    <w:rsid w:val="00E65596"/>
    <w:rsid w:val="00E6600C"/>
    <w:rsid w:val="00E7366D"/>
    <w:rsid w:val="00E73C04"/>
    <w:rsid w:val="00E74FE2"/>
    <w:rsid w:val="00E81D63"/>
    <w:rsid w:val="00E832F8"/>
    <w:rsid w:val="00E91552"/>
    <w:rsid w:val="00E919C9"/>
    <w:rsid w:val="00E930D2"/>
    <w:rsid w:val="00E9335B"/>
    <w:rsid w:val="00E93639"/>
    <w:rsid w:val="00EA3D72"/>
    <w:rsid w:val="00EB05C9"/>
    <w:rsid w:val="00EB0E66"/>
    <w:rsid w:val="00EB3481"/>
    <w:rsid w:val="00EB397F"/>
    <w:rsid w:val="00EB68B5"/>
    <w:rsid w:val="00EB6FEE"/>
    <w:rsid w:val="00EC3B90"/>
    <w:rsid w:val="00EC4AC6"/>
    <w:rsid w:val="00EC5880"/>
    <w:rsid w:val="00EC711D"/>
    <w:rsid w:val="00EC78B0"/>
    <w:rsid w:val="00ED730C"/>
    <w:rsid w:val="00EE2659"/>
    <w:rsid w:val="00EE37F1"/>
    <w:rsid w:val="00EE4109"/>
    <w:rsid w:val="00EE4273"/>
    <w:rsid w:val="00EE6F99"/>
    <w:rsid w:val="00EE77C9"/>
    <w:rsid w:val="00EF0F6B"/>
    <w:rsid w:val="00F00D28"/>
    <w:rsid w:val="00F00E53"/>
    <w:rsid w:val="00F011C5"/>
    <w:rsid w:val="00F01751"/>
    <w:rsid w:val="00F024FA"/>
    <w:rsid w:val="00F042CB"/>
    <w:rsid w:val="00F05138"/>
    <w:rsid w:val="00F06528"/>
    <w:rsid w:val="00F07B59"/>
    <w:rsid w:val="00F1001A"/>
    <w:rsid w:val="00F10B0A"/>
    <w:rsid w:val="00F12BB4"/>
    <w:rsid w:val="00F1565B"/>
    <w:rsid w:val="00F17564"/>
    <w:rsid w:val="00F205AE"/>
    <w:rsid w:val="00F21A33"/>
    <w:rsid w:val="00F21CA3"/>
    <w:rsid w:val="00F22991"/>
    <w:rsid w:val="00F257D7"/>
    <w:rsid w:val="00F31BDD"/>
    <w:rsid w:val="00F40C6E"/>
    <w:rsid w:val="00F42DB3"/>
    <w:rsid w:val="00F4500C"/>
    <w:rsid w:val="00F4582D"/>
    <w:rsid w:val="00F51457"/>
    <w:rsid w:val="00F640E0"/>
    <w:rsid w:val="00F70BCF"/>
    <w:rsid w:val="00F710E9"/>
    <w:rsid w:val="00F714A9"/>
    <w:rsid w:val="00F7392D"/>
    <w:rsid w:val="00F75CEC"/>
    <w:rsid w:val="00F83507"/>
    <w:rsid w:val="00F86609"/>
    <w:rsid w:val="00F87D0C"/>
    <w:rsid w:val="00F91061"/>
    <w:rsid w:val="00F94690"/>
    <w:rsid w:val="00F96D77"/>
    <w:rsid w:val="00F973AB"/>
    <w:rsid w:val="00FA0B16"/>
    <w:rsid w:val="00FA3215"/>
    <w:rsid w:val="00FA377D"/>
    <w:rsid w:val="00FA3D49"/>
    <w:rsid w:val="00FA67B5"/>
    <w:rsid w:val="00FA6DF1"/>
    <w:rsid w:val="00FA7708"/>
    <w:rsid w:val="00FB33D3"/>
    <w:rsid w:val="00FB690E"/>
    <w:rsid w:val="00FB6A2F"/>
    <w:rsid w:val="00FC04F8"/>
    <w:rsid w:val="00FC0BF4"/>
    <w:rsid w:val="00FC3DDF"/>
    <w:rsid w:val="00FD14DB"/>
    <w:rsid w:val="00FD3033"/>
    <w:rsid w:val="00FD50C7"/>
    <w:rsid w:val="00FE1845"/>
    <w:rsid w:val="00FF1960"/>
    <w:rsid w:val="00FF4DD7"/>
    <w:rsid w:val="00FF4E3B"/>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FCEAD63"/>
  <w15:chartTrackingRefBased/>
  <w15:docId w15:val="{86739234-BB1E-0B48-971A-8B8C31BACC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1B01"/>
    <w:rPr>
      <w:sz w:val="24"/>
    </w:rPr>
  </w:style>
  <w:style w:type="paragraph" w:styleId="Ttulo1">
    <w:name w:val="heading 1"/>
    <w:basedOn w:val="Normal"/>
    <w:next w:val="Normal"/>
    <w:qFormat/>
    <w:rsid w:val="00B41B01"/>
    <w:pPr>
      <w:keepNext/>
      <w:spacing w:before="240" w:after="60"/>
      <w:outlineLvl w:val="0"/>
    </w:pPr>
    <w:rPr>
      <w:rFonts w:ascii="Arial" w:hAnsi="Arial"/>
      <w:b/>
      <w:kern w:val="28"/>
      <w:sz w:val="28"/>
    </w:rPr>
  </w:style>
  <w:style w:type="paragraph" w:styleId="Ttulo2">
    <w:name w:val="heading 2"/>
    <w:basedOn w:val="Normal"/>
    <w:next w:val="Normal"/>
    <w:link w:val="Ttulo2Car"/>
    <w:uiPriority w:val="9"/>
    <w:semiHidden/>
    <w:unhideWhenUsed/>
    <w:qFormat/>
    <w:rsid w:val="00DA6D52"/>
    <w:pPr>
      <w:keepNext/>
      <w:spacing w:before="240" w:after="60"/>
      <w:outlineLvl w:val="1"/>
    </w:pPr>
    <w:rPr>
      <w:rFonts w:ascii="Calibri Light" w:hAnsi="Calibri Light"/>
      <w:b/>
      <w:bCs/>
      <w:i/>
      <w:iCs/>
      <w:sz w:val="28"/>
      <w:szCs w:val="28"/>
    </w:rPr>
  </w:style>
  <w:style w:type="paragraph" w:styleId="Ttulo3">
    <w:name w:val="heading 3"/>
    <w:basedOn w:val="Normal"/>
    <w:next w:val="Normal"/>
    <w:link w:val="Ttulo3Car"/>
    <w:uiPriority w:val="9"/>
    <w:unhideWhenUsed/>
    <w:qFormat/>
    <w:rsid w:val="00D1767A"/>
    <w:pPr>
      <w:keepNext/>
      <w:keepLines/>
      <w:spacing w:before="40"/>
      <w:outlineLvl w:val="2"/>
    </w:pPr>
    <w:rPr>
      <w:rFonts w:asciiTheme="majorHAnsi" w:eastAsiaTheme="majorEastAsia" w:hAnsiTheme="majorHAnsi" w:cstheme="majorBidi"/>
      <w:color w:val="1F3763" w:themeColor="accent1" w:themeShade="7F"/>
      <w:szCs w:val="24"/>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Nmerodelnea">
    <w:name w:val="line number"/>
    <w:basedOn w:val="Fuentedeprrafopredeter"/>
    <w:rsid w:val="00B41B01"/>
  </w:style>
  <w:style w:type="paragraph" w:customStyle="1" w:styleId="Title2">
    <w:name w:val="Title2"/>
    <w:basedOn w:val="Normal"/>
    <w:next w:val="Normal"/>
    <w:rsid w:val="00B41B01"/>
    <w:pPr>
      <w:tabs>
        <w:tab w:val="left" w:pos="648"/>
        <w:tab w:val="right" w:pos="7776"/>
        <w:tab w:val="left" w:pos="7848"/>
      </w:tabs>
    </w:pPr>
  </w:style>
  <w:style w:type="paragraph" w:styleId="Encabezado">
    <w:name w:val="header"/>
    <w:basedOn w:val="Normal"/>
    <w:link w:val="EncabezadoCar"/>
    <w:uiPriority w:val="99"/>
    <w:rsid w:val="00B41B01"/>
    <w:pPr>
      <w:tabs>
        <w:tab w:val="center" w:pos="4320"/>
        <w:tab w:val="right" w:pos="8640"/>
      </w:tabs>
    </w:pPr>
    <w:rPr>
      <w:lang w:val="x-none" w:eastAsia="x-none"/>
    </w:rPr>
  </w:style>
  <w:style w:type="paragraph" w:styleId="Piedepgina">
    <w:name w:val="footer"/>
    <w:basedOn w:val="Normal"/>
    <w:rsid w:val="00B41B01"/>
    <w:pPr>
      <w:tabs>
        <w:tab w:val="center" w:pos="4320"/>
        <w:tab w:val="right" w:pos="8640"/>
      </w:tabs>
    </w:pPr>
  </w:style>
  <w:style w:type="character" w:styleId="Nmerodepgina">
    <w:name w:val="page number"/>
    <w:basedOn w:val="Fuentedeprrafopredeter"/>
    <w:rsid w:val="00B41B01"/>
  </w:style>
  <w:style w:type="paragraph" w:styleId="Textoindependiente2">
    <w:name w:val="Body Text 2"/>
    <w:basedOn w:val="Normal"/>
    <w:link w:val="Textoindependiente2Car"/>
    <w:rsid w:val="00891A43"/>
    <w:pPr>
      <w:tabs>
        <w:tab w:val="left" w:pos="684"/>
      </w:tabs>
      <w:spacing w:before="120" w:after="120" w:line="360" w:lineRule="auto"/>
      <w:jc w:val="both"/>
    </w:pPr>
    <w:rPr>
      <w:lang w:val="es-ES_tradnl" w:eastAsia="x-none"/>
    </w:rPr>
  </w:style>
  <w:style w:type="paragraph" w:customStyle="1" w:styleId="Firmas">
    <w:name w:val="Firmas"/>
    <w:basedOn w:val="Normal"/>
    <w:rsid w:val="00B41B01"/>
    <w:pPr>
      <w:tabs>
        <w:tab w:val="center" w:pos="1440"/>
        <w:tab w:val="center" w:pos="7200"/>
      </w:tabs>
    </w:pPr>
    <w:rPr>
      <w:lang w:val="es-ES_tradnl"/>
    </w:rPr>
  </w:style>
  <w:style w:type="character" w:customStyle="1" w:styleId="Textoindependiente2Car">
    <w:name w:val="Texto independiente 2 Car"/>
    <w:link w:val="Textoindependiente2"/>
    <w:rsid w:val="00891A43"/>
    <w:rPr>
      <w:sz w:val="24"/>
      <w:lang w:val="es-ES_tradnl"/>
    </w:rPr>
  </w:style>
  <w:style w:type="paragraph" w:styleId="Sangra2detindependiente">
    <w:name w:val="Body Text Indent 2"/>
    <w:basedOn w:val="Normal"/>
    <w:link w:val="Sangra2detindependienteCar"/>
    <w:uiPriority w:val="99"/>
    <w:semiHidden/>
    <w:unhideWhenUsed/>
    <w:rsid w:val="008E1EBA"/>
    <w:pPr>
      <w:spacing w:after="120" w:line="480" w:lineRule="auto"/>
      <w:ind w:left="360"/>
    </w:pPr>
    <w:rPr>
      <w:lang w:val="x-none" w:eastAsia="x-none"/>
    </w:rPr>
  </w:style>
  <w:style w:type="character" w:customStyle="1" w:styleId="Sangra2detindependienteCar">
    <w:name w:val="Sangría 2 de t. independiente Car"/>
    <w:link w:val="Sangra2detindependiente"/>
    <w:uiPriority w:val="99"/>
    <w:semiHidden/>
    <w:rsid w:val="008E1EBA"/>
    <w:rPr>
      <w:sz w:val="24"/>
    </w:rPr>
  </w:style>
  <w:style w:type="paragraph" w:styleId="Sangradetextonormal">
    <w:name w:val="Body Text Indent"/>
    <w:basedOn w:val="Normal"/>
    <w:link w:val="SangradetextonormalCar"/>
    <w:uiPriority w:val="99"/>
    <w:semiHidden/>
    <w:unhideWhenUsed/>
    <w:rsid w:val="008E1EBA"/>
    <w:pPr>
      <w:spacing w:after="120"/>
      <w:ind w:left="360"/>
    </w:pPr>
    <w:rPr>
      <w:lang w:val="x-none" w:eastAsia="x-none"/>
    </w:rPr>
  </w:style>
  <w:style w:type="character" w:customStyle="1" w:styleId="SangradetextonormalCar">
    <w:name w:val="Sangría de texto normal Car"/>
    <w:link w:val="Sangradetextonormal"/>
    <w:uiPriority w:val="99"/>
    <w:semiHidden/>
    <w:rsid w:val="008E1EBA"/>
    <w:rPr>
      <w:sz w:val="24"/>
    </w:rPr>
  </w:style>
  <w:style w:type="table" w:styleId="Tablaconcuadrcula">
    <w:name w:val="Table Grid"/>
    <w:basedOn w:val="Tablanormal"/>
    <w:uiPriority w:val="59"/>
    <w:rsid w:val="00EE77C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E03133"/>
    <w:pPr>
      <w:ind w:left="720"/>
      <w:contextualSpacing/>
    </w:pPr>
  </w:style>
  <w:style w:type="paragraph" w:styleId="Textodeglobo">
    <w:name w:val="Balloon Text"/>
    <w:basedOn w:val="Normal"/>
    <w:link w:val="TextodegloboCar"/>
    <w:uiPriority w:val="99"/>
    <w:semiHidden/>
    <w:unhideWhenUsed/>
    <w:rsid w:val="00D52967"/>
    <w:rPr>
      <w:rFonts w:ascii="Tahoma" w:hAnsi="Tahoma"/>
      <w:sz w:val="16"/>
      <w:szCs w:val="16"/>
      <w:lang w:val="x-none" w:eastAsia="x-none"/>
    </w:rPr>
  </w:style>
  <w:style w:type="character" w:customStyle="1" w:styleId="TextodegloboCar">
    <w:name w:val="Texto de globo Car"/>
    <w:link w:val="Textodeglobo"/>
    <w:uiPriority w:val="99"/>
    <w:semiHidden/>
    <w:rsid w:val="00D52967"/>
    <w:rPr>
      <w:rFonts w:ascii="Tahoma" w:hAnsi="Tahoma" w:cs="Tahoma"/>
      <w:sz w:val="16"/>
      <w:szCs w:val="16"/>
    </w:rPr>
  </w:style>
  <w:style w:type="character" w:customStyle="1" w:styleId="EncabezadoCar">
    <w:name w:val="Encabezado Car"/>
    <w:link w:val="Encabezado"/>
    <w:uiPriority w:val="99"/>
    <w:rsid w:val="00C56E89"/>
    <w:rPr>
      <w:sz w:val="24"/>
    </w:rPr>
  </w:style>
  <w:style w:type="character" w:styleId="Refdecomentario">
    <w:name w:val="annotation reference"/>
    <w:uiPriority w:val="99"/>
    <w:semiHidden/>
    <w:unhideWhenUsed/>
    <w:rsid w:val="00DA6D52"/>
    <w:rPr>
      <w:sz w:val="16"/>
      <w:szCs w:val="16"/>
    </w:rPr>
  </w:style>
  <w:style w:type="paragraph" w:styleId="Textocomentario">
    <w:name w:val="annotation text"/>
    <w:basedOn w:val="Normal"/>
    <w:link w:val="TextocomentarioCar"/>
    <w:uiPriority w:val="99"/>
    <w:semiHidden/>
    <w:unhideWhenUsed/>
    <w:rsid w:val="00DA6D52"/>
    <w:rPr>
      <w:sz w:val="20"/>
    </w:rPr>
  </w:style>
  <w:style w:type="character" w:customStyle="1" w:styleId="TextocomentarioCar">
    <w:name w:val="Texto comentario Car"/>
    <w:basedOn w:val="Fuentedeprrafopredeter"/>
    <w:link w:val="Textocomentario"/>
    <w:uiPriority w:val="99"/>
    <w:semiHidden/>
    <w:rsid w:val="00DA6D52"/>
  </w:style>
  <w:style w:type="paragraph" w:styleId="Asuntodelcomentario">
    <w:name w:val="annotation subject"/>
    <w:basedOn w:val="Textocomentario"/>
    <w:next w:val="Textocomentario"/>
    <w:link w:val="AsuntodelcomentarioCar"/>
    <w:uiPriority w:val="99"/>
    <w:semiHidden/>
    <w:unhideWhenUsed/>
    <w:rsid w:val="00DA6D52"/>
    <w:rPr>
      <w:b/>
      <w:bCs/>
    </w:rPr>
  </w:style>
  <w:style w:type="character" w:customStyle="1" w:styleId="AsuntodelcomentarioCar">
    <w:name w:val="Asunto del comentario Car"/>
    <w:link w:val="Asuntodelcomentario"/>
    <w:uiPriority w:val="99"/>
    <w:semiHidden/>
    <w:rsid w:val="00DA6D52"/>
    <w:rPr>
      <w:b/>
      <w:bCs/>
    </w:rPr>
  </w:style>
  <w:style w:type="character" w:customStyle="1" w:styleId="Ttulo2Car">
    <w:name w:val="Título 2 Car"/>
    <w:link w:val="Ttulo2"/>
    <w:uiPriority w:val="9"/>
    <w:semiHidden/>
    <w:rsid w:val="00DA6D52"/>
    <w:rPr>
      <w:rFonts w:ascii="Calibri Light" w:eastAsia="Times New Roman" w:hAnsi="Calibri Light" w:cs="Times New Roman"/>
      <w:b/>
      <w:bCs/>
      <w:i/>
      <w:iCs/>
      <w:sz w:val="28"/>
      <w:szCs w:val="28"/>
    </w:rPr>
  </w:style>
  <w:style w:type="paragraph" w:styleId="Revisin">
    <w:name w:val="Revision"/>
    <w:hidden/>
    <w:uiPriority w:val="99"/>
    <w:semiHidden/>
    <w:rsid w:val="00DA6D52"/>
    <w:rPr>
      <w:sz w:val="24"/>
    </w:rPr>
  </w:style>
  <w:style w:type="character" w:styleId="Hipervnculo">
    <w:name w:val="Hyperlink"/>
    <w:basedOn w:val="Fuentedeprrafopredeter"/>
    <w:uiPriority w:val="99"/>
    <w:unhideWhenUsed/>
    <w:rsid w:val="00CC29FD"/>
    <w:rPr>
      <w:color w:val="0563C1" w:themeColor="hyperlink"/>
      <w:u w:val="single"/>
    </w:rPr>
  </w:style>
  <w:style w:type="character" w:styleId="Mencinsinresolver">
    <w:name w:val="Unresolved Mention"/>
    <w:basedOn w:val="Fuentedeprrafopredeter"/>
    <w:uiPriority w:val="99"/>
    <w:semiHidden/>
    <w:unhideWhenUsed/>
    <w:rsid w:val="00CC29FD"/>
    <w:rPr>
      <w:color w:val="605E5C"/>
      <w:shd w:val="clear" w:color="auto" w:fill="E1DFDD"/>
    </w:rPr>
  </w:style>
  <w:style w:type="paragraph" w:styleId="NormalWeb">
    <w:name w:val="Normal (Web)"/>
    <w:basedOn w:val="Normal"/>
    <w:uiPriority w:val="99"/>
    <w:unhideWhenUsed/>
    <w:rsid w:val="0003351D"/>
    <w:rPr>
      <w:szCs w:val="24"/>
    </w:rPr>
  </w:style>
  <w:style w:type="character" w:customStyle="1" w:styleId="Bodytext2">
    <w:name w:val="Body text (2)_"/>
    <w:basedOn w:val="Fuentedeprrafopredeter"/>
    <w:link w:val="Bodytext20"/>
    <w:rsid w:val="001F3AFE"/>
    <w:rPr>
      <w:sz w:val="22"/>
      <w:szCs w:val="22"/>
      <w:shd w:val="clear" w:color="auto" w:fill="FFFFFF"/>
    </w:rPr>
  </w:style>
  <w:style w:type="character" w:customStyle="1" w:styleId="Bodytext28pt">
    <w:name w:val="Body text (2) + 8 pt"/>
    <w:aliases w:val="Bold"/>
    <w:basedOn w:val="Bodytext2"/>
    <w:rsid w:val="001F3AFE"/>
    <w:rPr>
      <w:rFonts w:ascii="Times New Roman" w:eastAsia="Times New Roman" w:hAnsi="Times New Roman" w:cs="Times New Roman"/>
      <w:b/>
      <w:bCs/>
      <w:color w:val="2F2B20"/>
      <w:spacing w:val="0"/>
      <w:w w:val="100"/>
      <w:position w:val="0"/>
      <w:sz w:val="16"/>
      <w:szCs w:val="16"/>
      <w:shd w:val="clear" w:color="auto" w:fill="FFFFFF"/>
      <w:lang w:val="en-US" w:eastAsia="en-US" w:bidi="en-US"/>
    </w:rPr>
  </w:style>
  <w:style w:type="character" w:customStyle="1" w:styleId="Bodytext27pt">
    <w:name w:val="Body text (2) + 7 pt"/>
    <w:basedOn w:val="Bodytext2"/>
    <w:rsid w:val="001F3AFE"/>
    <w:rPr>
      <w:rFonts w:ascii="Times New Roman" w:eastAsia="Times New Roman" w:hAnsi="Times New Roman" w:cs="Times New Roman"/>
      <w:color w:val="2F2B20"/>
      <w:spacing w:val="0"/>
      <w:w w:val="100"/>
      <w:position w:val="0"/>
      <w:sz w:val="14"/>
      <w:szCs w:val="14"/>
      <w:shd w:val="clear" w:color="auto" w:fill="FFFFFF"/>
      <w:lang w:val="en-US" w:eastAsia="en-US" w:bidi="en-US"/>
    </w:rPr>
  </w:style>
  <w:style w:type="paragraph" w:customStyle="1" w:styleId="Bodytext20">
    <w:name w:val="Body text (2)"/>
    <w:basedOn w:val="Normal"/>
    <w:link w:val="Bodytext2"/>
    <w:rsid w:val="001F3AFE"/>
    <w:pPr>
      <w:widowControl w:val="0"/>
      <w:shd w:val="clear" w:color="auto" w:fill="FFFFFF"/>
      <w:spacing w:before="160" w:after="160" w:line="403" w:lineRule="exact"/>
      <w:ind w:hanging="360"/>
      <w:jc w:val="both"/>
    </w:pPr>
    <w:rPr>
      <w:sz w:val="22"/>
      <w:szCs w:val="22"/>
    </w:rPr>
  </w:style>
  <w:style w:type="paragraph" w:styleId="Sinespaciado">
    <w:name w:val="No Spacing"/>
    <w:uiPriority w:val="1"/>
    <w:qFormat/>
    <w:rsid w:val="00471F21"/>
    <w:rPr>
      <w:sz w:val="24"/>
    </w:rPr>
  </w:style>
  <w:style w:type="character" w:customStyle="1" w:styleId="Ttulo3Car">
    <w:name w:val="Título 3 Car"/>
    <w:basedOn w:val="Fuentedeprrafopredeter"/>
    <w:link w:val="Ttulo3"/>
    <w:uiPriority w:val="9"/>
    <w:rsid w:val="00D1767A"/>
    <w:rPr>
      <w:rFonts w:asciiTheme="majorHAnsi" w:eastAsiaTheme="majorEastAsia" w:hAnsiTheme="majorHAnsi" w:cstheme="majorBidi"/>
      <w:color w:val="1F3763" w:themeColor="accent1" w:themeShade="7F"/>
      <w:sz w:val="24"/>
      <w:szCs w:val="24"/>
    </w:rPr>
  </w:style>
  <w:style w:type="character" w:styleId="Fuerte">
    <w:name w:val="Strong"/>
    <w:basedOn w:val="Fuentedeprrafopredeter"/>
    <w:uiPriority w:val="22"/>
    <w:qFormat/>
    <w:rsid w:val="00D45E5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8617162">
      <w:bodyDiv w:val="1"/>
      <w:marLeft w:val="0"/>
      <w:marRight w:val="0"/>
      <w:marTop w:val="0"/>
      <w:marBottom w:val="0"/>
      <w:divBdr>
        <w:top w:val="none" w:sz="0" w:space="0" w:color="auto"/>
        <w:left w:val="none" w:sz="0" w:space="0" w:color="auto"/>
        <w:bottom w:val="none" w:sz="0" w:space="0" w:color="auto"/>
        <w:right w:val="none" w:sz="0" w:space="0" w:color="auto"/>
      </w:divBdr>
    </w:div>
    <w:div w:id="278996153">
      <w:bodyDiv w:val="1"/>
      <w:marLeft w:val="0"/>
      <w:marRight w:val="0"/>
      <w:marTop w:val="0"/>
      <w:marBottom w:val="0"/>
      <w:divBdr>
        <w:top w:val="none" w:sz="0" w:space="0" w:color="auto"/>
        <w:left w:val="none" w:sz="0" w:space="0" w:color="auto"/>
        <w:bottom w:val="none" w:sz="0" w:space="0" w:color="auto"/>
        <w:right w:val="none" w:sz="0" w:space="0" w:color="auto"/>
      </w:divBdr>
    </w:div>
    <w:div w:id="291643852">
      <w:bodyDiv w:val="1"/>
      <w:marLeft w:val="0"/>
      <w:marRight w:val="0"/>
      <w:marTop w:val="0"/>
      <w:marBottom w:val="0"/>
      <w:divBdr>
        <w:top w:val="none" w:sz="0" w:space="0" w:color="auto"/>
        <w:left w:val="none" w:sz="0" w:space="0" w:color="auto"/>
        <w:bottom w:val="none" w:sz="0" w:space="0" w:color="auto"/>
        <w:right w:val="none" w:sz="0" w:space="0" w:color="auto"/>
      </w:divBdr>
    </w:div>
    <w:div w:id="409474235">
      <w:bodyDiv w:val="1"/>
      <w:marLeft w:val="0"/>
      <w:marRight w:val="0"/>
      <w:marTop w:val="0"/>
      <w:marBottom w:val="0"/>
      <w:divBdr>
        <w:top w:val="none" w:sz="0" w:space="0" w:color="auto"/>
        <w:left w:val="none" w:sz="0" w:space="0" w:color="auto"/>
        <w:bottom w:val="none" w:sz="0" w:space="0" w:color="auto"/>
        <w:right w:val="none" w:sz="0" w:space="0" w:color="auto"/>
      </w:divBdr>
    </w:div>
    <w:div w:id="446311355">
      <w:bodyDiv w:val="1"/>
      <w:marLeft w:val="0"/>
      <w:marRight w:val="0"/>
      <w:marTop w:val="0"/>
      <w:marBottom w:val="0"/>
      <w:divBdr>
        <w:top w:val="none" w:sz="0" w:space="0" w:color="auto"/>
        <w:left w:val="none" w:sz="0" w:space="0" w:color="auto"/>
        <w:bottom w:val="none" w:sz="0" w:space="0" w:color="auto"/>
        <w:right w:val="none" w:sz="0" w:space="0" w:color="auto"/>
      </w:divBdr>
      <w:divsChild>
        <w:div w:id="534004007">
          <w:marLeft w:val="0"/>
          <w:marRight w:val="0"/>
          <w:marTop w:val="0"/>
          <w:marBottom w:val="0"/>
          <w:divBdr>
            <w:top w:val="none" w:sz="0" w:space="0" w:color="auto"/>
            <w:left w:val="none" w:sz="0" w:space="0" w:color="auto"/>
            <w:bottom w:val="none" w:sz="0" w:space="0" w:color="auto"/>
            <w:right w:val="none" w:sz="0" w:space="0" w:color="auto"/>
          </w:divBdr>
        </w:div>
      </w:divsChild>
    </w:div>
    <w:div w:id="516161932">
      <w:bodyDiv w:val="1"/>
      <w:marLeft w:val="0"/>
      <w:marRight w:val="0"/>
      <w:marTop w:val="0"/>
      <w:marBottom w:val="0"/>
      <w:divBdr>
        <w:top w:val="none" w:sz="0" w:space="0" w:color="auto"/>
        <w:left w:val="none" w:sz="0" w:space="0" w:color="auto"/>
        <w:bottom w:val="none" w:sz="0" w:space="0" w:color="auto"/>
        <w:right w:val="none" w:sz="0" w:space="0" w:color="auto"/>
      </w:divBdr>
    </w:div>
    <w:div w:id="516775895">
      <w:bodyDiv w:val="1"/>
      <w:marLeft w:val="0"/>
      <w:marRight w:val="0"/>
      <w:marTop w:val="0"/>
      <w:marBottom w:val="0"/>
      <w:divBdr>
        <w:top w:val="none" w:sz="0" w:space="0" w:color="auto"/>
        <w:left w:val="none" w:sz="0" w:space="0" w:color="auto"/>
        <w:bottom w:val="none" w:sz="0" w:space="0" w:color="auto"/>
        <w:right w:val="none" w:sz="0" w:space="0" w:color="auto"/>
      </w:divBdr>
    </w:div>
    <w:div w:id="541946762">
      <w:bodyDiv w:val="1"/>
      <w:marLeft w:val="0"/>
      <w:marRight w:val="0"/>
      <w:marTop w:val="0"/>
      <w:marBottom w:val="0"/>
      <w:divBdr>
        <w:top w:val="none" w:sz="0" w:space="0" w:color="auto"/>
        <w:left w:val="none" w:sz="0" w:space="0" w:color="auto"/>
        <w:bottom w:val="none" w:sz="0" w:space="0" w:color="auto"/>
        <w:right w:val="none" w:sz="0" w:space="0" w:color="auto"/>
      </w:divBdr>
    </w:div>
    <w:div w:id="781263853">
      <w:bodyDiv w:val="1"/>
      <w:marLeft w:val="0"/>
      <w:marRight w:val="0"/>
      <w:marTop w:val="0"/>
      <w:marBottom w:val="0"/>
      <w:divBdr>
        <w:top w:val="none" w:sz="0" w:space="0" w:color="auto"/>
        <w:left w:val="none" w:sz="0" w:space="0" w:color="auto"/>
        <w:bottom w:val="none" w:sz="0" w:space="0" w:color="auto"/>
        <w:right w:val="none" w:sz="0" w:space="0" w:color="auto"/>
      </w:divBdr>
    </w:div>
    <w:div w:id="856769062">
      <w:bodyDiv w:val="1"/>
      <w:marLeft w:val="0"/>
      <w:marRight w:val="0"/>
      <w:marTop w:val="0"/>
      <w:marBottom w:val="0"/>
      <w:divBdr>
        <w:top w:val="none" w:sz="0" w:space="0" w:color="auto"/>
        <w:left w:val="none" w:sz="0" w:space="0" w:color="auto"/>
        <w:bottom w:val="none" w:sz="0" w:space="0" w:color="auto"/>
        <w:right w:val="none" w:sz="0" w:space="0" w:color="auto"/>
      </w:divBdr>
    </w:div>
    <w:div w:id="906964441">
      <w:bodyDiv w:val="1"/>
      <w:marLeft w:val="0"/>
      <w:marRight w:val="0"/>
      <w:marTop w:val="0"/>
      <w:marBottom w:val="0"/>
      <w:divBdr>
        <w:top w:val="none" w:sz="0" w:space="0" w:color="auto"/>
        <w:left w:val="none" w:sz="0" w:space="0" w:color="auto"/>
        <w:bottom w:val="none" w:sz="0" w:space="0" w:color="auto"/>
        <w:right w:val="none" w:sz="0" w:space="0" w:color="auto"/>
      </w:divBdr>
      <w:divsChild>
        <w:div w:id="28799786">
          <w:marLeft w:val="0"/>
          <w:marRight w:val="0"/>
          <w:marTop w:val="0"/>
          <w:marBottom w:val="0"/>
          <w:divBdr>
            <w:top w:val="none" w:sz="0" w:space="0" w:color="auto"/>
            <w:left w:val="none" w:sz="0" w:space="0" w:color="auto"/>
            <w:bottom w:val="none" w:sz="0" w:space="0" w:color="auto"/>
            <w:right w:val="none" w:sz="0" w:space="0" w:color="auto"/>
          </w:divBdr>
        </w:div>
        <w:div w:id="95633971">
          <w:marLeft w:val="0"/>
          <w:marRight w:val="0"/>
          <w:marTop w:val="0"/>
          <w:marBottom w:val="0"/>
          <w:divBdr>
            <w:top w:val="none" w:sz="0" w:space="0" w:color="auto"/>
            <w:left w:val="none" w:sz="0" w:space="0" w:color="auto"/>
            <w:bottom w:val="none" w:sz="0" w:space="0" w:color="auto"/>
            <w:right w:val="none" w:sz="0" w:space="0" w:color="auto"/>
          </w:divBdr>
        </w:div>
        <w:div w:id="115490345">
          <w:marLeft w:val="0"/>
          <w:marRight w:val="0"/>
          <w:marTop w:val="0"/>
          <w:marBottom w:val="0"/>
          <w:divBdr>
            <w:top w:val="none" w:sz="0" w:space="0" w:color="auto"/>
            <w:left w:val="none" w:sz="0" w:space="0" w:color="auto"/>
            <w:bottom w:val="none" w:sz="0" w:space="0" w:color="auto"/>
            <w:right w:val="none" w:sz="0" w:space="0" w:color="auto"/>
          </w:divBdr>
        </w:div>
        <w:div w:id="328756052">
          <w:marLeft w:val="0"/>
          <w:marRight w:val="0"/>
          <w:marTop w:val="0"/>
          <w:marBottom w:val="0"/>
          <w:divBdr>
            <w:top w:val="none" w:sz="0" w:space="0" w:color="auto"/>
            <w:left w:val="none" w:sz="0" w:space="0" w:color="auto"/>
            <w:bottom w:val="none" w:sz="0" w:space="0" w:color="auto"/>
            <w:right w:val="none" w:sz="0" w:space="0" w:color="auto"/>
          </w:divBdr>
        </w:div>
        <w:div w:id="597520132">
          <w:marLeft w:val="0"/>
          <w:marRight w:val="0"/>
          <w:marTop w:val="0"/>
          <w:marBottom w:val="0"/>
          <w:divBdr>
            <w:top w:val="none" w:sz="0" w:space="0" w:color="auto"/>
            <w:left w:val="none" w:sz="0" w:space="0" w:color="auto"/>
            <w:bottom w:val="none" w:sz="0" w:space="0" w:color="auto"/>
            <w:right w:val="none" w:sz="0" w:space="0" w:color="auto"/>
          </w:divBdr>
        </w:div>
        <w:div w:id="745690109">
          <w:marLeft w:val="0"/>
          <w:marRight w:val="0"/>
          <w:marTop w:val="0"/>
          <w:marBottom w:val="0"/>
          <w:divBdr>
            <w:top w:val="none" w:sz="0" w:space="0" w:color="auto"/>
            <w:left w:val="none" w:sz="0" w:space="0" w:color="auto"/>
            <w:bottom w:val="none" w:sz="0" w:space="0" w:color="auto"/>
            <w:right w:val="none" w:sz="0" w:space="0" w:color="auto"/>
          </w:divBdr>
        </w:div>
        <w:div w:id="838157403">
          <w:marLeft w:val="0"/>
          <w:marRight w:val="0"/>
          <w:marTop w:val="0"/>
          <w:marBottom w:val="0"/>
          <w:divBdr>
            <w:top w:val="none" w:sz="0" w:space="0" w:color="auto"/>
            <w:left w:val="none" w:sz="0" w:space="0" w:color="auto"/>
            <w:bottom w:val="none" w:sz="0" w:space="0" w:color="auto"/>
            <w:right w:val="none" w:sz="0" w:space="0" w:color="auto"/>
          </w:divBdr>
        </w:div>
        <w:div w:id="842937956">
          <w:marLeft w:val="0"/>
          <w:marRight w:val="0"/>
          <w:marTop w:val="0"/>
          <w:marBottom w:val="0"/>
          <w:divBdr>
            <w:top w:val="none" w:sz="0" w:space="0" w:color="auto"/>
            <w:left w:val="none" w:sz="0" w:space="0" w:color="auto"/>
            <w:bottom w:val="none" w:sz="0" w:space="0" w:color="auto"/>
            <w:right w:val="none" w:sz="0" w:space="0" w:color="auto"/>
          </w:divBdr>
        </w:div>
        <w:div w:id="855122553">
          <w:marLeft w:val="0"/>
          <w:marRight w:val="0"/>
          <w:marTop w:val="0"/>
          <w:marBottom w:val="0"/>
          <w:divBdr>
            <w:top w:val="none" w:sz="0" w:space="0" w:color="auto"/>
            <w:left w:val="none" w:sz="0" w:space="0" w:color="auto"/>
            <w:bottom w:val="none" w:sz="0" w:space="0" w:color="auto"/>
            <w:right w:val="none" w:sz="0" w:space="0" w:color="auto"/>
          </w:divBdr>
        </w:div>
        <w:div w:id="1051270466">
          <w:marLeft w:val="0"/>
          <w:marRight w:val="0"/>
          <w:marTop w:val="0"/>
          <w:marBottom w:val="0"/>
          <w:divBdr>
            <w:top w:val="none" w:sz="0" w:space="0" w:color="auto"/>
            <w:left w:val="none" w:sz="0" w:space="0" w:color="auto"/>
            <w:bottom w:val="none" w:sz="0" w:space="0" w:color="auto"/>
            <w:right w:val="none" w:sz="0" w:space="0" w:color="auto"/>
          </w:divBdr>
        </w:div>
        <w:div w:id="1282541424">
          <w:marLeft w:val="0"/>
          <w:marRight w:val="0"/>
          <w:marTop w:val="0"/>
          <w:marBottom w:val="0"/>
          <w:divBdr>
            <w:top w:val="none" w:sz="0" w:space="0" w:color="auto"/>
            <w:left w:val="none" w:sz="0" w:space="0" w:color="auto"/>
            <w:bottom w:val="none" w:sz="0" w:space="0" w:color="auto"/>
            <w:right w:val="none" w:sz="0" w:space="0" w:color="auto"/>
          </w:divBdr>
        </w:div>
        <w:div w:id="1409155597">
          <w:marLeft w:val="0"/>
          <w:marRight w:val="0"/>
          <w:marTop w:val="0"/>
          <w:marBottom w:val="0"/>
          <w:divBdr>
            <w:top w:val="none" w:sz="0" w:space="0" w:color="auto"/>
            <w:left w:val="none" w:sz="0" w:space="0" w:color="auto"/>
            <w:bottom w:val="none" w:sz="0" w:space="0" w:color="auto"/>
            <w:right w:val="none" w:sz="0" w:space="0" w:color="auto"/>
          </w:divBdr>
        </w:div>
        <w:div w:id="1440761641">
          <w:marLeft w:val="0"/>
          <w:marRight w:val="0"/>
          <w:marTop w:val="0"/>
          <w:marBottom w:val="0"/>
          <w:divBdr>
            <w:top w:val="none" w:sz="0" w:space="0" w:color="auto"/>
            <w:left w:val="none" w:sz="0" w:space="0" w:color="auto"/>
            <w:bottom w:val="none" w:sz="0" w:space="0" w:color="auto"/>
            <w:right w:val="none" w:sz="0" w:space="0" w:color="auto"/>
          </w:divBdr>
        </w:div>
        <w:div w:id="1900096807">
          <w:marLeft w:val="0"/>
          <w:marRight w:val="0"/>
          <w:marTop w:val="0"/>
          <w:marBottom w:val="0"/>
          <w:divBdr>
            <w:top w:val="none" w:sz="0" w:space="0" w:color="auto"/>
            <w:left w:val="none" w:sz="0" w:space="0" w:color="auto"/>
            <w:bottom w:val="none" w:sz="0" w:space="0" w:color="auto"/>
            <w:right w:val="none" w:sz="0" w:space="0" w:color="auto"/>
          </w:divBdr>
        </w:div>
        <w:div w:id="2045133578">
          <w:marLeft w:val="0"/>
          <w:marRight w:val="0"/>
          <w:marTop w:val="0"/>
          <w:marBottom w:val="0"/>
          <w:divBdr>
            <w:top w:val="none" w:sz="0" w:space="0" w:color="auto"/>
            <w:left w:val="none" w:sz="0" w:space="0" w:color="auto"/>
            <w:bottom w:val="none" w:sz="0" w:space="0" w:color="auto"/>
            <w:right w:val="none" w:sz="0" w:space="0" w:color="auto"/>
          </w:divBdr>
        </w:div>
      </w:divsChild>
    </w:div>
    <w:div w:id="956449215">
      <w:bodyDiv w:val="1"/>
      <w:marLeft w:val="0"/>
      <w:marRight w:val="0"/>
      <w:marTop w:val="0"/>
      <w:marBottom w:val="0"/>
      <w:divBdr>
        <w:top w:val="none" w:sz="0" w:space="0" w:color="auto"/>
        <w:left w:val="none" w:sz="0" w:space="0" w:color="auto"/>
        <w:bottom w:val="none" w:sz="0" w:space="0" w:color="auto"/>
        <w:right w:val="none" w:sz="0" w:space="0" w:color="auto"/>
      </w:divBdr>
    </w:div>
    <w:div w:id="993485158">
      <w:bodyDiv w:val="1"/>
      <w:marLeft w:val="0"/>
      <w:marRight w:val="0"/>
      <w:marTop w:val="0"/>
      <w:marBottom w:val="0"/>
      <w:divBdr>
        <w:top w:val="none" w:sz="0" w:space="0" w:color="auto"/>
        <w:left w:val="none" w:sz="0" w:space="0" w:color="auto"/>
        <w:bottom w:val="none" w:sz="0" w:space="0" w:color="auto"/>
        <w:right w:val="none" w:sz="0" w:space="0" w:color="auto"/>
      </w:divBdr>
      <w:divsChild>
        <w:div w:id="124205785">
          <w:marLeft w:val="0"/>
          <w:marRight w:val="0"/>
          <w:marTop w:val="0"/>
          <w:marBottom w:val="0"/>
          <w:divBdr>
            <w:top w:val="none" w:sz="0" w:space="0" w:color="auto"/>
            <w:left w:val="none" w:sz="0" w:space="0" w:color="auto"/>
            <w:bottom w:val="none" w:sz="0" w:space="0" w:color="auto"/>
            <w:right w:val="none" w:sz="0" w:space="0" w:color="auto"/>
          </w:divBdr>
        </w:div>
        <w:div w:id="273219655">
          <w:marLeft w:val="0"/>
          <w:marRight w:val="0"/>
          <w:marTop w:val="0"/>
          <w:marBottom w:val="0"/>
          <w:divBdr>
            <w:top w:val="none" w:sz="0" w:space="0" w:color="auto"/>
            <w:left w:val="none" w:sz="0" w:space="0" w:color="auto"/>
            <w:bottom w:val="none" w:sz="0" w:space="0" w:color="auto"/>
            <w:right w:val="none" w:sz="0" w:space="0" w:color="auto"/>
          </w:divBdr>
        </w:div>
        <w:div w:id="386994362">
          <w:marLeft w:val="0"/>
          <w:marRight w:val="0"/>
          <w:marTop w:val="0"/>
          <w:marBottom w:val="0"/>
          <w:divBdr>
            <w:top w:val="none" w:sz="0" w:space="0" w:color="auto"/>
            <w:left w:val="none" w:sz="0" w:space="0" w:color="auto"/>
            <w:bottom w:val="none" w:sz="0" w:space="0" w:color="auto"/>
            <w:right w:val="none" w:sz="0" w:space="0" w:color="auto"/>
          </w:divBdr>
        </w:div>
        <w:div w:id="632977331">
          <w:marLeft w:val="0"/>
          <w:marRight w:val="0"/>
          <w:marTop w:val="0"/>
          <w:marBottom w:val="0"/>
          <w:divBdr>
            <w:top w:val="none" w:sz="0" w:space="0" w:color="auto"/>
            <w:left w:val="none" w:sz="0" w:space="0" w:color="auto"/>
            <w:bottom w:val="none" w:sz="0" w:space="0" w:color="auto"/>
            <w:right w:val="none" w:sz="0" w:space="0" w:color="auto"/>
          </w:divBdr>
        </w:div>
        <w:div w:id="645470094">
          <w:marLeft w:val="0"/>
          <w:marRight w:val="0"/>
          <w:marTop w:val="0"/>
          <w:marBottom w:val="0"/>
          <w:divBdr>
            <w:top w:val="none" w:sz="0" w:space="0" w:color="auto"/>
            <w:left w:val="none" w:sz="0" w:space="0" w:color="auto"/>
            <w:bottom w:val="none" w:sz="0" w:space="0" w:color="auto"/>
            <w:right w:val="none" w:sz="0" w:space="0" w:color="auto"/>
          </w:divBdr>
        </w:div>
        <w:div w:id="748187849">
          <w:marLeft w:val="0"/>
          <w:marRight w:val="0"/>
          <w:marTop w:val="0"/>
          <w:marBottom w:val="0"/>
          <w:divBdr>
            <w:top w:val="none" w:sz="0" w:space="0" w:color="auto"/>
            <w:left w:val="none" w:sz="0" w:space="0" w:color="auto"/>
            <w:bottom w:val="none" w:sz="0" w:space="0" w:color="auto"/>
            <w:right w:val="none" w:sz="0" w:space="0" w:color="auto"/>
          </w:divBdr>
        </w:div>
        <w:div w:id="1042945245">
          <w:marLeft w:val="0"/>
          <w:marRight w:val="0"/>
          <w:marTop w:val="0"/>
          <w:marBottom w:val="0"/>
          <w:divBdr>
            <w:top w:val="none" w:sz="0" w:space="0" w:color="auto"/>
            <w:left w:val="none" w:sz="0" w:space="0" w:color="auto"/>
            <w:bottom w:val="none" w:sz="0" w:space="0" w:color="auto"/>
            <w:right w:val="none" w:sz="0" w:space="0" w:color="auto"/>
          </w:divBdr>
        </w:div>
        <w:div w:id="1053188126">
          <w:marLeft w:val="0"/>
          <w:marRight w:val="0"/>
          <w:marTop w:val="0"/>
          <w:marBottom w:val="0"/>
          <w:divBdr>
            <w:top w:val="none" w:sz="0" w:space="0" w:color="auto"/>
            <w:left w:val="none" w:sz="0" w:space="0" w:color="auto"/>
            <w:bottom w:val="none" w:sz="0" w:space="0" w:color="auto"/>
            <w:right w:val="none" w:sz="0" w:space="0" w:color="auto"/>
          </w:divBdr>
        </w:div>
        <w:div w:id="1071586678">
          <w:marLeft w:val="0"/>
          <w:marRight w:val="0"/>
          <w:marTop w:val="0"/>
          <w:marBottom w:val="0"/>
          <w:divBdr>
            <w:top w:val="none" w:sz="0" w:space="0" w:color="auto"/>
            <w:left w:val="none" w:sz="0" w:space="0" w:color="auto"/>
            <w:bottom w:val="none" w:sz="0" w:space="0" w:color="auto"/>
            <w:right w:val="none" w:sz="0" w:space="0" w:color="auto"/>
          </w:divBdr>
        </w:div>
        <w:div w:id="1326661903">
          <w:marLeft w:val="0"/>
          <w:marRight w:val="0"/>
          <w:marTop w:val="0"/>
          <w:marBottom w:val="0"/>
          <w:divBdr>
            <w:top w:val="none" w:sz="0" w:space="0" w:color="auto"/>
            <w:left w:val="none" w:sz="0" w:space="0" w:color="auto"/>
            <w:bottom w:val="none" w:sz="0" w:space="0" w:color="auto"/>
            <w:right w:val="none" w:sz="0" w:space="0" w:color="auto"/>
          </w:divBdr>
        </w:div>
        <w:div w:id="1518763839">
          <w:marLeft w:val="0"/>
          <w:marRight w:val="0"/>
          <w:marTop w:val="0"/>
          <w:marBottom w:val="0"/>
          <w:divBdr>
            <w:top w:val="none" w:sz="0" w:space="0" w:color="auto"/>
            <w:left w:val="none" w:sz="0" w:space="0" w:color="auto"/>
            <w:bottom w:val="none" w:sz="0" w:space="0" w:color="auto"/>
            <w:right w:val="none" w:sz="0" w:space="0" w:color="auto"/>
          </w:divBdr>
        </w:div>
        <w:div w:id="1551107820">
          <w:marLeft w:val="0"/>
          <w:marRight w:val="0"/>
          <w:marTop w:val="0"/>
          <w:marBottom w:val="0"/>
          <w:divBdr>
            <w:top w:val="none" w:sz="0" w:space="0" w:color="auto"/>
            <w:left w:val="none" w:sz="0" w:space="0" w:color="auto"/>
            <w:bottom w:val="none" w:sz="0" w:space="0" w:color="auto"/>
            <w:right w:val="none" w:sz="0" w:space="0" w:color="auto"/>
          </w:divBdr>
        </w:div>
        <w:div w:id="1609505556">
          <w:marLeft w:val="0"/>
          <w:marRight w:val="0"/>
          <w:marTop w:val="0"/>
          <w:marBottom w:val="0"/>
          <w:divBdr>
            <w:top w:val="none" w:sz="0" w:space="0" w:color="auto"/>
            <w:left w:val="none" w:sz="0" w:space="0" w:color="auto"/>
            <w:bottom w:val="none" w:sz="0" w:space="0" w:color="auto"/>
            <w:right w:val="none" w:sz="0" w:space="0" w:color="auto"/>
          </w:divBdr>
        </w:div>
        <w:div w:id="1715158129">
          <w:marLeft w:val="0"/>
          <w:marRight w:val="0"/>
          <w:marTop w:val="0"/>
          <w:marBottom w:val="0"/>
          <w:divBdr>
            <w:top w:val="none" w:sz="0" w:space="0" w:color="auto"/>
            <w:left w:val="none" w:sz="0" w:space="0" w:color="auto"/>
            <w:bottom w:val="none" w:sz="0" w:space="0" w:color="auto"/>
            <w:right w:val="none" w:sz="0" w:space="0" w:color="auto"/>
          </w:divBdr>
        </w:div>
        <w:div w:id="1729571193">
          <w:marLeft w:val="0"/>
          <w:marRight w:val="0"/>
          <w:marTop w:val="0"/>
          <w:marBottom w:val="0"/>
          <w:divBdr>
            <w:top w:val="none" w:sz="0" w:space="0" w:color="auto"/>
            <w:left w:val="none" w:sz="0" w:space="0" w:color="auto"/>
            <w:bottom w:val="none" w:sz="0" w:space="0" w:color="auto"/>
            <w:right w:val="none" w:sz="0" w:space="0" w:color="auto"/>
          </w:divBdr>
        </w:div>
      </w:divsChild>
    </w:div>
    <w:div w:id="1005206246">
      <w:bodyDiv w:val="1"/>
      <w:marLeft w:val="0"/>
      <w:marRight w:val="0"/>
      <w:marTop w:val="0"/>
      <w:marBottom w:val="0"/>
      <w:divBdr>
        <w:top w:val="none" w:sz="0" w:space="0" w:color="auto"/>
        <w:left w:val="none" w:sz="0" w:space="0" w:color="auto"/>
        <w:bottom w:val="none" w:sz="0" w:space="0" w:color="auto"/>
        <w:right w:val="none" w:sz="0" w:space="0" w:color="auto"/>
      </w:divBdr>
    </w:div>
    <w:div w:id="1017461133">
      <w:bodyDiv w:val="1"/>
      <w:marLeft w:val="0"/>
      <w:marRight w:val="0"/>
      <w:marTop w:val="0"/>
      <w:marBottom w:val="0"/>
      <w:divBdr>
        <w:top w:val="none" w:sz="0" w:space="0" w:color="auto"/>
        <w:left w:val="none" w:sz="0" w:space="0" w:color="auto"/>
        <w:bottom w:val="none" w:sz="0" w:space="0" w:color="auto"/>
        <w:right w:val="none" w:sz="0" w:space="0" w:color="auto"/>
      </w:divBdr>
    </w:div>
    <w:div w:id="1202203054">
      <w:bodyDiv w:val="1"/>
      <w:marLeft w:val="0"/>
      <w:marRight w:val="0"/>
      <w:marTop w:val="0"/>
      <w:marBottom w:val="0"/>
      <w:divBdr>
        <w:top w:val="none" w:sz="0" w:space="0" w:color="auto"/>
        <w:left w:val="none" w:sz="0" w:space="0" w:color="auto"/>
        <w:bottom w:val="none" w:sz="0" w:space="0" w:color="auto"/>
        <w:right w:val="none" w:sz="0" w:space="0" w:color="auto"/>
      </w:divBdr>
    </w:div>
    <w:div w:id="1213880047">
      <w:bodyDiv w:val="1"/>
      <w:marLeft w:val="0"/>
      <w:marRight w:val="0"/>
      <w:marTop w:val="0"/>
      <w:marBottom w:val="0"/>
      <w:divBdr>
        <w:top w:val="none" w:sz="0" w:space="0" w:color="auto"/>
        <w:left w:val="none" w:sz="0" w:space="0" w:color="auto"/>
        <w:bottom w:val="none" w:sz="0" w:space="0" w:color="auto"/>
        <w:right w:val="none" w:sz="0" w:space="0" w:color="auto"/>
      </w:divBdr>
    </w:div>
    <w:div w:id="1246959877">
      <w:bodyDiv w:val="1"/>
      <w:marLeft w:val="0"/>
      <w:marRight w:val="0"/>
      <w:marTop w:val="0"/>
      <w:marBottom w:val="0"/>
      <w:divBdr>
        <w:top w:val="none" w:sz="0" w:space="0" w:color="auto"/>
        <w:left w:val="none" w:sz="0" w:space="0" w:color="auto"/>
        <w:bottom w:val="none" w:sz="0" w:space="0" w:color="auto"/>
        <w:right w:val="none" w:sz="0" w:space="0" w:color="auto"/>
      </w:divBdr>
    </w:div>
    <w:div w:id="1365062141">
      <w:bodyDiv w:val="1"/>
      <w:marLeft w:val="0"/>
      <w:marRight w:val="0"/>
      <w:marTop w:val="0"/>
      <w:marBottom w:val="0"/>
      <w:divBdr>
        <w:top w:val="none" w:sz="0" w:space="0" w:color="auto"/>
        <w:left w:val="none" w:sz="0" w:space="0" w:color="auto"/>
        <w:bottom w:val="none" w:sz="0" w:space="0" w:color="auto"/>
        <w:right w:val="none" w:sz="0" w:space="0" w:color="auto"/>
      </w:divBdr>
    </w:div>
    <w:div w:id="1371951587">
      <w:bodyDiv w:val="1"/>
      <w:marLeft w:val="0"/>
      <w:marRight w:val="0"/>
      <w:marTop w:val="0"/>
      <w:marBottom w:val="0"/>
      <w:divBdr>
        <w:top w:val="none" w:sz="0" w:space="0" w:color="auto"/>
        <w:left w:val="none" w:sz="0" w:space="0" w:color="auto"/>
        <w:bottom w:val="none" w:sz="0" w:space="0" w:color="auto"/>
        <w:right w:val="none" w:sz="0" w:space="0" w:color="auto"/>
      </w:divBdr>
    </w:div>
    <w:div w:id="1471745765">
      <w:bodyDiv w:val="1"/>
      <w:marLeft w:val="0"/>
      <w:marRight w:val="0"/>
      <w:marTop w:val="0"/>
      <w:marBottom w:val="0"/>
      <w:divBdr>
        <w:top w:val="none" w:sz="0" w:space="0" w:color="auto"/>
        <w:left w:val="none" w:sz="0" w:space="0" w:color="auto"/>
        <w:bottom w:val="none" w:sz="0" w:space="0" w:color="auto"/>
        <w:right w:val="none" w:sz="0" w:space="0" w:color="auto"/>
      </w:divBdr>
    </w:div>
    <w:div w:id="1476605635">
      <w:bodyDiv w:val="1"/>
      <w:marLeft w:val="0"/>
      <w:marRight w:val="0"/>
      <w:marTop w:val="0"/>
      <w:marBottom w:val="0"/>
      <w:divBdr>
        <w:top w:val="none" w:sz="0" w:space="0" w:color="auto"/>
        <w:left w:val="none" w:sz="0" w:space="0" w:color="auto"/>
        <w:bottom w:val="none" w:sz="0" w:space="0" w:color="auto"/>
        <w:right w:val="none" w:sz="0" w:space="0" w:color="auto"/>
      </w:divBdr>
    </w:div>
    <w:div w:id="1478913544">
      <w:bodyDiv w:val="1"/>
      <w:marLeft w:val="0"/>
      <w:marRight w:val="0"/>
      <w:marTop w:val="0"/>
      <w:marBottom w:val="0"/>
      <w:divBdr>
        <w:top w:val="none" w:sz="0" w:space="0" w:color="auto"/>
        <w:left w:val="none" w:sz="0" w:space="0" w:color="auto"/>
        <w:bottom w:val="none" w:sz="0" w:space="0" w:color="auto"/>
        <w:right w:val="none" w:sz="0" w:space="0" w:color="auto"/>
      </w:divBdr>
      <w:divsChild>
        <w:div w:id="186451944">
          <w:marLeft w:val="0"/>
          <w:marRight w:val="0"/>
          <w:marTop w:val="0"/>
          <w:marBottom w:val="0"/>
          <w:divBdr>
            <w:top w:val="none" w:sz="0" w:space="0" w:color="auto"/>
            <w:left w:val="none" w:sz="0" w:space="0" w:color="auto"/>
            <w:bottom w:val="none" w:sz="0" w:space="0" w:color="auto"/>
            <w:right w:val="none" w:sz="0" w:space="0" w:color="auto"/>
          </w:divBdr>
        </w:div>
      </w:divsChild>
    </w:div>
    <w:div w:id="1491216948">
      <w:bodyDiv w:val="1"/>
      <w:marLeft w:val="0"/>
      <w:marRight w:val="0"/>
      <w:marTop w:val="0"/>
      <w:marBottom w:val="0"/>
      <w:divBdr>
        <w:top w:val="none" w:sz="0" w:space="0" w:color="auto"/>
        <w:left w:val="none" w:sz="0" w:space="0" w:color="auto"/>
        <w:bottom w:val="none" w:sz="0" w:space="0" w:color="auto"/>
        <w:right w:val="none" w:sz="0" w:space="0" w:color="auto"/>
      </w:divBdr>
    </w:div>
    <w:div w:id="1559434415">
      <w:bodyDiv w:val="1"/>
      <w:marLeft w:val="0"/>
      <w:marRight w:val="0"/>
      <w:marTop w:val="0"/>
      <w:marBottom w:val="0"/>
      <w:divBdr>
        <w:top w:val="none" w:sz="0" w:space="0" w:color="auto"/>
        <w:left w:val="none" w:sz="0" w:space="0" w:color="auto"/>
        <w:bottom w:val="none" w:sz="0" w:space="0" w:color="auto"/>
        <w:right w:val="none" w:sz="0" w:space="0" w:color="auto"/>
      </w:divBdr>
    </w:div>
    <w:div w:id="1577741843">
      <w:bodyDiv w:val="1"/>
      <w:marLeft w:val="0"/>
      <w:marRight w:val="0"/>
      <w:marTop w:val="0"/>
      <w:marBottom w:val="0"/>
      <w:divBdr>
        <w:top w:val="none" w:sz="0" w:space="0" w:color="auto"/>
        <w:left w:val="none" w:sz="0" w:space="0" w:color="auto"/>
        <w:bottom w:val="none" w:sz="0" w:space="0" w:color="auto"/>
        <w:right w:val="none" w:sz="0" w:space="0" w:color="auto"/>
      </w:divBdr>
    </w:div>
    <w:div w:id="1618442971">
      <w:bodyDiv w:val="1"/>
      <w:marLeft w:val="0"/>
      <w:marRight w:val="0"/>
      <w:marTop w:val="0"/>
      <w:marBottom w:val="0"/>
      <w:divBdr>
        <w:top w:val="none" w:sz="0" w:space="0" w:color="auto"/>
        <w:left w:val="none" w:sz="0" w:space="0" w:color="auto"/>
        <w:bottom w:val="none" w:sz="0" w:space="0" w:color="auto"/>
        <w:right w:val="none" w:sz="0" w:space="0" w:color="auto"/>
      </w:divBdr>
    </w:div>
    <w:div w:id="1638030517">
      <w:bodyDiv w:val="1"/>
      <w:marLeft w:val="0"/>
      <w:marRight w:val="0"/>
      <w:marTop w:val="0"/>
      <w:marBottom w:val="0"/>
      <w:divBdr>
        <w:top w:val="none" w:sz="0" w:space="0" w:color="auto"/>
        <w:left w:val="none" w:sz="0" w:space="0" w:color="auto"/>
        <w:bottom w:val="none" w:sz="0" w:space="0" w:color="auto"/>
        <w:right w:val="none" w:sz="0" w:space="0" w:color="auto"/>
      </w:divBdr>
    </w:div>
    <w:div w:id="1645771190">
      <w:bodyDiv w:val="1"/>
      <w:marLeft w:val="0"/>
      <w:marRight w:val="0"/>
      <w:marTop w:val="0"/>
      <w:marBottom w:val="0"/>
      <w:divBdr>
        <w:top w:val="none" w:sz="0" w:space="0" w:color="auto"/>
        <w:left w:val="none" w:sz="0" w:space="0" w:color="auto"/>
        <w:bottom w:val="none" w:sz="0" w:space="0" w:color="auto"/>
        <w:right w:val="none" w:sz="0" w:space="0" w:color="auto"/>
      </w:divBdr>
    </w:div>
    <w:div w:id="1686440870">
      <w:bodyDiv w:val="1"/>
      <w:marLeft w:val="0"/>
      <w:marRight w:val="0"/>
      <w:marTop w:val="0"/>
      <w:marBottom w:val="0"/>
      <w:divBdr>
        <w:top w:val="none" w:sz="0" w:space="0" w:color="auto"/>
        <w:left w:val="none" w:sz="0" w:space="0" w:color="auto"/>
        <w:bottom w:val="none" w:sz="0" w:space="0" w:color="auto"/>
        <w:right w:val="none" w:sz="0" w:space="0" w:color="auto"/>
      </w:divBdr>
    </w:div>
    <w:div w:id="1803840906">
      <w:bodyDiv w:val="1"/>
      <w:marLeft w:val="0"/>
      <w:marRight w:val="0"/>
      <w:marTop w:val="0"/>
      <w:marBottom w:val="0"/>
      <w:divBdr>
        <w:top w:val="none" w:sz="0" w:space="0" w:color="auto"/>
        <w:left w:val="none" w:sz="0" w:space="0" w:color="auto"/>
        <w:bottom w:val="none" w:sz="0" w:space="0" w:color="auto"/>
        <w:right w:val="none" w:sz="0" w:space="0" w:color="auto"/>
      </w:divBdr>
    </w:div>
    <w:div w:id="1817794359">
      <w:bodyDiv w:val="1"/>
      <w:marLeft w:val="0"/>
      <w:marRight w:val="0"/>
      <w:marTop w:val="0"/>
      <w:marBottom w:val="0"/>
      <w:divBdr>
        <w:top w:val="none" w:sz="0" w:space="0" w:color="auto"/>
        <w:left w:val="none" w:sz="0" w:space="0" w:color="auto"/>
        <w:bottom w:val="none" w:sz="0" w:space="0" w:color="auto"/>
        <w:right w:val="none" w:sz="0" w:space="0" w:color="auto"/>
      </w:divBdr>
    </w:div>
    <w:div w:id="1831559898">
      <w:bodyDiv w:val="1"/>
      <w:marLeft w:val="0"/>
      <w:marRight w:val="0"/>
      <w:marTop w:val="0"/>
      <w:marBottom w:val="0"/>
      <w:divBdr>
        <w:top w:val="none" w:sz="0" w:space="0" w:color="auto"/>
        <w:left w:val="none" w:sz="0" w:space="0" w:color="auto"/>
        <w:bottom w:val="none" w:sz="0" w:space="0" w:color="auto"/>
        <w:right w:val="none" w:sz="0" w:space="0" w:color="auto"/>
      </w:divBdr>
    </w:div>
    <w:div w:id="1845586457">
      <w:bodyDiv w:val="1"/>
      <w:marLeft w:val="0"/>
      <w:marRight w:val="0"/>
      <w:marTop w:val="0"/>
      <w:marBottom w:val="0"/>
      <w:divBdr>
        <w:top w:val="none" w:sz="0" w:space="0" w:color="auto"/>
        <w:left w:val="none" w:sz="0" w:space="0" w:color="auto"/>
        <w:bottom w:val="none" w:sz="0" w:space="0" w:color="auto"/>
        <w:right w:val="none" w:sz="0" w:space="0" w:color="auto"/>
      </w:divBdr>
    </w:div>
    <w:div w:id="1941790805">
      <w:bodyDiv w:val="1"/>
      <w:marLeft w:val="0"/>
      <w:marRight w:val="0"/>
      <w:marTop w:val="0"/>
      <w:marBottom w:val="0"/>
      <w:divBdr>
        <w:top w:val="none" w:sz="0" w:space="0" w:color="auto"/>
        <w:left w:val="none" w:sz="0" w:space="0" w:color="auto"/>
        <w:bottom w:val="none" w:sz="0" w:space="0" w:color="auto"/>
        <w:right w:val="none" w:sz="0" w:space="0" w:color="auto"/>
      </w:divBdr>
    </w:div>
    <w:div w:id="1942685670">
      <w:bodyDiv w:val="1"/>
      <w:marLeft w:val="0"/>
      <w:marRight w:val="0"/>
      <w:marTop w:val="0"/>
      <w:marBottom w:val="0"/>
      <w:divBdr>
        <w:top w:val="none" w:sz="0" w:space="0" w:color="auto"/>
        <w:left w:val="none" w:sz="0" w:space="0" w:color="auto"/>
        <w:bottom w:val="none" w:sz="0" w:space="0" w:color="auto"/>
        <w:right w:val="none" w:sz="0" w:space="0" w:color="auto"/>
      </w:divBdr>
    </w:div>
    <w:div w:id="1991132632">
      <w:bodyDiv w:val="1"/>
      <w:marLeft w:val="0"/>
      <w:marRight w:val="0"/>
      <w:marTop w:val="0"/>
      <w:marBottom w:val="0"/>
      <w:divBdr>
        <w:top w:val="none" w:sz="0" w:space="0" w:color="auto"/>
        <w:left w:val="none" w:sz="0" w:space="0" w:color="auto"/>
        <w:bottom w:val="none" w:sz="0" w:space="0" w:color="auto"/>
        <w:right w:val="none" w:sz="0" w:space="0" w:color="auto"/>
      </w:divBdr>
    </w:div>
    <w:div w:id="2057001450">
      <w:bodyDiv w:val="1"/>
      <w:marLeft w:val="0"/>
      <w:marRight w:val="0"/>
      <w:marTop w:val="0"/>
      <w:marBottom w:val="0"/>
      <w:divBdr>
        <w:top w:val="none" w:sz="0" w:space="0" w:color="auto"/>
        <w:left w:val="none" w:sz="0" w:space="0" w:color="auto"/>
        <w:bottom w:val="none" w:sz="0" w:space="0" w:color="auto"/>
        <w:right w:val="none" w:sz="0" w:space="0" w:color="auto"/>
      </w:divBdr>
    </w:div>
    <w:div w:id="2079282162">
      <w:bodyDiv w:val="1"/>
      <w:marLeft w:val="0"/>
      <w:marRight w:val="0"/>
      <w:marTop w:val="0"/>
      <w:marBottom w:val="0"/>
      <w:divBdr>
        <w:top w:val="none" w:sz="0" w:space="0" w:color="auto"/>
        <w:left w:val="none" w:sz="0" w:space="0" w:color="auto"/>
        <w:bottom w:val="none" w:sz="0" w:space="0" w:color="auto"/>
        <w:right w:val="none" w:sz="0" w:space="0" w:color="auto"/>
      </w:divBdr>
    </w:div>
    <w:div w:id="21261938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K:\Macros\Tramites\Medida-V2013.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521A883-6256-443D-A822-A910437A5A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Medida-V2013</Template>
  <TotalTime>4</TotalTime>
  <Pages>4</Pages>
  <Words>1089</Words>
  <Characters>6379</Characters>
  <Application>Microsoft Office Word</Application>
  <DocSecurity>0</DocSecurity>
  <Lines>53</Lines>
  <Paragraphs>14</Paragraphs>
  <ScaleCrop>false</ScaleCrop>
  <HeadingPairs>
    <vt:vector size="2" baseType="variant">
      <vt:variant>
        <vt:lpstr>Title</vt:lpstr>
      </vt:variant>
      <vt:variant>
        <vt:i4>1</vt:i4>
      </vt:variant>
    </vt:vector>
  </HeadingPairs>
  <TitlesOfParts>
    <vt:vector size="1" baseType="lpstr">
      <vt:lpstr>ENTIRILLADO ELECTRÓNICO</vt:lpstr>
    </vt:vector>
  </TitlesOfParts>
  <Company>Microsoft</Company>
  <LinksUpToDate>false</LinksUpToDate>
  <CharactersWithSpaces>7454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ENTIRILLADO ELECTRÓNICO</dc:title>
  <dc:subject/>
  <dc:creator>jfernandez</dc:creator>
  <cp:keywords/>
  <cp:lastModifiedBy>Rocío Alayón Morell</cp:lastModifiedBy>
  <cp:revision>4</cp:revision>
  <cp:lastPrinted>2026-02-02T14:02:00Z</cp:lastPrinted>
  <dcterms:created xsi:type="dcterms:W3CDTF">2026-02-18T13:50:00Z</dcterms:created>
  <dcterms:modified xsi:type="dcterms:W3CDTF">2026-02-18T20:13:00Z</dcterms:modified>
</cp:coreProperties>
</file>