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4EA21" w14:textId="77777777" w:rsidR="00CD00DF" w:rsidRPr="00DB209E" w:rsidRDefault="002E6E00" w:rsidP="00F30FED">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7026C416" w14:textId="77777777" w:rsidR="00CD00DF" w:rsidRPr="00DB209E" w:rsidRDefault="00CD00DF" w:rsidP="00F30FED">
      <w:pPr>
        <w:jc w:val="center"/>
        <w:rPr>
          <w:rFonts w:ascii="Book Antiqua" w:hAnsi="Book Antiqua"/>
          <w:lang w:val="es-ES_tradnl"/>
        </w:rPr>
      </w:pPr>
    </w:p>
    <w:p w14:paraId="1A3D6081" w14:textId="2A39D1FD" w:rsidR="00CD00DF" w:rsidRPr="00D02A74" w:rsidRDefault="00D02A74" w:rsidP="00F30FED">
      <w:pPr>
        <w:pStyle w:val="Title2"/>
        <w:tabs>
          <w:tab w:val="clear" w:pos="648"/>
          <w:tab w:val="clear" w:pos="7776"/>
          <w:tab w:val="clear" w:pos="7848"/>
        </w:tabs>
        <w:jc w:val="both"/>
        <w:rPr>
          <w:rFonts w:ascii="Book Antiqua" w:hAnsi="Book Antiqua"/>
          <w:lang w:val="it-IT"/>
        </w:rPr>
      </w:pPr>
      <w:r w:rsidRPr="00D02A74">
        <w:rPr>
          <w:rFonts w:ascii="Book Antiqua" w:hAnsi="Book Antiqua"/>
          <w:lang w:val="it-IT"/>
        </w:rPr>
        <w:t xml:space="preserve">20ma. </w:t>
      </w:r>
      <w:r w:rsidR="00CD00DF" w:rsidRPr="00D02A74">
        <w:rPr>
          <w:rFonts w:ascii="Book Antiqua" w:hAnsi="Book Antiqua"/>
          <w:lang w:val="it-IT"/>
        </w:rPr>
        <w:t>Asamblea</w:t>
      </w:r>
      <w:r w:rsidR="00CD00DF" w:rsidRPr="00D02A74">
        <w:rPr>
          <w:rFonts w:ascii="Book Antiqua" w:hAnsi="Book Antiqua"/>
          <w:lang w:val="it-IT"/>
        </w:rPr>
        <w:tab/>
        <w:t xml:space="preserve">                                                                                               </w:t>
      </w:r>
      <w:r w:rsidRPr="00D02A74">
        <w:rPr>
          <w:rFonts w:ascii="Book Antiqua" w:hAnsi="Book Antiqua"/>
          <w:lang w:val="it-IT"/>
        </w:rPr>
        <w:t>3ra.</w:t>
      </w:r>
      <w:r w:rsidR="00CD00DF" w:rsidRPr="00D02A74">
        <w:rPr>
          <w:rFonts w:ascii="Book Antiqua" w:hAnsi="Book Antiqua"/>
          <w:lang w:val="it-IT"/>
        </w:rPr>
        <w:t xml:space="preserve"> Sesión</w:t>
      </w:r>
    </w:p>
    <w:p w14:paraId="3FABE68B" w14:textId="0739B1CD" w:rsidR="00CD00DF" w:rsidRPr="00D02A74" w:rsidRDefault="00CD00DF" w:rsidP="00F30FED">
      <w:pPr>
        <w:pStyle w:val="Title2"/>
        <w:tabs>
          <w:tab w:val="clear" w:pos="648"/>
          <w:tab w:val="clear" w:pos="7776"/>
          <w:tab w:val="clear" w:pos="7848"/>
        </w:tabs>
        <w:jc w:val="both"/>
        <w:rPr>
          <w:rFonts w:ascii="Book Antiqua" w:hAnsi="Book Antiqua"/>
          <w:lang w:val="it-IT"/>
        </w:rPr>
      </w:pPr>
      <w:r w:rsidRPr="00D02A74">
        <w:rPr>
          <w:rFonts w:ascii="Book Antiqua" w:hAnsi="Book Antiqua"/>
          <w:lang w:val="it-IT"/>
        </w:rPr>
        <w:t xml:space="preserve">          </w:t>
      </w:r>
      <w:r w:rsidR="00D02A74" w:rsidRPr="00D02A74">
        <w:rPr>
          <w:rFonts w:ascii="Book Antiqua" w:hAnsi="Book Antiqua"/>
          <w:lang w:val="it-IT"/>
        </w:rPr>
        <w:t xml:space="preserve"> </w:t>
      </w:r>
      <w:r w:rsidRPr="00D02A74">
        <w:rPr>
          <w:rFonts w:ascii="Book Antiqua" w:hAnsi="Book Antiqua"/>
          <w:lang w:val="it-IT"/>
        </w:rPr>
        <w:t>Legislativa</w:t>
      </w:r>
      <w:r w:rsidRPr="00D02A74">
        <w:rPr>
          <w:rFonts w:ascii="Book Antiqua" w:hAnsi="Book Antiqua"/>
          <w:lang w:val="it-IT"/>
        </w:rPr>
        <w:tab/>
      </w:r>
      <w:r w:rsidRPr="00D02A74">
        <w:rPr>
          <w:rFonts w:ascii="Book Antiqua" w:hAnsi="Book Antiqua"/>
          <w:lang w:val="it-IT"/>
        </w:rPr>
        <w:tab/>
        <w:t xml:space="preserve">                                                                                          Ordinaria</w:t>
      </w:r>
    </w:p>
    <w:p w14:paraId="40B82662" w14:textId="77777777" w:rsidR="00CD00DF" w:rsidRPr="00D02A74" w:rsidRDefault="00CD00DF" w:rsidP="00F30FED">
      <w:pPr>
        <w:jc w:val="both"/>
        <w:rPr>
          <w:rFonts w:ascii="Book Antiqua" w:hAnsi="Book Antiqua"/>
          <w:lang w:val="it-IT"/>
        </w:rPr>
      </w:pPr>
    </w:p>
    <w:p w14:paraId="73A546CE" w14:textId="77777777" w:rsidR="00CD00DF" w:rsidRPr="00DB209E" w:rsidRDefault="00CD00DF" w:rsidP="00F30FED">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269A386F" w14:textId="77777777" w:rsidR="00CD00DF" w:rsidRPr="00DB209E" w:rsidRDefault="00CD00DF" w:rsidP="00F30FED">
      <w:pPr>
        <w:jc w:val="center"/>
        <w:rPr>
          <w:rFonts w:ascii="Book Antiqua" w:hAnsi="Book Antiqua"/>
          <w:szCs w:val="24"/>
          <w:lang w:val="es-ES_tradnl"/>
        </w:rPr>
      </w:pPr>
    </w:p>
    <w:p w14:paraId="0573CDE0" w14:textId="28B78643" w:rsidR="00CD00DF" w:rsidRPr="00FC628E" w:rsidRDefault="00CD00DF" w:rsidP="00F30FED">
      <w:pPr>
        <w:jc w:val="center"/>
        <w:rPr>
          <w:rFonts w:ascii="Book Antiqua" w:hAnsi="Book Antiqua"/>
          <w:b/>
          <w:sz w:val="52"/>
          <w:szCs w:val="52"/>
          <w:lang w:val="es-ES_tradnl"/>
        </w:rPr>
      </w:pPr>
      <w:r w:rsidRPr="00FC628E">
        <w:rPr>
          <w:rFonts w:ascii="Book Antiqua" w:hAnsi="Book Antiqua"/>
          <w:b/>
          <w:sz w:val="52"/>
          <w:szCs w:val="52"/>
          <w:lang w:val="es-ES_tradnl"/>
        </w:rPr>
        <w:t>P. de la C.</w:t>
      </w:r>
      <w:r w:rsidR="00776CC9">
        <w:rPr>
          <w:rFonts w:ascii="Book Antiqua" w:hAnsi="Book Antiqua"/>
          <w:b/>
          <w:sz w:val="52"/>
          <w:szCs w:val="52"/>
          <w:lang w:val="es-ES_tradnl"/>
        </w:rPr>
        <w:t xml:space="preserve"> </w:t>
      </w:r>
      <w:r w:rsidR="00D46DFA">
        <w:rPr>
          <w:rFonts w:ascii="Book Antiqua" w:hAnsi="Book Antiqua"/>
          <w:b/>
          <w:sz w:val="52"/>
          <w:szCs w:val="52"/>
          <w:lang w:val="es-ES_tradnl"/>
        </w:rPr>
        <w:t>1141</w:t>
      </w:r>
    </w:p>
    <w:p w14:paraId="46ADABCB" w14:textId="77777777" w:rsidR="00CD00DF" w:rsidRDefault="00CD00DF" w:rsidP="00F30FED">
      <w:pPr>
        <w:jc w:val="center"/>
        <w:rPr>
          <w:rFonts w:ascii="Book Antiqua" w:hAnsi="Book Antiqua"/>
          <w:lang w:val="es-ES_tradnl"/>
        </w:rPr>
      </w:pPr>
    </w:p>
    <w:p w14:paraId="0FA4650A" w14:textId="1FE39211" w:rsidR="00CD00DF" w:rsidRPr="00DB209E" w:rsidRDefault="00D46DFA" w:rsidP="00F30FED">
      <w:pPr>
        <w:jc w:val="center"/>
        <w:rPr>
          <w:rFonts w:ascii="Book Antiqua" w:hAnsi="Book Antiqua"/>
          <w:b/>
          <w:sz w:val="48"/>
          <w:lang w:val="es-ES_tradnl"/>
        </w:rPr>
      </w:pPr>
      <w:r>
        <w:rPr>
          <w:rFonts w:ascii="Book Antiqua" w:hAnsi="Book Antiqua"/>
          <w:lang w:val="es-ES_tradnl"/>
        </w:rPr>
        <w:t xml:space="preserve">18 </w:t>
      </w:r>
      <w:r w:rsidR="00CD00DF">
        <w:rPr>
          <w:rFonts w:ascii="Book Antiqua" w:hAnsi="Book Antiqua"/>
          <w:lang w:val="es-ES_tradnl"/>
        </w:rPr>
        <w:t>DE</w:t>
      </w:r>
      <w:r w:rsidR="006906A9">
        <w:rPr>
          <w:rFonts w:ascii="Book Antiqua" w:hAnsi="Book Antiqua"/>
          <w:lang w:val="es-ES_tradnl"/>
        </w:rPr>
        <w:t xml:space="preserve"> </w:t>
      </w:r>
      <w:r w:rsidR="003B12EF">
        <w:rPr>
          <w:rFonts w:ascii="Book Antiqua" w:hAnsi="Book Antiqua"/>
          <w:lang w:val="es-ES_tradnl"/>
        </w:rPr>
        <w:t>FEBRERO</w:t>
      </w:r>
      <w:r w:rsidR="00CD00DF" w:rsidRPr="00DB209E">
        <w:rPr>
          <w:rFonts w:ascii="Book Antiqua" w:hAnsi="Book Antiqua"/>
          <w:lang w:val="es-ES_tradnl"/>
        </w:rPr>
        <w:t xml:space="preserve"> DE 20</w:t>
      </w:r>
      <w:r w:rsidR="009905C7">
        <w:rPr>
          <w:rFonts w:ascii="Book Antiqua" w:hAnsi="Book Antiqua"/>
          <w:lang w:val="es-ES_tradnl"/>
        </w:rPr>
        <w:t>2</w:t>
      </w:r>
      <w:r w:rsidR="003B12EF">
        <w:rPr>
          <w:rFonts w:ascii="Book Antiqua" w:hAnsi="Book Antiqua"/>
          <w:lang w:val="es-ES_tradnl"/>
        </w:rPr>
        <w:t>6</w:t>
      </w:r>
    </w:p>
    <w:p w14:paraId="30C4DF64" w14:textId="3027C41C" w:rsidR="00CD00DF" w:rsidRDefault="00A53FFF" w:rsidP="00A53FFF">
      <w:pPr>
        <w:tabs>
          <w:tab w:val="left" w:pos="8355"/>
        </w:tabs>
        <w:rPr>
          <w:rFonts w:ascii="Book Antiqua" w:hAnsi="Book Antiqua"/>
          <w:lang w:val="es-ES_tradnl"/>
        </w:rPr>
      </w:pPr>
      <w:r>
        <w:rPr>
          <w:rFonts w:ascii="Book Antiqua" w:hAnsi="Book Antiqua"/>
          <w:lang w:val="es-ES_tradnl"/>
        </w:rPr>
        <w:tab/>
      </w:r>
    </w:p>
    <w:p w14:paraId="0BBABFFF" w14:textId="030D7111" w:rsidR="00CD00DF" w:rsidRPr="00DB209E" w:rsidRDefault="00CD00DF" w:rsidP="00F30FED">
      <w:pPr>
        <w:jc w:val="center"/>
        <w:rPr>
          <w:rFonts w:ascii="Book Antiqua" w:hAnsi="Book Antiqua"/>
          <w:lang w:val="es-ES_tradnl"/>
        </w:rPr>
      </w:pPr>
      <w:r w:rsidRPr="00DB209E">
        <w:rPr>
          <w:rFonts w:ascii="Book Antiqua" w:hAnsi="Book Antiqua"/>
          <w:lang w:val="es-ES_tradnl"/>
        </w:rPr>
        <w:t xml:space="preserve">Presentado por </w:t>
      </w:r>
      <w:r w:rsidR="003B12EF">
        <w:rPr>
          <w:rFonts w:ascii="Book Antiqua" w:hAnsi="Book Antiqua"/>
          <w:lang w:val="es-ES_tradnl"/>
        </w:rPr>
        <w:t xml:space="preserve">los </w:t>
      </w:r>
      <w:r w:rsidR="009905C7">
        <w:rPr>
          <w:rFonts w:ascii="Book Antiqua" w:hAnsi="Book Antiqua"/>
          <w:lang w:val="es-ES_tradnl"/>
        </w:rPr>
        <w:t>representante</w:t>
      </w:r>
      <w:r w:rsidR="003B12EF">
        <w:rPr>
          <w:rFonts w:ascii="Book Antiqua" w:hAnsi="Book Antiqua"/>
          <w:lang w:val="es-ES_tradnl"/>
        </w:rPr>
        <w:t>s</w:t>
      </w:r>
      <w:r w:rsidRPr="00DB209E">
        <w:rPr>
          <w:rFonts w:ascii="Book Antiqua" w:hAnsi="Book Antiqua"/>
          <w:i/>
          <w:lang w:val="es-ES_tradnl"/>
        </w:rPr>
        <w:t xml:space="preserve"> </w:t>
      </w:r>
      <w:r w:rsidR="006906A9">
        <w:rPr>
          <w:rFonts w:ascii="Book Antiqua" w:hAnsi="Book Antiqua"/>
          <w:i/>
          <w:lang w:val="es-ES_tradnl"/>
        </w:rPr>
        <w:t>Pacheco Burgos</w:t>
      </w:r>
      <w:r w:rsidR="00A53FFF">
        <w:rPr>
          <w:rFonts w:ascii="Book Antiqua" w:hAnsi="Book Antiqua"/>
          <w:i/>
          <w:lang w:val="es-ES_tradnl"/>
        </w:rPr>
        <w:t>, Rodríguez Torres y Torres Cruz</w:t>
      </w:r>
      <w:r w:rsidR="009905C7">
        <w:rPr>
          <w:rFonts w:ascii="Book Antiqua" w:hAnsi="Book Antiqua"/>
          <w:i/>
          <w:lang w:val="es-ES_tradnl"/>
        </w:rPr>
        <w:t xml:space="preserve"> </w:t>
      </w:r>
    </w:p>
    <w:p w14:paraId="166443C0" w14:textId="77777777" w:rsidR="00CD00DF" w:rsidRPr="00DB209E" w:rsidRDefault="00CD00DF" w:rsidP="00F30FED">
      <w:pPr>
        <w:jc w:val="center"/>
        <w:rPr>
          <w:rFonts w:ascii="Book Antiqua" w:hAnsi="Book Antiqua"/>
          <w:lang w:val="es-ES_tradnl"/>
        </w:rPr>
      </w:pPr>
    </w:p>
    <w:p w14:paraId="1F87D360" w14:textId="1FD5CA3A" w:rsidR="00DE1E8B" w:rsidRPr="00DB209E" w:rsidRDefault="00CD00DF" w:rsidP="00DE1E8B">
      <w:pPr>
        <w:jc w:val="center"/>
        <w:rPr>
          <w:rFonts w:ascii="Book Antiqua" w:hAnsi="Book Antiqua"/>
          <w:lang w:val="es-ES_tradnl"/>
        </w:rPr>
      </w:pPr>
      <w:r w:rsidRPr="00DB209E">
        <w:rPr>
          <w:rFonts w:ascii="Book Antiqua" w:hAnsi="Book Antiqua"/>
          <w:lang w:val="es-ES_tradnl"/>
        </w:rPr>
        <w:t xml:space="preserve">Referido a </w:t>
      </w:r>
      <w:r w:rsidR="00DE1E8B">
        <w:rPr>
          <w:rFonts w:ascii="Book Antiqua" w:hAnsi="Book Antiqua"/>
          <w:lang w:val="es-ES_tradnl"/>
        </w:rPr>
        <w:t xml:space="preserve">la Comisión de </w:t>
      </w:r>
      <w:r w:rsidR="00D02A74">
        <w:rPr>
          <w:rFonts w:ascii="Book Antiqua" w:hAnsi="Book Antiqua"/>
          <w:lang w:val="es-ES_tradnl"/>
        </w:rPr>
        <w:t>Seguridad Pública</w:t>
      </w:r>
    </w:p>
    <w:p w14:paraId="38C4CD50" w14:textId="77777777" w:rsidR="00CD00DF" w:rsidRPr="00DB209E" w:rsidRDefault="00CD00DF" w:rsidP="00F30FED">
      <w:pPr>
        <w:jc w:val="both"/>
        <w:rPr>
          <w:rFonts w:ascii="Book Antiqua" w:hAnsi="Book Antiqua"/>
          <w:lang w:val="es-ES_tradnl"/>
        </w:rPr>
      </w:pPr>
    </w:p>
    <w:p w14:paraId="71053BD1" w14:textId="77777777" w:rsidR="00CD00DF" w:rsidRPr="00DB209E" w:rsidRDefault="00CD00DF" w:rsidP="00F30FED">
      <w:pPr>
        <w:jc w:val="center"/>
        <w:rPr>
          <w:rFonts w:ascii="Book Antiqua" w:hAnsi="Book Antiqua"/>
          <w:b/>
          <w:sz w:val="28"/>
          <w:lang w:val="es-ES_tradnl"/>
        </w:rPr>
      </w:pPr>
      <w:r w:rsidRPr="00DB209E">
        <w:rPr>
          <w:rFonts w:ascii="Book Antiqua" w:hAnsi="Book Antiqua"/>
          <w:b/>
          <w:sz w:val="28"/>
          <w:lang w:val="es-ES_tradnl"/>
        </w:rPr>
        <w:t>LEY</w:t>
      </w:r>
    </w:p>
    <w:p w14:paraId="70D4C53F" w14:textId="77777777" w:rsidR="004E0AF2" w:rsidRPr="00D95C43" w:rsidRDefault="004E0AF2" w:rsidP="00F30FED">
      <w:pPr>
        <w:jc w:val="both"/>
        <w:rPr>
          <w:rFonts w:ascii="Book Antiqua" w:hAnsi="Book Antiqua"/>
          <w:lang w:val="es-ES_tradnl"/>
        </w:rPr>
      </w:pPr>
    </w:p>
    <w:p w14:paraId="0C06F20A" w14:textId="632CA9F5" w:rsidR="00AD71B5" w:rsidRPr="00AD71B5" w:rsidRDefault="009F4E39" w:rsidP="00AD71B5">
      <w:pPr>
        <w:ind w:left="450" w:hanging="450"/>
        <w:jc w:val="both"/>
        <w:rPr>
          <w:rFonts w:ascii="Book Antiqua" w:hAnsi="Book Antiqua"/>
          <w:lang w:val="es-PR"/>
        </w:rPr>
      </w:pPr>
      <w:bookmarkStart w:id="0" w:name="_Hlk212199099"/>
      <w:bookmarkStart w:id="1" w:name="_Hlk212199234"/>
      <w:r w:rsidRPr="009F4E39">
        <w:rPr>
          <w:rFonts w:ascii="Book Antiqua" w:hAnsi="Book Antiqua"/>
          <w:lang w:val="es-PR"/>
        </w:rPr>
        <w:t>Para</w:t>
      </w:r>
      <w:r w:rsidR="00D240E0" w:rsidRPr="00D240E0">
        <w:rPr>
          <w:rFonts w:ascii="Book Antiqua" w:hAnsi="Book Antiqua"/>
          <w:lang w:val="es-PR"/>
        </w:rPr>
        <w:t xml:space="preserve"> </w:t>
      </w:r>
      <w:r w:rsidR="00AD71B5" w:rsidRPr="00AD71B5">
        <w:rPr>
          <w:rFonts w:ascii="Book Antiqua" w:hAnsi="Book Antiqua"/>
          <w:lang w:val="es-PR"/>
        </w:rPr>
        <w:t>enmendar el inciso (2) del Artículo 9 de la Ley Núm. 83-2025, conocida como “Ley de la Policía de Puerto Rico”, a los fines de establecer preferencia</w:t>
      </w:r>
      <w:r w:rsidR="00407F06" w:rsidRPr="00407F06">
        <w:rPr>
          <w:b/>
          <w:bCs/>
          <w:lang w:val="es-PR"/>
        </w:rPr>
        <w:t xml:space="preserve"> </w:t>
      </w:r>
      <w:r w:rsidR="00407F06" w:rsidRPr="00407F06">
        <w:rPr>
          <w:rFonts w:ascii="Book Antiqua" w:hAnsi="Book Antiqua"/>
          <w:i/>
          <w:iCs/>
          <w:u w:val="single"/>
          <w:lang w:val="es-PR"/>
        </w:rPr>
        <w:t>prioritaria con carácter presuntivo</w:t>
      </w:r>
      <w:r w:rsidR="00AD71B5" w:rsidRPr="00AD71B5">
        <w:rPr>
          <w:rFonts w:ascii="Book Antiqua" w:hAnsi="Book Antiqua"/>
          <w:lang w:val="es-PR"/>
        </w:rPr>
        <w:t xml:space="preserve"> y adscripción </w:t>
      </w:r>
      <w:r w:rsidR="00AD71B5" w:rsidRPr="00407F06">
        <w:rPr>
          <w:rFonts w:ascii="Book Antiqua" w:hAnsi="Book Antiqua"/>
          <w:strike/>
          <w:lang w:val="es-PR"/>
        </w:rPr>
        <w:t>obligatoria</w:t>
      </w:r>
      <w:r w:rsidR="00AD71B5" w:rsidRPr="00AD71B5">
        <w:rPr>
          <w:rFonts w:ascii="Book Antiqua" w:hAnsi="Book Antiqua"/>
          <w:lang w:val="es-PR"/>
        </w:rPr>
        <w:t xml:space="preserve"> </w:t>
      </w:r>
      <w:r w:rsidR="00407F06" w:rsidRPr="00407F06">
        <w:rPr>
          <w:rFonts w:ascii="Book Antiqua" w:hAnsi="Book Antiqua"/>
          <w:i/>
          <w:iCs/>
          <w:u w:val="single"/>
          <w:lang w:val="es-PR"/>
        </w:rPr>
        <w:t>preferente</w:t>
      </w:r>
      <w:r w:rsidR="00407F06">
        <w:rPr>
          <w:rFonts w:ascii="Book Antiqua" w:hAnsi="Book Antiqua"/>
          <w:lang w:val="es-PR"/>
        </w:rPr>
        <w:t xml:space="preserve"> </w:t>
      </w:r>
      <w:r w:rsidR="00AD71B5" w:rsidRPr="00AD71B5">
        <w:rPr>
          <w:rFonts w:ascii="Book Antiqua" w:hAnsi="Book Antiqua"/>
          <w:lang w:val="es-PR"/>
        </w:rPr>
        <w:t>por domicilio en la asignación inicial de reclutas egresados de la Academia</w:t>
      </w:r>
      <w:r w:rsidR="00AD71B5">
        <w:rPr>
          <w:rFonts w:ascii="Book Antiqua" w:hAnsi="Book Antiqua"/>
          <w:lang w:val="es-PR"/>
        </w:rPr>
        <w:t xml:space="preserve"> de la Policía</w:t>
      </w:r>
      <w:r w:rsidR="00AD71B5" w:rsidRPr="00AD71B5">
        <w:rPr>
          <w:rFonts w:ascii="Book Antiqua" w:hAnsi="Book Antiqua"/>
          <w:lang w:val="es-PR"/>
        </w:rPr>
        <w:t xml:space="preserve">, permitiendo al Superintendente ordenar, mediante convocatorias regionales, que reclutas domiciliados en una región tengan preferencia </w:t>
      </w:r>
      <w:r w:rsidR="00AD71B5" w:rsidRPr="00407F06">
        <w:rPr>
          <w:rFonts w:ascii="Book Antiqua" w:hAnsi="Book Antiqua"/>
          <w:strike/>
          <w:lang w:val="es-PR"/>
        </w:rPr>
        <w:t>y adscripción compulsoria</w:t>
      </w:r>
      <w:r w:rsidR="00AD71B5" w:rsidRPr="00AD71B5">
        <w:rPr>
          <w:rFonts w:ascii="Book Antiqua" w:hAnsi="Book Antiqua"/>
          <w:lang w:val="es-PR"/>
        </w:rPr>
        <w:t xml:space="preserve"> </w:t>
      </w:r>
      <w:r w:rsidR="00407F06" w:rsidRPr="00407F06">
        <w:rPr>
          <w:rFonts w:ascii="Book Antiqua" w:hAnsi="Book Antiqua"/>
          <w:i/>
          <w:iCs/>
          <w:u w:val="single"/>
          <w:lang w:val="es-PR"/>
        </w:rPr>
        <w:t xml:space="preserve">como criterio rector en su adscripción </w:t>
      </w:r>
      <w:r w:rsidR="00407F06" w:rsidRPr="00407F06">
        <w:rPr>
          <w:rFonts w:ascii="Book Antiqua" w:hAnsi="Book Antiqua"/>
          <w:lang w:val="es-PR"/>
        </w:rPr>
        <w:t xml:space="preserve"> </w:t>
      </w:r>
      <w:r w:rsidR="00AD71B5" w:rsidRPr="00AD71B5">
        <w:rPr>
          <w:rFonts w:ascii="Book Antiqua" w:hAnsi="Book Antiqua"/>
          <w:lang w:val="es-PR"/>
        </w:rPr>
        <w:t>a la comandancia correspondiente, con excepciones por necesidad operativa justificada; y para otros fines relacionados</w:t>
      </w:r>
      <w:r w:rsidR="00AD71B5">
        <w:rPr>
          <w:rFonts w:ascii="Book Antiqua" w:hAnsi="Book Antiqua"/>
          <w:lang w:val="es-PR"/>
        </w:rPr>
        <w:t>.</w:t>
      </w:r>
    </w:p>
    <w:p w14:paraId="10570E2C" w14:textId="018032FE" w:rsidR="00D240E0" w:rsidRPr="00D240E0" w:rsidRDefault="00D240E0" w:rsidP="00D240E0">
      <w:pPr>
        <w:ind w:left="450" w:hanging="450"/>
        <w:jc w:val="both"/>
        <w:rPr>
          <w:rFonts w:ascii="Book Antiqua" w:hAnsi="Book Antiqua"/>
          <w:lang w:val="es-PR"/>
        </w:rPr>
      </w:pPr>
    </w:p>
    <w:bookmarkEnd w:id="0"/>
    <w:bookmarkEnd w:id="1"/>
    <w:p w14:paraId="0745AB1B" w14:textId="77777777" w:rsidR="00D240E0" w:rsidRPr="00AD71B5" w:rsidRDefault="00D240E0" w:rsidP="00D240E0">
      <w:pPr>
        <w:rPr>
          <w:rFonts w:ascii="Book Antiqua" w:hAnsi="Book Antiqua"/>
          <w:lang w:val="es-PR"/>
        </w:rPr>
      </w:pPr>
    </w:p>
    <w:p w14:paraId="0D5EB80D" w14:textId="11A9B266" w:rsidR="00486CB1" w:rsidRDefault="00D34C21" w:rsidP="0078263E">
      <w:pPr>
        <w:ind w:left="2160" w:firstLine="720"/>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2E7BCA62" w14:textId="77777777" w:rsidR="00ED7669" w:rsidRDefault="00ED7669" w:rsidP="00ED7669">
      <w:pPr>
        <w:jc w:val="both"/>
        <w:rPr>
          <w:rFonts w:ascii="Book Antiqua" w:hAnsi="Book Antiqua"/>
          <w:lang w:val="es-PR"/>
        </w:rPr>
      </w:pPr>
    </w:p>
    <w:p w14:paraId="4DD133FE" w14:textId="77777777" w:rsidR="00E53951" w:rsidRDefault="00E53951" w:rsidP="00E53951">
      <w:pPr>
        <w:ind w:firstLine="720"/>
        <w:jc w:val="both"/>
        <w:rPr>
          <w:rFonts w:ascii="Book Antiqua" w:hAnsi="Book Antiqua"/>
          <w:lang w:val="es-PR"/>
        </w:rPr>
      </w:pPr>
      <w:r w:rsidRPr="00E53951">
        <w:rPr>
          <w:rFonts w:ascii="Book Antiqua" w:hAnsi="Book Antiqua"/>
          <w:lang w:val="es-PR"/>
        </w:rPr>
        <w:t>La Policía de Puerto Rico (PPR) enfrenta desafíos logísticos y financieros derivados de la centralización de su Academia de Policía en Gurabo, lo que genera gastos en traslados, alojamiento y movilidad para reclutas y agentes de regiones distantes. Esta situación impacta no solo el presupuesto de la PPR, sino también el bienestar de los agentes, quienes deben enfrentar largas distancias diarias o temporales durante su entrenamiento y asignaciones iniciales, lo que puede contribuir a estrés adicional y menor eficiencia laboral. A ello se suma que, una vez adscritos a sus comandancias, muchos agentes deben realizar viajes diarios extensos desde su lugar de residencia hasta el lugar de trabajo, generando una carga adicional que afecta su calidad de vida y desempeño operativo.</w:t>
      </w:r>
    </w:p>
    <w:p w14:paraId="3C648C27" w14:textId="77777777" w:rsidR="00E53951" w:rsidRPr="00E53951" w:rsidRDefault="00E53951" w:rsidP="00E53951">
      <w:pPr>
        <w:ind w:firstLine="720"/>
        <w:jc w:val="both"/>
        <w:rPr>
          <w:rFonts w:ascii="Book Antiqua" w:hAnsi="Book Antiqua"/>
          <w:lang w:val="es-PR"/>
        </w:rPr>
      </w:pPr>
    </w:p>
    <w:p w14:paraId="6DC47109" w14:textId="77777777" w:rsidR="00E53951" w:rsidRDefault="00E53951" w:rsidP="00E53951">
      <w:pPr>
        <w:ind w:firstLine="720"/>
        <w:jc w:val="both"/>
        <w:rPr>
          <w:rFonts w:ascii="Book Antiqua" w:hAnsi="Book Antiqua"/>
          <w:lang w:val="es-PR"/>
        </w:rPr>
      </w:pPr>
      <w:r w:rsidRPr="00E53951">
        <w:rPr>
          <w:rFonts w:ascii="Book Antiqua" w:hAnsi="Book Antiqua"/>
          <w:lang w:val="es-PR"/>
        </w:rPr>
        <w:lastRenderedPageBreak/>
        <w:t>Según el Presupuesto Recomendado para el año fiscal 2025-2026, la PPR cuenta con un presupuesto operativo de aproximadamente $884 millones, del cual una porción significativa se destina a logística administrativa, incluyendo traslados de personal. En Puerto Rico, con 78 municipios y 13 comandancias regionales, una aproximación que priorice el domicilio en la asignación inicial y traslados podría optimizar recursos y fomentar un arraigo comunitario mayor entre los agentes, sin comprometer la flexibilidad operativa necesaria para emergencias.</w:t>
      </w:r>
    </w:p>
    <w:p w14:paraId="5AE12800" w14:textId="77777777" w:rsidR="00E53951" w:rsidRPr="00E53951" w:rsidRDefault="00E53951" w:rsidP="00E53951">
      <w:pPr>
        <w:ind w:firstLine="720"/>
        <w:jc w:val="both"/>
        <w:rPr>
          <w:rFonts w:ascii="Book Antiqua" w:hAnsi="Book Antiqua"/>
          <w:lang w:val="es-PR"/>
        </w:rPr>
      </w:pPr>
    </w:p>
    <w:p w14:paraId="24315757" w14:textId="2328B738" w:rsidR="00E53951" w:rsidRPr="00407F06" w:rsidRDefault="00465975" w:rsidP="00465975">
      <w:pPr>
        <w:ind w:firstLine="720"/>
        <w:jc w:val="both"/>
        <w:rPr>
          <w:rFonts w:ascii="Book Antiqua" w:hAnsi="Book Antiqua"/>
          <w:i/>
          <w:iCs/>
          <w:u w:val="single"/>
          <w:lang w:val="es-PR"/>
        </w:rPr>
      </w:pPr>
      <w:r w:rsidRPr="00465975">
        <w:rPr>
          <w:rFonts w:ascii="Book Antiqua" w:hAnsi="Book Antiqua"/>
          <w:lang w:val="es-PR"/>
        </w:rPr>
        <w:t xml:space="preserve">Esta medida propone establecer la preferencia </w:t>
      </w:r>
      <w:r w:rsidR="00407F06" w:rsidRPr="00407F06">
        <w:rPr>
          <w:rFonts w:ascii="Book Antiqua" w:hAnsi="Book Antiqua"/>
          <w:i/>
          <w:iCs/>
          <w:u w:val="single"/>
          <w:lang w:val="es-PR"/>
        </w:rPr>
        <w:t>prioritaria con carácter presuntivo</w:t>
      </w:r>
      <w:r w:rsidR="00407F06" w:rsidRPr="00407F06">
        <w:rPr>
          <w:rFonts w:ascii="Book Antiqua" w:hAnsi="Book Antiqua"/>
          <w:lang w:val="es-PR"/>
        </w:rPr>
        <w:t xml:space="preserve"> </w:t>
      </w:r>
      <w:r w:rsidRPr="00465975">
        <w:rPr>
          <w:rFonts w:ascii="Book Antiqua" w:hAnsi="Book Antiqua"/>
          <w:lang w:val="es-PR"/>
        </w:rPr>
        <w:t xml:space="preserve">y adscripción </w:t>
      </w:r>
      <w:r w:rsidRPr="00407F06">
        <w:rPr>
          <w:rFonts w:ascii="Book Antiqua" w:hAnsi="Book Antiqua"/>
          <w:strike/>
          <w:lang w:val="es-PR"/>
        </w:rPr>
        <w:t>obligatoria</w:t>
      </w:r>
      <w:r w:rsidRPr="00465975">
        <w:rPr>
          <w:rFonts w:ascii="Book Antiqua" w:hAnsi="Book Antiqua"/>
          <w:lang w:val="es-PR"/>
        </w:rPr>
        <w:t xml:space="preserve"> </w:t>
      </w:r>
      <w:r w:rsidR="00407F06" w:rsidRPr="00407F06">
        <w:rPr>
          <w:rFonts w:ascii="Book Antiqua" w:hAnsi="Book Antiqua"/>
          <w:i/>
          <w:iCs/>
          <w:u w:val="single"/>
          <w:lang w:val="es-PR"/>
        </w:rPr>
        <w:t>preferente</w:t>
      </w:r>
      <w:r w:rsidR="00407F06" w:rsidRPr="00407F06">
        <w:rPr>
          <w:rFonts w:ascii="Book Antiqua" w:hAnsi="Book Antiqua"/>
          <w:lang w:val="es-PR"/>
        </w:rPr>
        <w:t xml:space="preserve"> </w:t>
      </w:r>
      <w:r w:rsidRPr="00465975">
        <w:rPr>
          <w:rFonts w:ascii="Book Antiqua" w:hAnsi="Book Antiqua"/>
          <w:lang w:val="es-PR"/>
        </w:rPr>
        <w:t xml:space="preserve">por domicilio para reclutas egresados de la Academia, reconociendo el criterio geográfico como el factor determinante para la ubicación del personal. Se reconoce que una asignación basada estrictamente en </w:t>
      </w:r>
      <w:r w:rsidR="0038209E">
        <w:rPr>
          <w:rFonts w:ascii="Book Antiqua" w:hAnsi="Book Antiqua"/>
          <w:lang w:val="es-PR"/>
        </w:rPr>
        <w:t xml:space="preserve">el domicilio </w:t>
      </w:r>
      <w:r w:rsidRPr="00465975">
        <w:rPr>
          <w:rFonts w:ascii="Book Antiqua" w:hAnsi="Book Antiqua"/>
          <w:lang w:val="es-PR"/>
        </w:rPr>
        <w:t>del agente reduce gastos logísticos y mejora la retención de personal. Asimismo, se faculta al Superintendente para ordenar, mediante convocatorias regionales</w:t>
      </w:r>
      <w:r w:rsidR="0038209E">
        <w:rPr>
          <w:rFonts w:ascii="Book Antiqua" w:hAnsi="Book Antiqua"/>
          <w:lang w:val="es-PR"/>
        </w:rPr>
        <w:t>,</w:t>
      </w:r>
      <w:r w:rsidRPr="00465975">
        <w:rPr>
          <w:rFonts w:ascii="Book Antiqua" w:hAnsi="Book Antiqua"/>
          <w:lang w:val="es-PR"/>
        </w:rPr>
        <w:t xml:space="preserve"> según entienda hay mayor necesidad de personal en una región, que reclutas domiciliados en esa región tengan preferencia y adscripción </w:t>
      </w:r>
      <w:r w:rsidRPr="00401083">
        <w:rPr>
          <w:rFonts w:ascii="Book Antiqua" w:hAnsi="Book Antiqua"/>
          <w:strike/>
          <w:lang w:val="es-PR"/>
        </w:rPr>
        <w:t>compulsoria</w:t>
      </w:r>
      <w:r w:rsidRPr="00465975">
        <w:rPr>
          <w:rFonts w:ascii="Book Antiqua" w:hAnsi="Book Antiqua"/>
          <w:lang w:val="es-PR"/>
        </w:rPr>
        <w:t xml:space="preserve"> </w:t>
      </w:r>
      <w:r w:rsidR="00401083" w:rsidRPr="00401083">
        <w:rPr>
          <w:rFonts w:ascii="Book Antiqua" w:hAnsi="Book Antiqua"/>
          <w:i/>
          <w:iCs/>
          <w:u w:val="single"/>
          <w:lang w:val="es-PR"/>
        </w:rPr>
        <w:t>preferente</w:t>
      </w:r>
      <w:r w:rsidR="00401083">
        <w:rPr>
          <w:rFonts w:ascii="Book Antiqua" w:hAnsi="Book Antiqua"/>
          <w:lang w:val="es-PR"/>
        </w:rPr>
        <w:t xml:space="preserve"> </w:t>
      </w:r>
      <w:r w:rsidRPr="00465975">
        <w:rPr>
          <w:rFonts w:ascii="Book Antiqua" w:hAnsi="Book Antiqua"/>
          <w:lang w:val="es-PR"/>
        </w:rPr>
        <w:t>a la comandancia correspondiente, con excepciones justificadas por necesidad operativa de servicio. Para garantizar el cumplimiento de este mandato, cualquier denegación del derecho a la adscripción por domicilio deberá ser debidamente fundamentada y notificada por escrito al agente</w:t>
      </w:r>
      <w:r>
        <w:rPr>
          <w:rFonts w:ascii="Book Antiqua" w:hAnsi="Book Antiqua"/>
          <w:lang w:val="es-PR"/>
        </w:rPr>
        <w:t>.</w:t>
      </w:r>
      <w:r w:rsidR="00407F06" w:rsidRPr="00407F06">
        <w:rPr>
          <w:lang w:val="es-PR"/>
        </w:rPr>
        <w:t xml:space="preserve"> </w:t>
      </w:r>
      <w:r w:rsidR="00407F06" w:rsidRPr="00407F06">
        <w:rPr>
          <w:rFonts w:ascii="Book Antiqua" w:hAnsi="Book Antiqua"/>
          <w:i/>
          <w:iCs/>
          <w:u w:val="single"/>
          <w:lang w:val="es-PR"/>
        </w:rPr>
        <w:t>Todo ello en armonía con los estudios de asignación de personal y los planes operacionales vigentes de la Policía de Puerto Rico, incluyendo aquellos desarrollados conforme a la Reforma de la Policía</w:t>
      </w:r>
      <w:r w:rsidR="00407F06">
        <w:rPr>
          <w:rFonts w:ascii="Book Antiqua" w:hAnsi="Book Antiqua"/>
          <w:i/>
          <w:iCs/>
          <w:u w:val="single"/>
          <w:lang w:val="es-PR"/>
        </w:rPr>
        <w:t>.</w:t>
      </w:r>
    </w:p>
    <w:p w14:paraId="26A2F546" w14:textId="77777777" w:rsidR="00E53951" w:rsidRPr="00E53951" w:rsidRDefault="00E53951" w:rsidP="00E53951">
      <w:pPr>
        <w:ind w:firstLine="720"/>
        <w:jc w:val="both"/>
        <w:rPr>
          <w:rFonts w:ascii="Book Antiqua" w:hAnsi="Book Antiqua"/>
          <w:b/>
          <w:bCs/>
          <w:lang w:val="es-PR"/>
        </w:rPr>
      </w:pPr>
    </w:p>
    <w:p w14:paraId="13F05BD5" w14:textId="696D7ADE" w:rsidR="00E53951" w:rsidRPr="00E53951" w:rsidRDefault="00E53951" w:rsidP="00E53951">
      <w:pPr>
        <w:ind w:firstLine="720"/>
        <w:jc w:val="both"/>
        <w:rPr>
          <w:rFonts w:ascii="Book Antiqua" w:hAnsi="Book Antiqua"/>
          <w:lang w:val="es-PR"/>
        </w:rPr>
      </w:pPr>
      <w:r w:rsidRPr="00E53951">
        <w:rPr>
          <w:rFonts w:ascii="Book Antiqua" w:hAnsi="Book Antiqua"/>
          <w:lang w:val="es-PR"/>
        </w:rPr>
        <w:t xml:space="preserve">Esta iniciativa representa una oportunidad estratégica para modernizar y hacer más eficiente el sistema de </w:t>
      </w:r>
      <w:r w:rsidR="0038209E" w:rsidRPr="00E53951">
        <w:rPr>
          <w:rFonts w:ascii="Book Antiqua" w:hAnsi="Book Antiqua"/>
          <w:lang w:val="es-PR"/>
        </w:rPr>
        <w:t xml:space="preserve">asignación </w:t>
      </w:r>
      <w:r w:rsidR="0038209E">
        <w:rPr>
          <w:rFonts w:ascii="Book Antiqua" w:hAnsi="Book Antiqua"/>
          <w:lang w:val="es-PR"/>
        </w:rPr>
        <w:t xml:space="preserve">y traslado </w:t>
      </w:r>
      <w:r w:rsidRPr="00E53951">
        <w:rPr>
          <w:rFonts w:ascii="Book Antiqua" w:hAnsi="Book Antiqua"/>
          <w:lang w:val="es-PR"/>
        </w:rPr>
        <w:t xml:space="preserve">de la Policía de Puerto Rico, sin comprometer la calidad del servicio ni la seguridad pública. Al priorizar el domicilio del agente, se logra un equilibrio entre la optimización de recursos fiscales, la mejora en la calidad de vida del personal uniformado y el fortalecimiento del vínculo comunitario que exige la </w:t>
      </w:r>
      <w:r w:rsidR="0038209E">
        <w:rPr>
          <w:rFonts w:ascii="Book Antiqua" w:hAnsi="Book Antiqua"/>
          <w:lang w:val="es-PR"/>
        </w:rPr>
        <w:t xml:space="preserve">política pública </w:t>
      </w:r>
      <w:r w:rsidRPr="00E53951">
        <w:rPr>
          <w:rFonts w:ascii="Book Antiqua" w:hAnsi="Book Antiqua"/>
          <w:lang w:val="es-PR"/>
        </w:rPr>
        <w:t>de</w:t>
      </w:r>
      <w:r w:rsidR="0038209E">
        <w:rPr>
          <w:rFonts w:ascii="Book Antiqua" w:hAnsi="Book Antiqua"/>
          <w:lang w:val="es-PR"/>
        </w:rPr>
        <w:t>l</w:t>
      </w:r>
      <w:r w:rsidRPr="00E53951">
        <w:rPr>
          <w:rFonts w:ascii="Book Antiqua" w:hAnsi="Book Antiqua"/>
          <w:lang w:val="es-PR"/>
        </w:rPr>
        <w:t xml:space="preserve"> Policía Comunitari</w:t>
      </w:r>
      <w:r w:rsidR="0038209E">
        <w:rPr>
          <w:rFonts w:ascii="Book Antiqua" w:hAnsi="Book Antiqua"/>
          <w:lang w:val="es-PR"/>
        </w:rPr>
        <w:t>o</w:t>
      </w:r>
      <w:r w:rsidRPr="00E53951">
        <w:rPr>
          <w:rFonts w:ascii="Book Antiqua" w:hAnsi="Book Antiqua"/>
          <w:lang w:val="es-PR"/>
        </w:rPr>
        <w:t>.</w:t>
      </w:r>
    </w:p>
    <w:p w14:paraId="3EB1FEB8" w14:textId="77777777" w:rsidR="003A4EC1" w:rsidRPr="00CA2BC9" w:rsidRDefault="003A4EC1" w:rsidP="003A4EC1">
      <w:pPr>
        <w:ind w:firstLine="720"/>
        <w:jc w:val="both"/>
        <w:rPr>
          <w:rFonts w:ascii="Book Antiqua" w:hAnsi="Book Antiqua"/>
          <w:lang w:val="es-PR"/>
        </w:rPr>
      </w:pPr>
    </w:p>
    <w:p w14:paraId="02B630AD" w14:textId="77777777" w:rsidR="009E2241" w:rsidRPr="00CD00DF" w:rsidRDefault="007F6FF1" w:rsidP="00F30FED">
      <w:pPr>
        <w:spacing w:line="480" w:lineRule="auto"/>
        <w:rPr>
          <w:rFonts w:ascii="Book Antiqua" w:hAnsi="Book Antiqua"/>
          <w:i/>
          <w:lang w:val="es-ES_tradnl"/>
        </w:rPr>
      </w:pPr>
      <w:r w:rsidRPr="00CD00DF">
        <w:rPr>
          <w:rFonts w:ascii="Book Antiqua" w:hAnsi="Book Antiqua"/>
          <w:i/>
          <w:lang w:val="es-ES_tradnl"/>
        </w:rPr>
        <w:t>DECRÉ</w:t>
      </w:r>
      <w:r w:rsidR="009E2241" w:rsidRPr="00CD00DF">
        <w:rPr>
          <w:rFonts w:ascii="Book Antiqua" w:hAnsi="Book Antiqua"/>
          <w:i/>
          <w:lang w:val="es-ES_tradnl"/>
        </w:rPr>
        <w:t>TASE POR LA ASAMBLEA LEGISLATIVA DE PUERTO RICO:</w:t>
      </w:r>
    </w:p>
    <w:p w14:paraId="22761A4B" w14:textId="77777777" w:rsidR="009E2241" w:rsidRPr="00CD00DF" w:rsidRDefault="009E2241" w:rsidP="00CD00DF">
      <w:pPr>
        <w:spacing w:line="480" w:lineRule="auto"/>
        <w:jc w:val="both"/>
        <w:rPr>
          <w:rFonts w:ascii="Book Antiqua" w:hAnsi="Book Antiqua"/>
          <w:i/>
          <w:lang w:val="es-ES_tradnl"/>
        </w:rPr>
        <w:sectPr w:rsidR="009E2241" w:rsidRPr="00CD00DF">
          <w:headerReference w:type="default" r:id="rId8"/>
          <w:headerReference w:type="first" r:id="rId9"/>
          <w:type w:val="continuous"/>
          <w:pgSz w:w="12240" w:h="15840" w:code="1"/>
          <w:pgMar w:top="1440" w:right="1440" w:bottom="1440" w:left="1440" w:header="720" w:footer="720" w:gutter="0"/>
          <w:cols w:space="720"/>
          <w:titlePg/>
        </w:sectPr>
      </w:pPr>
    </w:p>
    <w:p w14:paraId="307F8DAF" w14:textId="3EA3DB7A" w:rsidR="007A6EB2" w:rsidRDefault="00CA2BC9" w:rsidP="00D51209">
      <w:pPr>
        <w:spacing w:line="480" w:lineRule="auto"/>
        <w:ind w:firstLine="720"/>
        <w:jc w:val="both"/>
        <w:rPr>
          <w:rFonts w:ascii="Book Antiqua" w:eastAsia="Courier New" w:hAnsi="Book Antiqua" w:cs="Courier New"/>
          <w:color w:val="000000"/>
          <w:lang w:val="es-PR"/>
        </w:rPr>
      </w:pPr>
      <w:bookmarkStart w:id="2" w:name="_Hlk67257139"/>
      <w:r>
        <w:rPr>
          <w:rFonts w:ascii="Book Antiqua" w:eastAsia="Courier New" w:hAnsi="Book Antiqua" w:cs="Courier New"/>
          <w:color w:val="000000"/>
          <w:szCs w:val="24"/>
          <w:lang w:val="es-PR"/>
        </w:rPr>
        <w:t>Sección</w:t>
      </w:r>
      <w:r w:rsidR="00844F73" w:rsidRPr="00116A35">
        <w:rPr>
          <w:rFonts w:ascii="Book Antiqua" w:eastAsia="Courier New" w:hAnsi="Book Antiqua" w:cs="Courier New"/>
          <w:color w:val="000000"/>
          <w:szCs w:val="24"/>
          <w:lang w:val="es-PR"/>
        </w:rPr>
        <w:t xml:space="preserve"> 1.</w:t>
      </w:r>
      <w:r w:rsidR="00844F73">
        <w:rPr>
          <w:rFonts w:ascii="Book Antiqua" w:eastAsia="Courier New" w:hAnsi="Book Antiqua" w:cs="Courier New"/>
          <w:color w:val="000000"/>
          <w:szCs w:val="24"/>
          <w:lang w:val="es-PR"/>
        </w:rPr>
        <w:t>-</w:t>
      </w:r>
      <w:bookmarkEnd w:id="2"/>
      <w:r w:rsidR="00D51209" w:rsidRPr="00D51209">
        <w:rPr>
          <w:szCs w:val="24"/>
          <w:lang w:val="es-PR" w:eastAsia="es-PR"/>
        </w:rPr>
        <w:t xml:space="preserve"> </w:t>
      </w:r>
      <w:r w:rsidR="00D51209" w:rsidRPr="00D51209">
        <w:rPr>
          <w:rFonts w:ascii="Book Antiqua" w:eastAsia="Courier New" w:hAnsi="Book Antiqua" w:cs="Courier New"/>
          <w:color w:val="000000"/>
          <w:lang w:val="es-PR"/>
        </w:rPr>
        <w:t xml:space="preserve">Se enmienda </w:t>
      </w:r>
      <w:r w:rsidR="00D51209">
        <w:rPr>
          <w:rFonts w:ascii="Book Antiqua" w:eastAsia="Courier New" w:hAnsi="Book Antiqua" w:cs="Courier New"/>
          <w:color w:val="000000"/>
          <w:lang w:val="es-PR"/>
        </w:rPr>
        <w:t xml:space="preserve">el inciso (2) </w:t>
      </w:r>
      <w:r w:rsidR="00ED7669">
        <w:rPr>
          <w:rFonts w:ascii="Book Antiqua" w:eastAsia="Courier New" w:hAnsi="Book Antiqua" w:cs="Courier New"/>
          <w:color w:val="000000"/>
          <w:lang w:val="es-PR"/>
        </w:rPr>
        <w:t xml:space="preserve">del </w:t>
      </w:r>
      <w:r w:rsidR="00D51209" w:rsidRPr="00D51209">
        <w:rPr>
          <w:rFonts w:ascii="Book Antiqua" w:eastAsia="Courier New" w:hAnsi="Book Antiqua" w:cs="Courier New"/>
          <w:color w:val="000000"/>
          <w:lang w:val="es-PR"/>
        </w:rPr>
        <w:t xml:space="preserve">Artículo 9 de la Ley Núm. 83-2025, conocida como “Ley de la Policía de Puerto Rico”, </w:t>
      </w:r>
      <w:r w:rsidR="00D51209">
        <w:rPr>
          <w:rFonts w:ascii="Book Antiqua" w:eastAsia="Courier New" w:hAnsi="Book Antiqua" w:cs="Courier New"/>
          <w:color w:val="000000"/>
          <w:lang w:val="es-PR"/>
        </w:rPr>
        <w:t xml:space="preserve">para que lea </w:t>
      </w:r>
      <w:r w:rsidR="00D51209" w:rsidRPr="00D51209">
        <w:rPr>
          <w:rFonts w:ascii="Book Antiqua" w:eastAsia="Courier New" w:hAnsi="Book Antiqua" w:cs="Courier New"/>
          <w:color w:val="000000"/>
          <w:lang w:val="es-PR"/>
        </w:rPr>
        <w:t>como sigue</w:t>
      </w:r>
      <w:r w:rsidR="007A6EB2" w:rsidRPr="007A6EB2">
        <w:rPr>
          <w:rFonts w:ascii="Book Antiqua" w:eastAsia="Courier New" w:hAnsi="Book Antiqua" w:cs="Courier New"/>
          <w:color w:val="000000"/>
          <w:lang w:val="es-PR"/>
        </w:rPr>
        <w:t>:</w:t>
      </w:r>
    </w:p>
    <w:p w14:paraId="7E61DDF9" w14:textId="77777777" w:rsidR="006D792D" w:rsidRDefault="007A6EB2" w:rsidP="00D36B98">
      <w:pPr>
        <w:spacing w:line="480" w:lineRule="auto"/>
        <w:ind w:firstLine="720"/>
        <w:jc w:val="both"/>
        <w:rPr>
          <w:rFonts w:ascii="Book Antiqua" w:eastAsia="Courier New" w:hAnsi="Book Antiqua" w:cs="Courier New"/>
          <w:color w:val="000000"/>
          <w:szCs w:val="24"/>
          <w:lang w:val="es-PR"/>
        </w:rPr>
      </w:pPr>
      <w:r w:rsidRPr="00E0424C">
        <w:rPr>
          <w:rFonts w:ascii="Book Antiqua" w:eastAsia="Courier New" w:hAnsi="Book Antiqua" w:cs="Courier New"/>
          <w:color w:val="000000"/>
          <w:szCs w:val="24"/>
          <w:lang w:val="es-PR"/>
        </w:rPr>
        <w:t>“</w:t>
      </w:r>
      <w:r w:rsidR="006D792D" w:rsidRPr="006D792D">
        <w:rPr>
          <w:rFonts w:ascii="Book Antiqua" w:eastAsia="Courier New" w:hAnsi="Book Antiqua" w:cs="Courier New"/>
          <w:color w:val="000000"/>
          <w:szCs w:val="24"/>
          <w:lang w:val="es-PR"/>
        </w:rPr>
        <w:t xml:space="preserve">El Superintendente regulará mediante reglamentación interna todo lo concerniente a los traslados. Asimismo, tendrá amplia facultad y discreción para considerar y ordenar los traslados de cualquiera de los miembros de la Policía que entienda necesarios para la mejor utilización y distribución del recurso humano mientras </w:t>
      </w:r>
      <w:r w:rsidR="006D792D" w:rsidRPr="006D792D">
        <w:rPr>
          <w:rFonts w:ascii="Book Antiqua" w:eastAsia="Courier New" w:hAnsi="Book Antiqua" w:cs="Courier New"/>
          <w:color w:val="000000"/>
          <w:szCs w:val="24"/>
          <w:lang w:val="es-PR"/>
        </w:rPr>
        <w:lastRenderedPageBreak/>
        <w:t xml:space="preserve">se garantiza la excelencia y eficiencia en la prestación de los servicios. Para esto, llevará a cabo un estudio de asignación de personal y de recursos. A saber: </w:t>
      </w:r>
    </w:p>
    <w:p w14:paraId="03E81ACC" w14:textId="6C43C177" w:rsidR="006D792D" w:rsidRDefault="006D792D" w:rsidP="00D36B98">
      <w:pPr>
        <w:spacing w:line="480" w:lineRule="auto"/>
        <w:ind w:firstLine="720"/>
        <w:jc w:val="both"/>
        <w:rPr>
          <w:rFonts w:ascii="Book Antiqua" w:eastAsia="Courier New" w:hAnsi="Book Antiqua" w:cs="Courier New"/>
          <w:color w:val="000000"/>
          <w:szCs w:val="24"/>
          <w:lang w:val="es-PR"/>
        </w:rPr>
      </w:pPr>
      <w:r w:rsidRPr="006D792D">
        <w:rPr>
          <w:rFonts w:ascii="Book Antiqua" w:eastAsia="Courier New" w:hAnsi="Book Antiqua" w:cs="Courier New"/>
          <w:color w:val="000000"/>
          <w:szCs w:val="24"/>
          <w:lang w:val="es-PR"/>
        </w:rPr>
        <w:t>(1) Este estudio formará la base de un plan de asignación de personal y recursos que sea consistente con los principios de Policía Comunitaria, según las prácticas policiacas generalmente aceptadas en Estados Unidos y Puerto Rico.</w:t>
      </w:r>
    </w:p>
    <w:p w14:paraId="6F961150" w14:textId="65F77637" w:rsidR="00D36B98" w:rsidRPr="009279F4" w:rsidRDefault="00477FC0" w:rsidP="009279F4">
      <w:pPr>
        <w:spacing w:line="480" w:lineRule="auto"/>
        <w:ind w:firstLine="720"/>
        <w:jc w:val="both"/>
        <w:rPr>
          <w:rFonts w:ascii="Book Antiqua" w:eastAsia="Courier New" w:hAnsi="Book Antiqua" w:cs="Courier New"/>
          <w:i/>
          <w:iCs/>
          <w:color w:val="000000"/>
          <w:lang w:val="es-PR"/>
        </w:rPr>
      </w:pPr>
      <w:r>
        <w:rPr>
          <w:rFonts w:ascii="Book Antiqua" w:eastAsia="Courier New" w:hAnsi="Book Antiqua" w:cs="Courier New"/>
          <w:color w:val="000000"/>
          <w:szCs w:val="24"/>
          <w:lang w:val="es-PR"/>
        </w:rPr>
        <w:t xml:space="preserve">(2) </w:t>
      </w:r>
      <w:r w:rsidR="00D36B98" w:rsidRPr="00D36B98">
        <w:rPr>
          <w:rFonts w:ascii="Book Antiqua" w:eastAsia="Courier New" w:hAnsi="Book Antiqua" w:cs="Courier New"/>
          <w:color w:val="000000"/>
          <w:szCs w:val="24"/>
          <w:lang w:val="es-PR"/>
        </w:rPr>
        <w:t xml:space="preserve">Para fomentar el policía comunitario, el plan considerará prácticas de distribución de personal que ofrezcan a los miembros de la Policía de Puerto Rico la oportunidad de servir dentro de las comunidades donde residen, sin que se afecten las necesidades de los servicios y la </w:t>
      </w:r>
      <w:r w:rsidR="0050692B" w:rsidRPr="00D36B98">
        <w:rPr>
          <w:rFonts w:ascii="Book Antiqua" w:eastAsia="Courier New" w:hAnsi="Book Antiqua" w:cs="Courier New"/>
          <w:color w:val="000000"/>
          <w:szCs w:val="24"/>
          <w:lang w:val="es-PR"/>
        </w:rPr>
        <w:t>seguridad</w:t>
      </w:r>
      <w:r w:rsidR="0050692B">
        <w:rPr>
          <w:rFonts w:ascii="Book Antiqua" w:eastAsia="Courier New" w:hAnsi="Book Antiqua" w:cs="Courier New"/>
          <w:color w:val="000000"/>
          <w:szCs w:val="24"/>
          <w:lang w:val="es-PR"/>
        </w:rPr>
        <w:t>.</w:t>
      </w:r>
      <w:r w:rsidR="0050692B" w:rsidRPr="000D6F66">
        <w:rPr>
          <w:rFonts w:ascii="Book Antiqua" w:eastAsia="Courier New" w:hAnsi="Book Antiqua" w:cs="Courier New"/>
          <w:i/>
          <w:iCs/>
          <w:color w:val="000000"/>
          <w:szCs w:val="24"/>
          <w:lang w:val="es-PR"/>
        </w:rPr>
        <w:t xml:space="preserve"> En</w:t>
      </w:r>
      <w:r w:rsidR="000D6F66" w:rsidRPr="000D6F66">
        <w:rPr>
          <w:rFonts w:ascii="Book Antiqua" w:eastAsia="Courier New" w:hAnsi="Book Antiqua" w:cs="Courier New"/>
          <w:i/>
          <w:iCs/>
          <w:color w:val="000000"/>
          <w:szCs w:val="24"/>
          <w:lang w:val="es-PR"/>
        </w:rPr>
        <w:t xml:space="preserve"> la asignación inicial de agentes egresados de la Academia, el Superintendente dará </w:t>
      </w:r>
      <w:r w:rsidR="00E04200">
        <w:rPr>
          <w:rFonts w:ascii="Book Antiqua" w:eastAsia="Courier New" w:hAnsi="Book Antiqua" w:cs="Courier New"/>
          <w:i/>
          <w:iCs/>
          <w:color w:val="000000"/>
          <w:szCs w:val="24"/>
          <w:lang w:val="es-PR"/>
        </w:rPr>
        <w:t>preferencia prioritaria</w:t>
      </w:r>
      <w:r w:rsidR="000D6F66" w:rsidRPr="000D6F66">
        <w:rPr>
          <w:rFonts w:ascii="Book Antiqua" w:eastAsia="Courier New" w:hAnsi="Book Antiqua" w:cs="Courier New"/>
          <w:i/>
          <w:iCs/>
          <w:color w:val="000000"/>
          <w:szCs w:val="24"/>
          <w:lang w:val="es-PR"/>
        </w:rPr>
        <w:t xml:space="preserve"> </w:t>
      </w:r>
      <w:r w:rsidR="00407F06" w:rsidRPr="00407F06">
        <w:rPr>
          <w:rFonts w:ascii="Book Antiqua" w:eastAsia="Courier New" w:hAnsi="Book Antiqua" w:cs="Courier New"/>
          <w:i/>
          <w:iCs/>
          <w:color w:val="000000"/>
          <w:szCs w:val="24"/>
          <w:u w:val="single"/>
          <w:lang w:val="es-PR"/>
        </w:rPr>
        <w:t>con carácter presuntivo</w:t>
      </w:r>
      <w:r w:rsidR="00407F06" w:rsidRPr="00407F06">
        <w:rPr>
          <w:rFonts w:ascii="Book Antiqua" w:eastAsia="Courier New" w:hAnsi="Book Antiqua" w:cs="Courier New"/>
          <w:i/>
          <w:iCs/>
          <w:color w:val="000000"/>
          <w:szCs w:val="24"/>
          <w:lang w:val="es-PR"/>
        </w:rPr>
        <w:t xml:space="preserve"> </w:t>
      </w:r>
      <w:r w:rsidR="000D6F66" w:rsidRPr="000D6F66">
        <w:rPr>
          <w:rFonts w:ascii="Book Antiqua" w:eastAsia="Courier New" w:hAnsi="Book Antiqua" w:cs="Courier New"/>
          <w:i/>
          <w:iCs/>
          <w:color w:val="000000"/>
          <w:szCs w:val="24"/>
          <w:lang w:val="es-PR"/>
        </w:rPr>
        <w:t xml:space="preserve">y adscripción </w:t>
      </w:r>
      <w:r w:rsidR="000D6F66" w:rsidRPr="00407F06">
        <w:rPr>
          <w:rFonts w:ascii="Book Antiqua" w:eastAsia="Courier New" w:hAnsi="Book Antiqua" w:cs="Courier New"/>
          <w:i/>
          <w:iCs/>
          <w:strike/>
          <w:color w:val="000000"/>
          <w:szCs w:val="24"/>
          <w:lang w:val="es-PR"/>
        </w:rPr>
        <w:t>obligatoria</w:t>
      </w:r>
      <w:r w:rsidR="000D6F66" w:rsidRPr="000D6F66">
        <w:rPr>
          <w:rFonts w:ascii="Book Antiqua" w:eastAsia="Courier New" w:hAnsi="Book Antiqua" w:cs="Courier New"/>
          <w:i/>
          <w:iCs/>
          <w:color w:val="000000"/>
          <w:szCs w:val="24"/>
          <w:lang w:val="es-PR"/>
        </w:rPr>
        <w:t> </w:t>
      </w:r>
      <w:r w:rsidR="00407F06" w:rsidRPr="00407F06">
        <w:rPr>
          <w:rFonts w:ascii="Book Antiqua" w:eastAsia="Courier New" w:hAnsi="Book Antiqua" w:cs="Courier New"/>
          <w:i/>
          <w:iCs/>
          <w:color w:val="000000"/>
          <w:szCs w:val="24"/>
          <w:u w:val="single"/>
          <w:lang w:val="es-PR"/>
        </w:rPr>
        <w:t>preferente</w:t>
      </w:r>
      <w:r w:rsidR="00407F06" w:rsidRPr="00407F06">
        <w:rPr>
          <w:rFonts w:ascii="Book Antiqua" w:eastAsia="Courier New" w:hAnsi="Book Antiqua" w:cs="Courier New"/>
          <w:i/>
          <w:iCs/>
          <w:color w:val="000000"/>
          <w:szCs w:val="24"/>
          <w:lang w:val="es-PR"/>
        </w:rPr>
        <w:t xml:space="preserve"> </w:t>
      </w:r>
      <w:r w:rsidR="000D6F66" w:rsidRPr="000D6F66">
        <w:rPr>
          <w:rFonts w:ascii="Book Antiqua" w:eastAsia="Courier New" w:hAnsi="Book Antiqua" w:cs="Courier New"/>
          <w:i/>
          <w:iCs/>
          <w:color w:val="000000"/>
          <w:szCs w:val="24"/>
          <w:lang w:val="es-PR"/>
        </w:rPr>
        <w:t xml:space="preserve">a la comandancia regional correspondiente al domicilio declarado del agente, definido como la residencia principal certificada mediante recibos de servicios básicos (luz o agua) o declaración jurada. El Superintendente podrá, mediante convocatorias regionales y según entienda hay mayor necesidad de personal en una región, ordenar que reclutas domiciliados en esa región tengan preferencia </w:t>
      </w:r>
      <w:r w:rsidR="000D6F66" w:rsidRPr="00CA0B5A">
        <w:rPr>
          <w:rFonts w:ascii="Book Antiqua" w:eastAsia="Courier New" w:hAnsi="Book Antiqua" w:cs="Courier New"/>
          <w:i/>
          <w:iCs/>
          <w:strike/>
          <w:color w:val="000000"/>
          <w:szCs w:val="24"/>
          <w:lang w:val="es-PR"/>
        </w:rPr>
        <w:t>y</w:t>
      </w:r>
      <w:r w:rsidR="000D6F66" w:rsidRPr="000D6F66">
        <w:rPr>
          <w:rFonts w:ascii="Book Antiqua" w:eastAsia="Courier New" w:hAnsi="Book Antiqua" w:cs="Courier New"/>
          <w:i/>
          <w:iCs/>
          <w:color w:val="000000"/>
          <w:szCs w:val="24"/>
          <w:lang w:val="es-PR"/>
        </w:rPr>
        <w:t xml:space="preserve"> </w:t>
      </w:r>
      <w:r w:rsidR="00CA0B5A" w:rsidRPr="00CA0B5A">
        <w:rPr>
          <w:rFonts w:ascii="Book Antiqua" w:eastAsia="Courier New" w:hAnsi="Book Antiqua" w:cs="Courier New"/>
          <w:i/>
          <w:iCs/>
          <w:color w:val="000000"/>
          <w:szCs w:val="24"/>
          <w:u w:val="single"/>
          <w:lang w:val="es-PR"/>
        </w:rPr>
        <w:t>prioritaria en su</w:t>
      </w:r>
      <w:r w:rsidR="00CA0B5A">
        <w:rPr>
          <w:rFonts w:ascii="Book Antiqua" w:eastAsia="Courier New" w:hAnsi="Book Antiqua" w:cs="Courier New"/>
          <w:i/>
          <w:iCs/>
          <w:color w:val="000000"/>
          <w:szCs w:val="24"/>
          <w:lang w:val="es-PR"/>
        </w:rPr>
        <w:t xml:space="preserve"> </w:t>
      </w:r>
      <w:r w:rsidR="000D6F66" w:rsidRPr="000D6F66">
        <w:rPr>
          <w:rFonts w:ascii="Book Antiqua" w:eastAsia="Courier New" w:hAnsi="Book Antiqua" w:cs="Courier New"/>
          <w:i/>
          <w:iCs/>
          <w:color w:val="000000"/>
          <w:szCs w:val="24"/>
          <w:lang w:val="es-PR"/>
        </w:rPr>
        <w:t xml:space="preserve">adscripción </w:t>
      </w:r>
      <w:r w:rsidR="000D6F66" w:rsidRPr="00CA0B5A">
        <w:rPr>
          <w:rFonts w:ascii="Book Antiqua" w:eastAsia="Courier New" w:hAnsi="Book Antiqua" w:cs="Courier New"/>
          <w:i/>
          <w:iCs/>
          <w:strike/>
          <w:color w:val="000000"/>
          <w:szCs w:val="24"/>
          <w:lang w:val="es-PR"/>
        </w:rPr>
        <w:t>compulsoria</w:t>
      </w:r>
      <w:r w:rsidR="000D6F66" w:rsidRPr="000D6F66">
        <w:rPr>
          <w:rFonts w:ascii="Book Antiqua" w:eastAsia="Courier New" w:hAnsi="Book Antiqua" w:cs="Courier New"/>
          <w:i/>
          <w:iCs/>
          <w:color w:val="000000"/>
          <w:szCs w:val="24"/>
          <w:lang w:val="es-PR"/>
        </w:rPr>
        <w:t xml:space="preserve"> a la comandancia correspondiente. Esta adscripción geográfica solo podrá ser alterada por excepción justificada de necesidad operativa de servicio</w:t>
      </w:r>
      <w:r w:rsidR="00CA0B5A" w:rsidRPr="00CA0B5A">
        <w:rPr>
          <w:rFonts w:ascii="Book Antiqua" w:eastAsia="Courier New" w:hAnsi="Book Antiqua" w:cs="Courier New"/>
          <w:i/>
          <w:iCs/>
          <w:color w:val="000000"/>
          <w:szCs w:val="24"/>
          <w:u w:val="single"/>
          <w:lang w:val="es-PR"/>
        </w:rPr>
        <w:t>,</w:t>
      </w:r>
      <w:r w:rsidR="00CA0B5A" w:rsidRPr="00CA0B5A">
        <w:rPr>
          <w:u w:val="single"/>
          <w:lang w:val="es-PR"/>
        </w:rPr>
        <w:t xml:space="preserve"> </w:t>
      </w:r>
      <w:r w:rsidR="00CA0B5A" w:rsidRPr="00CA0B5A">
        <w:rPr>
          <w:rFonts w:ascii="Book Antiqua" w:eastAsia="Courier New" w:hAnsi="Book Antiqua" w:cs="Courier New"/>
          <w:i/>
          <w:iCs/>
          <w:color w:val="000000"/>
          <w:szCs w:val="24"/>
          <w:u w:val="single"/>
          <w:lang w:val="es-PR"/>
        </w:rPr>
        <w:t>debidamente fundamentada conforme a criterios operacionales objetivos</w:t>
      </w:r>
      <w:r w:rsidR="00CA0B5A">
        <w:rPr>
          <w:rFonts w:ascii="Book Antiqua" w:eastAsia="Courier New" w:hAnsi="Book Antiqua" w:cs="Courier New"/>
          <w:i/>
          <w:iCs/>
          <w:color w:val="000000"/>
          <w:szCs w:val="24"/>
          <w:u w:val="single"/>
          <w:lang w:val="es-PR"/>
        </w:rPr>
        <w:t xml:space="preserve">, </w:t>
      </w:r>
      <w:r w:rsidR="00CA0B5A" w:rsidRPr="00CA0B5A">
        <w:rPr>
          <w:rFonts w:ascii="Book Antiqua" w:eastAsia="Courier New" w:hAnsi="Book Antiqua" w:cs="Courier New"/>
          <w:i/>
          <w:iCs/>
          <w:color w:val="000000"/>
          <w:szCs w:val="24"/>
          <w:u w:val="single"/>
          <w:lang w:val="es-PR"/>
        </w:rPr>
        <w:t>incluyendo carga de trabajo, mapa de unidades críticas y disponibilidad de personal</w:t>
      </w:r>
      <w:r w:rsidR="00CA0B5A">
        <w:rPr>
          <w:rFonts w:ascii="Book Antiqua" w:eastAsia="Courier New" w:hAnsi="Book Antiqua" w:cs="Courier New"/>
          <w:i/>
          <w:iCs/>
          <w:color w:val="000000"/>
          <w:szCs w:val="24"/>
          <w:lang w:val="es-PR"/>
        </w:rPr>
        <w:t>.</w:t>
      </w:r>
      <w:r w:rsidR="000D6F66" w:rsidRPr="000D6F66">
        <w:rPr>
          <w:rFonts w:ascii="Book Antiqua" w:eastAsia="Courier New" w:hAnsi="Book Antiqua" w:cs="Courier New"/>
          <w:i/>
          <w:iCs/>
          <w:color w:val="000000"/>
          <w:szCs w:val="24"/>
          <w:lang w:val="es-PR"/>
        </w:rPr>
        <w:t xml:space="preserve"> Para traslados voluntarios o por necesidad de servicio, </w:t>
      </w:r>
      <w:r w:rsidR="000D6F66" w:rsidRPr="00CA0B5A">
        <w:rPr>
          <w:rFonts w:ascii="Book Antiqua" w:eastAsia="Courier New" w:hAnsi="Book Antiqua" w:cs="Courier New"/>
          <w:i/>
          <w:iCs/>
          <w:strike/>
          <w:color w:val="000000"/>
          <w:szCs w:val="24"/>
          <w:lang w:val="es-PR"/>
        </w:rPr>
        <w:t>la preferencia no será obligatoria ni limitará la movilidad del agente si así lo solicita</w:t>
      </w:r>
      <w:r w:rsidR="00CA0B5A" w:rsidRPr="00CA0B5A">
        <w:rPr>
          <w:rFonts w:ascii="Book Antiqua" w:eastAsia="Courier New" w:hAnsi="Book Antiqua" w:cs="Courier New"/>
          <w:i/>
          <w:iCs/>
          <w:color w:val="000000"/>
          <w:szCs w:val="24"/>
          <w:lang w:val="es-PR"/>
        </w:rPr>
        <w:t xml:space="preserve">   </w:t>
      </w:r>
      <w:r w:rsidR="00CA0B5A" w:rsidRPr="00CA0B5A">
        <w:rPr>
          <w:rFonts w:ascii="Book Antiqua" w:eastAsia="Courier New" w:hAnsi="Book Antiqua" w:cs="Courier New"/>
          <w:i/>
          <w:iCs/>
          <w:color w:val="000000"/>
          <w:szCs w:val="24"/>
          <w:u w:val="single"/>
          <w:lang w:val="es-PR"/>
        </w:rPr>
        <w:t>la adscripción geográfica podrá ser modificada conforme a la reglamentación vigente y a las necesidades operacionales del servicio, sin que ello limite la movilidad del agente cuando así lo solicite</w:t>
      </w:r>
      <w:r w:rsidR="000D6F66" w:rsidRPr="000D6F66">
        <w:rPr>
          <w:rFonts w:ascii="Book Antiqua" w:eastAsia="Courier New" w:hAnsi="Book Antiqua" w:cs="Courier New"/>
          <w:i/>
          <w:iCs/>
          <w:color w:val="000000"/>
          <w:szCs w:val="24"/>
          <w:lang w:val="es-PR"/>
        </w:rPr>
        <w:t xml:space="preserve">. </w:t>
      </w:r>
      <w:r w:rsidR="009279F4" w:rsidRPr="009279F4">
        <w:rPr>
          <w:rFonts w:ascii="Book Antiqua" w:eastAsia="Courier New" w:hAnsi="Book Antiqua" w:cs="Courier New"/>
          <w:i/>
          <w:iCs/>
          <w:color w:val="000000"/>
          <w:lang w:val="es-PR"/>
        </w:rPr>
        <w:t xml:space="preserve">La implementación de esta prioridad geográfica </w:t>
      </w:r>
      <w:r w:rsidR="009279F4" w:rsidRPr="009279F4">
        <w:rPr>
          <w:rFonts w:ascii="Book Antiqua" w:eastAsia="Courier New" w:hAnsi="Book Antiqua" w:cs="Courier New"/>
          <w:i/>
          <w:iCs/>
          <w:color w:val="000000"/>
          <w:lang w:val="es-PR"/>
        </w:rPr>
        <w:lastRenderedPageBreak/>
        <w:t>se llevará a cabo salvaguardando el derecho de oficiales con mayor antigüedad que hayan solicitado traslados previos a dichas regiones, conforme a la reglamentación vigente</w:t>
      </w:r>
      <w:r w:rsidR="009279F4">
        <w:rPr>
          <w:rFonts w:ascii="Book Antiqua" w:eastAsia="Courier New" w:hAnsi="Book Antiqua" w:cs="Courier New"/>
          <w:i/>
          <w:iCs/>
          <w:color w:val="000000"/>
          <w:lang w:val="es-PR"/>
        </w:rPr>
        <w:t xml:space="preserve">. </w:t>
      </w:r>
      <w:r w:rsidR="000D6F66" w:rsidRPr="000D6F66">
        <w:rPr>
          <w:rFonts w:ascii="Book Antiqua" w:eastAsia="Courier New" w:hAnsi="Book Antiqua" w:cs="Courier New"/>
          <w:i/>
          <w:iCs/>
          <w:color w:val="000000"/>
          <w:szCs w:val="24"/>
          <w:lang w:val="es-PR"/>
        </w:rPr>
        <w:t>Si se deniega la preferencia por domicilio, el Superintendente o el supervisor inmediato dispuesto por Reglamento emitirá una justificación escrita en un plazo no mayor de quince (15) días, detallando las razones operativas específicas que impiden la asignación geográfica</w:t>
      </w:r>
      <w:r w:rsidR="000D6F66">
        <w:rPr>
          <w:rFonts w:ascii="Book Antiqua" w:eastAsia="Courier New" w:hAnsi="Book Antiqua" w:cs="Courier New"/>
          <w:i/>
          <w:iCs/>
          <w:color w:val="000000"/>
          <w:szCs w:val="24"/>
          <w:lang w:val="es-PR"/>
        </w:rPr>
        <w:t>.</w:t>
      </w:r>
      <w:r w:rsidR="001B73E0">
        <w:rPr>
          <w:rFonts w:ascii="Book Antiqua" w:eastAsia="Courier New" w:hAnsi="Book Antiqua" w:cs="Courier New"/>
          <w:i/>
          <w:iCs/>
          <w:color w:val="000000"/>
          <w:lang w:val="es-PR"/>
        </w:rPr>
        <w:t xml:space="preserve"> </w:t>
      </w:r>
      <w:r w:rsidR="001B73E0" w:rsidRPr="001B73E0">
        <w:rPr>
          <w:rFonts w:ascii="Book Antiqua" w:eastAsia="Courier New" w:hAnsi="Book Antiqua" w:cs="Courier New"/>
          <w:color w:val="000000"/>
          <w:lang w:val="es-PR"/>
        </w:rPr>
        <w:t>“</w:t>
      </w:r>
    </w:p>
    <w:p w14:paraId="16E55E7D" w14:textId="08E91AD9" w:rsidR="00E40D58" w:rsidRDefault="00CD1018" w:rsidP="00FC2CCA">
      <w:pPr>
        <w:spacing w:line="480" w:lineRule="auto"/>
        <w:ind w:firstLine="720"/>
        <w:jc w:val="both"/>
        <w:rPr>
          <w:rFonts w:ascii="Book Antiqua" w:eastAsia="Courier New" w:hAnsi="Book Antiqua" w:cs="Courier New"/>
          <w:color w:val="000000"/>
          <w:szCs w:val="24"/>
          <w:lang w:val="es-PR"/>
        </w:rPr>
      </w:pPr>
      <w:r>
        <w:rPr>
          <w:rFonts w:ascii="Book Antiqua" w:eastAsia="Courier New" w:hAnsi="Book Antiqua" w:cs="Courier New"/>
          <w:color w:val="000000"/>
          <w:szCs w:val="24"/>
          <w:lang w:val="es-PR"/>
        </w:rPr>
        <w:t xml:space="preserve">Sección </w:t>
      </w:r>
      <w:r w:rsidR="00FC2CCA">
        <w:rPr>
          <w:rFonts w:ascii="Book Antiqua" w:eastAsia="Courier New" w:hAnsi="Book Antiqua" w:cs="Courier New"/>
          <w:color w:val="000000"/>
          <w:szCs w:val="24"/>
          <w:lang w:val="es-PR"/>
        </w:rPr>
        <w:t xml:space="preserve">2.- </w:t>
      </w:r>
      <w:r w:rsidR="00E40D58">
        <w:rPr>
          <w:rFonts w:ascii="Book Antiqua" w:eastAsia="Courier New" w:hAnsi="Book Antiqua" w:cs="Courier New"/>
          <w:color w:val="000000"/>
          <w:szCs w:val="24"/>
          <w:lang w:val="es-PR"/>
        </w:rPr>
        <w:t>Reglamentación</w:t>
      </w:r>
      <w:r w:rsidR="00566160">
        <w:rPr>
          <w:rFonts w:ascii="Book Antiqua" w:eastAsia="Courier New" w:hAnsi="Book Antiqua" w:cs="Courier New"/>
          <w:color w:val="000000"/>
          <w:szCs w:val="24"/>
          <w:lang w:val="es-PR"/>
        </w:rPr>
        <w:t>.</w:t>
      </w:r>
      <w:r w:rsidR="00E40D58">
        <w:rPr>
          <w:rFonts w:ascii="Book Antiqua" w:eastAsia="Courier New" w:hAnsi="Book Antiqua" w:cs="Courier New"/>
          <w:color w:val="000000"/>
          <w:szCs w:val="24"/>
          <w:lang w:val="es-PR"/>
        </w:rPr>
        <w:t xml:space="preserve"> </w:t>
      </w:r>
    </w:p>
    <w:p w14:paraId="2BE5B2AD" w14:textId="7DB6EB7A" w:rsidR="00A106F6" w:rsidRPr="00CA0B5A" w:rsidRDefault="0013448C" w:rsidP="00330F31">
      <w:pPr>
        <w:spacing w:line="480" w:lineRule="auto"/>
        <w:ind w:firstLine="720"/>
        <w:jc w:val="both"/>
        <w:rPr>
          <w:rFonts w:ascii="Book Antiqua" w:eastAsia="Courier New" w:hAnsi="Book Antiqua" w:cs="Courier New"/>
          <w:i/>
          <w:iCs/>
          <w:color w:val="000000"/>
          <w:u w:val="single"/>
          <w:lang w:val="es-PR"/>
        </w:rPr>
      </w:pPr>
      <w:r>
        <w:rPr>
          <w:rFonts w:ascii="Book Antiqua" w:eastAsia="Courier New" w:hAnsi="Book Antiqua" w:cs="Courier New"/>
          <w:color w:val="000000"/>
          <w:szCs w:val="24"/>
          <w:lang w:val="es-PR"/>
        </w:rPr>
        <w:t xml:space="preserve"> </w:t>
      </w:r>
      <w:r w:rsidR="00330F31" w:rsidRPr="00330F31">
        <w:rPr>
          <w:rFonts w:ascii="Book Antiqua" w:eastAsia="Courier New" w:hAnsi="Book Antiqua" w:cs="Courier New"/>
          <w:color w:val="000000"/>
          <w:lang w:val="es-PR"/>
        </w:rPr>
        <w:t xml:space="preserve">El Superintendente de la Policía de Puerto Rico adoptará reglamentación para la implementación de esta enmienda dentro de los noventa (90) días siguientes a la aprobación de esta Ley, incluyendo criterios para aplicar la preferencia y adscripción </w:t>
      </w:r>
      <w:r w:rsidR="00330F31" w:rsidRPr="000356DE">
        <w:rPr>
          <w:rFonts w:ascii="Book Antiqua" w:eastAsia="Courier New" w:hAnsi="Book Antiqua" w:cs="Courier New"/>
          <w:strike/>
          <w:color w:val="000000"/>
          <w:lang w:val="es-PR"/>
        </w:rPr>
        <w:t>obligatoria</w:t>
      </w:r>
      <w:r w:rsidR="005D68FA">
        <w:rPr>
          <w:rFonts w:ascii="Book Antiqua" w:eastAsia="Courier New" w:hAnsi="Book Antiqua" w:cs="Courier New"/>
          <w:color w:val="000000"/>
          <w:lang w:val="es-PR"/>
        </w:rPr>
        <w:t xml:space="preserve"> </w:t>
      </w:r>
      <w:r w:rsidR="00330F31" w:rsidRPr="00330F31">
        <w:rPr>
          <w:rFonts w:ascii="Book Antiqua" w:eastAsia="Courier New" w:hAnsi="Book Antiqua" w:cs="Courier New"/>
          <w:color w:val="000000"/>
          <w:lang w:val="es-PR"/>
        </w:rPr>
        <w:t xml:space="preserve">por domicilio, excepciones por necesidad operativa de servicio y procedimientos para ordenar adscripción </w:t>
      </w:r>
      <w:r w:rsidR="00330F31" w:rsidRPr="005D68FA">
        <w:rPr>
          <w:rFonts w:ascii="Book Antiqua" w:eastAsia="Courier New" w:hAnsi="Book Antiqua" w:cs="Courier New"/>
          <w:strike/>
          <w:color w:val="000000"/>
          <w:lang w:val="es-PR"/>
        </w:rPr>
        <w:t>compulsoria</w:t>
      </w:r>
      <w:r w:rsidR="00330F31" w:rsidRPr="00330F31">
        <w:rPr>
          <w:rFonts w:ascii="Book Antiqua" w:eastAsia="Courier New" w:hAnsi="Book Antiqua" w:cs="Courier New"/>
          <w:color w:val="000000"/>
          <w:lang w:val="es-PR"/>
        </w:rPr>
        <w:t xml:space="preserve"> </w:t>
      </w:r>
      <w:r w:rsidR="005D68FA" w:rsidRPr="005D68FA">
        <w:rPr>
          <w:rFonts w:ascii="Book Antiqua" w:eastAsia="Courier New" w:hAnsi="Book Antiqua" w:cs="Courier New"/>
          <w:i/>
          <w:iCs/>
          <w:color w:val="000000"/>
          <w:u w:val="single"/>
          <w:lang w:val="es-PR"/>
        </w:rPr>
        <w:t>preferente</w:t>
      </w:r>
      <w:r w:rsidR="005D68FA">
        <w:rPr>
          <w:rFonts w:ascii="Book Antiqua" w:eastAsia="Courier New" w:hAnsi="Book Antiqua" w:cs="Courier New"/>
          <w:color w:val="000000"/>
          <w:lang w:val="es-PR"/>
        </w:rPr>
        <w:t xml:space="preserve"> </w:t>
      </w:r>
      <w:r w:rsidR="00330F31" w:rsidRPr="00330F31">
        <w:rPr>
          <w:rFonts w:ascii="Book Antiqua" w:eastAsia="Courier New" w:hAnsi="Book Antiqua" w:cs="Courier New"/>
          <w:color w:val="000000"/>
          <w:lang w:val="es-PR"/>
        </w:rPr>
        <w:t>regional mediante convocatorias</w:t>
      </w:r>
      <w:r w:rsidR="00330F31">
        <w:rPr>
          <w:rFonts w:ascii="Book Antiqua" w:eastAsia="Courier New" w:hAnsi="Book Antiqua" w:cs="Courier New"/>
          <w:color w:val="000000"/>
          <w:lang w:val="es-PR"/>
        </w:rPr>
        <w:t xml:space="preserve"> regionales. </w:t>
      </w:r>
      <w:r w:rsidR="00CA0B5A" w:rsidRPr="00CA0B5A">
        <w:rPr>
          <w:rFonts w:ascii="Book Antiqua" w:eastAsia="Courier New" w:hAnsi="Book Antiqua" w:cs="Courier New"/>
          <w:i/>
          <w:iCs/>
          <w:color w:val="000000"/>
          <w:u w:val="single"/>
          <w:lang w:val="es-PR"/>
        </w:rPr>
        <w:t>Dicha reglamentación deberá ser consistente con los estudios de necesidades, el plan de asignación de personal y los compromisos vigentes bajo la Reforma de la Policía de Puerto Rico</w:t>
      </w:r>
      <w:r w:rsidR="00CA0B5A">
        <w:rPr>
          <w:rFonts w:ascii="Book Antiqua" w:eastAsia="Courier New" w:hAnsi="Book Antiqua" w:cs="Courier New"/>
          <w:i/>
          <w:iCs/>
          <w:color w:val="000000"/>
          <w:u w:val="single"/>
          <w:lang w:val="es-PR"/>
        </w:rPr>
        <w:t>.</w:t>
      </w:r>
    </w:p>
    <w:p w14:paraId="5F66D6B2" w14:textId="35A9E110" w:rsidR="00C4296F" w:rsidRDefault="00C4296F" w:rsidP="00C4296F">
      <w:pPr>
        <w:spacing w:line="480" w:lineRule="auto"/>
        <w:ind w:firstLine="720"/>
        <w:jc w:val="both"/>
        <w:rPr>
          <w:rFonts w:ascii="Book Antiqua" w:hAnsi="Book Antiqua"/>
          <w:lang w:val="es-PR"/>
        </w:rPr>
      </w:pPr>
      <w:r>
        <w:rPr>
          <w:rFonts w:ascii="Book Antiqua" w:hAnsi="Book Antiqua"/>
          <w:lang w:val="es-PR"/>
        </w:rPr>
        <w:t xml:space="preserve">Sección </w:t>
      </w:r>
      <w:r w:rsidR="00011C6C">
        <w:rPr>
          <w:rFonts w:ascii="Book Antiqua" w:hAnsi="Book Antiqua"/>
          <w:lang w:val="es-PR"/>
        </w:rPr>
        <w:t>3</w:t>
      </w:r>
      <w:r>
        <w:rPr>
          <w:rFonts w:ascii="Book Antiqua" w:hAnsi="Book Antiqua"/>
          <w:lang w:val="es-PR"/>
        </w:rPr>
        <w:t>.- Estudio de Viabilidad</w:t>
      </w:r>
      <w:r w:rsidR="00C75BBD">
        <w:rPr>
          <w:rFonts w:ascii="Book Antiqua" w:hAnsi="Book Antiqua"/>
          <w:lang w:val="es-PR"/>
        </w:rPr>
        <w:t>.</w:t>
      </w:r>
    </w:p>
    <w:p w14:paraId="1E7854B2" w14:textId="3FD889EB" w:rsidR="00011C6C" w:rsidRDefault="00011C6C" w:rsidP="00011C6C">
      <w:pPr>
        <w:spacing w:line="480" w:lineRule="auto"/>
        <w:ind w:firstLine="720"/>
        <w:jc w:val="both"/>
        <w:rPr>
          <w:rFonts w:ascii="Book Antiqua" w:hAnsi="Book Antiqua"/>
          <w:lang w:val="es-PR"/>
        </w:rPr>
      </w:pPr>
      <w:r w:rsidRPr="00011C6C">
        <w:rPr>
          <w:rFonts w:ascii="Book Antiqua" w:hAnsi="Book Antiqua"/>
          <w:lang w:val="es-PR"/>
        </w:rPr>
        <w:t xml:space="preserve">El Superintendente de la Policía de Puerto Rico, en coordinación con la Oficina de Gerencia y Presupuesto (OGP), realizará un estudio de viabilidad y costos-beneficio para evaluar los resultados de haber implementado convocatorias regionales, incluyendo los ahorros proyectados y reales en gastos de dietas, alojamiento, transportación y logística, así como el impacto en la calidad de vida de los nuevos reclutas, la retención de personal </w:t>
      </w:r>
      <w:r w:rsidR="00CA0B5A" w:rsidRPr="00CA0B5A">
        <w:rPr>
          <w:rFonts w:ascii="Book Antiqua" w:hAnsi="Book Antiqua"/>
          <w:strike/>
          <w:lang w:val="es-PR"/>
        </w:rPr>
        <w:t>y</w:t>
      </w:r>
      <w:r w:rsidR="00CA0B5A" w:rsidRPr="00CA0B5A">
        <w:rPr>
          <w:rFonts w:ascii="Book Antiqua" w:hAnsi="Book Antiqua"/>
          <w:i/>
          <w:iCs/>
          <w:u w:val="single"/>
          <w:lang w:val="es-PR"/>
        </w:rPr>
        <w:t>,</w:t>
      </w:r>
      <w:r w:rsidR="00CA0B5A" w:rsidRPr="00C94749">
        <w:rPr>
          <w:rFonts w:ascii="Book Antiqua" w:hAnsi="Book Antiqua"/>
          <w:lang w:val="es-PR"/>
        </w:rPr>
        <w:t xml:space="preserve"> </w:t>
      </w:r>
      <w:r w:rsidR="00CA0B5A" w:rsidRPr="00011C6C">
        <w:rPr>
          <w:rFonts w:ascii="Book Antiqua" w:hAnsi="Book Antiqua"/>
          <w:lang w:val="es-PR"/>
        </w:rPr>
        <w:t>la</w:t>
      </w:r>
      <w:r w:rsidRPr="00011C6C">
        <w:rPr>
          <w:rFonts w:ascii="Book Antiqua" w:hAnsi="Book Antiqua"/>
          <w:lang w:val="es-PR"/>
        </w:rPr>
        <w:t xml:space="preserve"> eficiencia operativa general</w:t>
      </w:r>
      <w:r w:rsidR="00C94749" w:rsidRPr="00C94749">
        <w:rPr>
          <w:rFonts w:ascii="Book Antiqua" w:hAnsi="Book Antiqua"/>
          <w:i/>
          <w:iCs/>
          <w:u w:val="single"/>
          <w:lang w:val="es-PR"/>
        </w:rPr>
        <w:t>,</w:t>
      </w:r>
      <w:r w:rsidR="00C94749" w:rsidRPr="00C94749">
        <w:rPr>
          <w:i/>
          <w:iCs/>
          <w:u w:val="single"/>
          <w:lang w:val="es-PR"/>
        </w:rPr>
        <w:t xml:space="preserve"> </w:t>
      </w:r>
      <w:r w:rsidR="00C94749" w:rsidRPr="00C94749">
        <w:rPr>
          <w:rFonts w:ascii="Book Antiqua" w:hAnsi="Book Antiqua"/>
          <w:i/>
          <w:iCs/>
          <w:u w:val="single"/>
          <w:lang w:val="es-PR"/>
        </w:rPr>
        <w:t xml:space="preserve">y su alineación con los planes estratégicos de distribución de </w:t>
      </w:r>
      <w:r w:rsidR="00C94749" w:rsidRPr="00C94749">
        <w:rPr>
          <w:rFonts w:ascii="Book Antiqua" w:hAnsi="Book Antiqua"/>
          <w:i/>
          <w:iCs/>
          <w:u w:val="single"/>
          <w:lang w:val="es-PR"/>
        </w:rPr>
        <w:lastRenderedPageBreak/>
        <w:t>personal existentes</w:t>
      </w:r>
      <w:r w:rsidRPr="00011C6C">
        <w:rPr>
          <w:rFonts w:ascii="Book Antiqua" w:hAnsi="Book Antiqua"/>
          <w:lang w:val="es-PR"/>
        </w:rPr>
        <w:t xml:space="preserve">. El estudio se rendirá a la Asamblea Legislativa dentro de los doce (12) meses siguientes a la </w:t>
      </w:r>
      <w:r w:rsidR="009279F4">
        <w:rPr>
          <w:rFonts w:ascii="Book Antiqua" w:hAnsi="Book Antiqua"/>
          <w:lang w:val="es-PR"/>
        </w:rPr>
        <w:t>implementación de las primeras convocatorias regionales</w:t>
      </w:r>
      <w:r w:rsidR="00216AD5">
        <w:rPr>
          <w:rFonts w:ascii="Book Antiqua" w:hAnsi="Book Antiqua"/>
          <w:lang w:val="es-PR"/>
        </w:rPr>
        <w:t>.</w:t>
      </w:r>
    </w:p>
    <w:p w14:paraId="7504E0F1" w14:textId="20C3E56C" w:rsidR="007E6E40" w:rsidRPr="007E6E40" w:rsidRDefault="00CA2BC9" w:rsidP="007E6E40">
      <w:pPr>
        <w:spacing w:line="480" w:lineRule="auto"/>
        <w:ind w:firstLine="720"/>
        <w:jc w:val="both"/>
        <w:rPr>
          <w:rFonts w:ascii="Book Antiqua" w:hAnsi="Book Antiqua"/>
          <w:iCs/>
          <w:lang w:val="es-ES_tradnl"/>
        </w:rPr>
      </w:pPr>
      <w:r>
        <w:rPr>
          <w:rFonts w:ascii="Book Antiqua" w:hAnsi="Book Antiqua"/>
          <w:iCs/>
          <w:lang w:val="es-ES_tradnl"/>
        </w:rPr>
        <w:t>Sección</w:t>
      </w:r>
      <w:r w:rsidR="007E6E40" w:rsidRPr="007E6E40">
        <w:rPr>
          <w:rFonts w:ascii="Book Antiqua" w:hAnsi="Book Antiqua"/>
          <w:iCs/>
          <w:lang w:val="es-ES_tradnl"/>
        </w:rPr>
        <w:t xml:space="preserve"> </w:t>
      </w:r>
      <w:r w:rsidR="00011C6C">
        <w:rPr>
          <w:rFonts w:ascii="Book Antiqua" w:hAnsi="Book Antiqua"/>
          <w:iCs/>
          <w:lang w:val="es-ES_tradnl"/>
        </w:rPr>
        <w:t>4</w:t>
      </w:r>
      <w:r w:rsidR="007E6E40" w:rsidRPr="007E6E40">
        <w:rPr>
          <w:rFonts w:ascii="Book Antiqua" w:hAnsi="Book Antiqua"/>
          <w:iCs/>
          <w:lang w:val="es-PR"/>
        </w:rPr>
        <w:t>.-Vigencia.</w:t>
      </w:r>
    </w:p>
    <w:p w14:paraId="57367296" w14:textId="77777777" w:rsidR="007E6E40" w:rsidRPr="007E6E40" w:rsidRDefault="007E6E40" w:rsidP="007E6E40">
      <w:pPr>
        <w:spacing w:line="480" w:lineRule="auto"/>
        <w:ind w:firstLine="720"/>
        <w:jc w:val="both"/>
        <w:rPr>
          <w:rFonts w:ascii="Book Antiqua" w:hAnsi="Book Antiqua"/>
          <w:lang w:val="es-PR"/>
        </w:rPr>
      </w:pPr>
      <w:r w:rsidRPr="007E6E40">
        <w:rPr>
          <w:rFonts w:ascii="Book Antiqua" w:hAnsi="Book Antiqua"/>
          <w:iCs/>
          <w:lang w:val="es-PR"/>
        </w:rPr>
        <w:t xml:space="preserve">Esta </w:t>
      </w:r>
      <w:r>
        <w:rPr>
          <w:rFonts w:ascii="Book Antiqua" w:hAnsi="Book Antiqua"/>
          <w:iCs/>
          <w:lang w:val="es-PR"/>
        </w:rPr>
        <w:t>Ley</w:t>
      </w:r>
      <w:r w:rsidRPr="007E6E40">
        <w:rPr>
          <w:rFonts w:ascii="Book Antiqua" w:hAnsi="Book Antiqua"/>
          <w:iCs/>
          <w:lang w:val="es-PR"/>
        </w:rPr>
        <w:t xml:space="preserve"> entrará en vigor inmediatamente después de su aprobación.</w:t>
      </w:r>
    </w:p>
    <w:sectPr w:rsidR="007E6E40" w:rsidRPr="007E6E40" w:rsidSect="00721932">
      <w:headerReference w:type="first" r:id="rId1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D36E0" w14:textId="77777777" w:rsidR="00EC719C" w:rsidRDefault="00EC719C">
      <w:r>
        <w:separator/>
      </w:r>
    </w:p>
  </w:endnote>
  <w:endnote w:type="continuationSeparator" w:id="0">
    <w:p w14:paraId="04B4BD35" w14:textId="77777777" w:rsidR="00EC719C" w:rsidRDefault="00EC7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51D1A" w14:textId="77777777" w:rsidR="00EC719C" w:rsidRDefault="00EC719C">
      <w:r>
        <w:separator/>
      </w:r>
    </w:p>
  </w:footnote>
  <w:footnote w:type="continuationSeparator" w:id="0">
    <w:p w14:paraId="78640F8C" w14:textId="77777777" w:rsidR="00EC719C" w:rsidRDefault="00EC71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40383"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361FA" w14:textId="46DAAA8C" w:rsidR="001D5452" w:rsidRPr="00DB0480" w:rsidRDefault="00407F06" w:rsidP="00407F06">
    <w:pPr>
      <w:pStyle w:val="Header"/>
      <w:tabs>
        <w:tab w:val="left" w:pos="3966"/>
      </w:tabs>
      <w:jc w:val="center"/>
      <w:rPr>
        <w:rFonts w:ascii="Book Antiqua" w:hAnsi="Book Antiqua"/>
        <w:bCs/>
      </w:rPr>
    </w:pPr>
    <w:r>
      <w:rPr>
        <w:rFonts w:ascii="Book Antiqua" w:hAnsi="Book Antiqua"/>
        <w:bCs/>
      </w:rPr>
      <w:t>ENTIRILLADO ELECTR</w:t>
    </w:r>
    <w:r w:rsidRPr="00407F06">
      <w:rPr>
        <w:rFonts w:ascii="Book Antiqua" w:hAnsi="Book Antiqua"/>
        <w:bCs/>
      </w:rPr>
      <w:t>Ó</w:t>
    </w:r>
    <w:r>
      <w:rPr>
        <w:rFonts w:ascii="Book Antiqua" w:hAnsi="Book Antiqua"/>
        <w:bCs/>
      </w:rPr>
      <w:t>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9F79B" w14:textId="77777777" w:rsidR="007D0D22" w:rsidRDefault="007D0D22">
    <w:pPr>
      <w:pStyle w:val="Header"/>
      <w:jc w:val="center"/>
    </w:pPr>
    <w:r>
      <w:fldChar w:fldCharType="begin"/>
    </w:r>
    <w:r>
      <w:instrText>PAGE   \* MERGEFORMAT</w:instrText>
    </w:r>
    <w:r>
      <w:fldChar w:fldCharType="separate"/>
    </w:r>
    <w:r>
      <w:rPr>
        <w:lang w:val="es-ES"/>
      </w:rPr>
      <w:t>2</w:t>
    </w:r>
    <w:r>
      <w:fldChar w:fldCharType="end"/>
    </w:r>
  </w:p>
  <w:p w14:paraId="7E3CAEDA" w14:textId="77777777" w:rsidR="007D0D22" w:rsidRPr="00DB0480" w:rsidRDefault="007D0D22" w:rsidP="00425847">
    <w:pPr>
      <w:pStyle w:val="Header"/>
      <w:tabs>
        <w:tab w:val="left" w:pos="3966"/>
      </w:tabs>
      <w:jc w:val="center"/>
      <w:rPr>
        <w:rFonts w:ascii="Book Antiqua" w:hAnsi="Book Antiqua"/>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211C43"/>
    <w:multiLevelType w:val="multilevel"/>
    <w:tmpl w:val="C8225EBA"/>
    <w:lvl w:ilvl="0">
      <w:start w:val="1"/>
      <w:numFmt w:val="decimal"/>
      <w:lvlText w:val="%1."/>
      <w:lvlJc w:val="left"/>
      <w:pPr>
        <w:tabs>
          <w:tab w:val="num" w:pos="1080"/>
        </w:tabs>
        <w:ind w:left="1080" w:hanging="360"/>
      </w:pPr>
    </w:lvl>
    <w:lvl w:ilvl="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 w15:restartNumberingAfterBreak="0">
    <w:nsid w:val="36D849BB"/>
    <w:multiLevelType w:val="hybridMultilevel"/>
    <w:tmpl w:val="976A2AFC"/>
    <w:lvl w:ilvl="0" w:tplc="04090001">
      <w:start w:val="1"/>
      <w:numFmt w:val="bullet"/>
      <w:lvlText w:val=""/>
      <w:lvlJc w:val="left"/>
      <w:pPr>
        <w:ind w:left="1395" w:hanging="360"/>
      </w:pPr>
      <w:rPr>
        <w:rFonts w:ascii="Symbol" w:hAnsi="Symbol" w:hint="default"/>
      </w:rPr>
    </w:lvl>
    <w:lvl w:ilvl="1" w:tplc="04090003" w:tentative="1">
      <w:start w:val="1"/>
      <w:numFmt w:val="bullet"/>
      <w:lvlText w:val="o"/>
      <w:lvlJc w:val="left"/>
      <w:pPr>
        <w:ind w:left="2115" w:hanging="360"/>
      </w:pPr>
      <w:rPr>
        <w:rFonts w:ascii="Courier New" w:hAnsi="Courier New" w:cs="Courier New" w:hint="default"/>
      </w:rPr>
    </w:lvl>
    <w:lvl w:ilvl="2" w:tplc="04090005" w:tentative="1">
      <w:start w:val="1"/>
      <w:numFmt w:val="bullet"/>
      <w:lvlText w:val=""/>
      <w:lvlJc w:val="left"/>
      <w:pPr>
        <w:ind w:left="2835" w:hanging="360"/>
      </w:pPr>
      <w:rPr>
        <w:rFonts w:ascii="Wingdings" w:hAnsi="Wingdings" w:hint="default"/>
      </w:rPr>
    </w:lvl>
    <w:lvl w:ilvl="3" w:tplc="04090001" w:tentative="1">
      <w:start w:val="1"/>
      <w:numFmt w:val="bullet"/>
      <w:lvlText w:val=""/>
      <w:lvlJc w:val="left"/>
      <w:pPr>
        <w:ind w:left="3555" w:hanging="360"/>
      </w:pPr>
      <w:rPr>
        <w:rFonts w:ascii="Symbol" w:hAnsi="Symbol" w:hint="default"/>
      </w:rPr>
    </w:lvl>
    <w:lvl w:ilvl="4" w:tplc="04090003" w:tentative="1">
      <w:start w:val="1"/>
      <w:numFmt w:val="bullet"/>
      <w:lvlText w:val="o"/>
      <w:lvlJc w:val="left"/>
      <w:pPr>
        <w:ind w:left="4275" w:hanging="360"/>
      </w:pPr>
      <w:rPr>
        <w:rFonts w:ascii="Courier New" w:hAnsi="Courier New" w:cs="Courier New" w:hint="default"/>
      </w:rPr>
    </w:lvl>
    <w:lvl w:ilvl="5" w:tplc="04090005" w:tentative="1">
      <w:start w:val="1"/>
      <w:numFmt w:val="bullet"/>
      <w:lvlText w:val=""/>
      <w:lvlJc w:val="left"/>
      <w:pPr>
        <w:ind w:left="4995" w:hanging="360"/>
      </w:pPr>
      <w:rPr>
        <w:rFonts w:ascii="Wingdings" w:hAnsi="Wingdings" w:hint="default"/>
      </w:rPr>
    </w:lvl>
    <w:lvl w:ilvl="6" w:tplc="04090001" w:tentative="1">
      <w:start w:val="1"/>
      <w:numFmt w:val="bullet"/>
      <w:lvlText w:val=""/>
      <w:lvlJc w:val="left"/>
      <w:pPr>
        <w:ind w:left="5715" w:hanging="360"/>
      </w:pPr>
      <w:rPr>
        <w:rFonts w:ascii="Symbol" w:hAnsi="Symbol" w:hint="default"/>
      </w:rPr>
    </w:lvl>
    <w:lvl w:ilvl="7" w:tplc="04090003" w:tentative="1">
      <w:start w:val="1"/>
      <w:numFmt w:val="bullet"/>
      <w:lvlText w:val="o"/>
      <w:lvlJc w:val="left"/>
      <w:pPr>
        <w:ind w:left="6435" w:hanging="360"/>
      </w:pPr>
      <w:rPr>
        <w:rFonts w:ascii="Courier New" w:hAnsi="Courier New" w:cs="Courier New" w:hint="default"/>
      </w:rPr>
    </w:lvl>
    <w:lvl w:ilvl="8" w:tplc="04090005" w:tentative="1">
      <w:start w:val="1"/>
      <w:numFmt w:val="bullet"/>
      <w:lvlText w:val=""/>
      <w:lvlJc w:val="left"/>
      <w:pPr>
        <w:ind w:left="7155" w:hanging="360"/>
      </w:pPr>
      <w:rPr>
        <w:rFonts w:ascii="Wingdings" w:hAnsi="Wingdings" w:hint="default"/>
      </w:rPr>
    </w:lvl>
  </w:abstractNum>
  <w:abstractNum w:abstractNumId="4" w15:restartNumberingAfterBreak="0">
    <w:nsid w:val="46700368"/>
    <w:multiLevelType w:val="hybridMultilevel"/>
    <w:tmpl w:val="E3B66DBA"/>
    <w:lvl w:ilvl="0" w:tplc="ED72B0BE">
      <w:start w:val="1"/>
      <w:numFmt w:val="lowerRoman"/>
      <w:lvlText w:val="(%1)"/>
      <w:lvlJc w:val="left"/>
      <w:pPr>
        <w:ind w:left="1440" w:hanging="720"/>
      </w:pPr>
      <w:rPr>
        <w:rFonts w:hint="default"/>
        <w:b w:val="0"/>
        <w:bCs w:val="0"/>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54C0082C"/>
    <w:multiLevelType w:val="hybridMultilevel"/>
    <w:tmpl w:val="B2285060"/>
    <w:lvl w:ilvl="0" w:tplc="74FC66A2">
      <w:start w:val="1"/>
      <w:numFmt w:val="low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500240112">
    <w:abstractNumId w:val="0"/>
  </w:num>
  <w:num w:numId="2" w16cid:durableId="751271521">
    <w:abstractNumId w:val="1"/>
  </w:num>
  <w:num w:numId="3" w16cid:durableId="880898605">
    <w:abstractNumId w:val="8"/>
  </w:num>
  <w:num w:numId="4" w16cid:durableId="72052506">
    <w:abstractNumId w:val="10"/>
  </w:num>
  <w:num w:numId="5" w16cid:durableId="33509709">
    <w:abstractNumId w:val="6"/>
  </w:num>
  <w:num w:numId="6" w16cid:durableId="1224482161">
    <w:abstractNumId w:val="7"/>
  </w:num>
  <w:num w:numId="7" w16cid:durableId="993489096">
    <w:abstractNumId w:val="9"/>
  </w:num>
  <w:num w:numId="8" w16cid:durableId="2122793669">
    <w:abstractNumId w:val="3"/>
  </w:num>
  <w:num w:numId="9" w16cid:durableId="823395575">
    <w:abstractNumId w:val="5"/>
  </w:num>
  <w:num w:numId="10" w16cid:durableId="763460279">
    <w:abstractNumId w:val="2"/>
  </w:num>
  <w:num w:numId="11" w16cid:durableId="6169570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7DE1"/>
    <w:rsid w:val="00011C6C"/>
    <w:rsid w:val="000237A2"/>
    <w:rsid w:val="00024E27"/>
    <w:rsid w:val="00025D58"/>
    <w:rsid w:val="00030528"/>
    <w:rsid w:val="00031056"/>
    <w:rsid w:val="000331E5"/>
    <w:rsid w:val="000356DE"/>
    <w:rsid w:val="0003681D"/>
    <w:rsid w:val="00037D4F"/>
    <w:rsid w:val="0005386C"/>
    <w:rsid w:val="000551B5"/>
    <w:rsid w:val="000837AE"/>
    <w:rsid w:val="0008580E"/>
    <w:rsid w:val="000858FC"/>
    <w:rsid w:val="00085A19"/>
    <w:rsid w:val="000941EA"/>
    <w:rsid w:val="000977FD"/>
    <w:rsid w:val="000B02E8"/>
    <w:rsid w:val="000B1D89"/>
    <w:rsid w:val="000B563D"/>
    <w:rsid w:val="000C25A0"/>
    <w:rsid w:val="000C747E"/>
    <w:rsid w:val="000D4C3A"/>
    <w:rsid w:val="000D4EA4"/>
    <w:rsid w:val="000D4EBF"/>
    <w:rsid w:val="000D6F66"/>
    <w:rsid w:val="000E7719"/>
    <w:rsid w:val="000F1B92"/>
    <w:rsid w:val="000F69DA"/>
    <w:rsid w:val="000F6D0C"/>
    <w:rsid w:val="00102FA8"/>
    <w:rsid w:val="00114B33"/>
    <w:rsid w:val="00117687"/>
    <w:rsid w:val="00117CF1"/>
    <w:rsid w:val="00124565"/>
    <w:rsid w:val="001341B3"/>
    <w:rsid w:val="0013448C"/>
    <w:rsid w:val="00142CA7"/>
    <w:rsid w:val="00162236"/>
    <w:rsid w:val="00164DF7"/>
    <w:rsid w:val="00172E90"/>
    <w:rsid w:val="001748E2"/>
    <w:rsid w:val="00176D9A"/>
    <w:rsid w:val="00177497"/>
    <w:rsid w:val="00187C1A"/>
    <w:rsid w:val="00192A08"/>
    <w:rsid w:val="001A231B"/>
    <w:rsid w:val="001A2446"/>
    <w:rsid w:val="001A55C0"/>
    <w:rsid w:val="001B3CAD"/>
    <w:rsid w:val="001B73E0"/>
    <w:rsid w:val="001C5B7D"/>
    <w:rsid w:val="001C5D78"/>
    <w:rsid w:val="001D1EA4"/>
    <w:rsid w:val="001D5452"/>
    <w:rsid w:val="001E3EF2"/>
    <w:rsid w:val="001E4320"/>
    <w:rsid w:val="001E67FD"/>
    <w:rsid w:val="001F1A2A"/>
    <w:rsid w:val="001F1DBE"/>
    <w:rsid w:val="001F5565"/>
    <w:rsid w:val="001F58D1"/>
    <w:rsid w:val="00203BB0"/>
    <w:rsid w:val="00205F24"/>
    <w:rsid w:val="00207D7C"/>
    <w:rsid w:val="00210CD6"/>
    <w:rsid w:val="00213027"/>
    <w:rsid w:val="00216AD5"/>
    <w:rsid w:val="00222686"/>
    <w:rsid w:val="00230244"/>
    <w:rsid w:val="00230E85"/>
    <w:rsid w:val="002372D6"/>
    <w:rsid w:val="0024051D"/>
    <w:rsid w:val="00240D88"/>
    <w:rsid w:val="0024684D"/>
    <w:rsid w:val="00261BC9"/>
    <w:rsid w:val="00265867"/>
    <w:rsid w:val="00271777"/>
    <w:rsid w:val="002755A4"/>
    <w:rsid w:val="002820F4"/>
    <w:rsid w:val="002901E8"/>
    <w:rsid w:val="002923B2"/>
    <w:rsid w:val="002967D1"/>
    <w:rsid w:val="002A18A9"/>
    <w:rsid w:val="002C0760"/>
    <w:rsid w:val="002C34B7"/>
    <w:rsid w:val="002D4348"/>
    <w:rsid w:val="002E1AE9"/>
    <w:rsid w:val="002E42F9"/>
    <w:rsid w:val="002E54D6"/>
    <w:rsid w:val="002E6E00"/>
    <w:rsid w:val="002F0AEC"/>
    <w:rsid w:val="002F28FD"/>
    <w:rsid w:val="002F6AEF"/>
    <w:rsid w:val="002F6B7A"/>
    <w:rsid w:val="0032224B"/>
    <w:rsid w:val="0032593E"/>
    <w:rsid w:val="00330F31"/>
    <w:rsid w:val="00332A69"/>
    <w:rsid w:val="00333668"/>
    <w:rsid w:val="003339BE"/>
    <w:rsid w:val="0033527B"/>
    <w:rsid w:val="00357933"/>
    <w:rsid w:val="003724FD"/>
    <w:rsid w:val="00374A16"/>
    <w:rsid w:val="00375BFA"/>
    <w:rsid w:val="00377579"/>
    <w:rsid w:val="0038034F"/>
    <w:rsid w:val="0038209E"/>
    <w:rsid w:val="003920F4"/>
    <w:rsid w:val="00396431"/>
    <w:rsid w:val="003A4CD5"/>
    <w:rsid w:val="003A4EC1"/>
    <w:rsid w:val="003B12EF"/>
    <w:rsid w:val="003B1B37"/>
    <w:rsid w:val="003E154A"/>
    <w:rsid w:val="003E2B61"/>
    <w:rsid w:val="003E5454"/>
    <w:rsid w:val="003E54CC"/>
    <w:rsid w:val="003F1CAE"/>
    <w:rsid w:val="003F1E33"/>
    <w:rsid w:val="003F4DBC"/>
    <w:rsid w:val="003F771C"/>
    <w:rsid w:val="00401083"/>
    <w:rsid w:val="004011BE"/>
    <w:rsid w:val="00401742"/>
    <w:rsid w:val="0040571D"/>
    <w:rsid w:val="00405CF8"/>
    <w:rsid w:val="00407F06"/>
    <w:rsid w:val="00410C0E"/>
    <w:rsid w:val="00411001"/>
    <w:rsid w:val="00425847"/>
    <w:rsid w:val="0042676A"/>
    <w:rsid w:val="00436573"/>
    <w:rsid w:val="004408C8"/>
    <w:rsid w:val="00441A6B"/>
    <w:rsid w:val="004440CB"/>
    <w:rsid w:val="00450C11"/>
    <w:rsid w:val="004575AA"/>
    <w:rsid w:val="00465975"/>
    <w:rsid w:val="0047314E"/>
    <w:rsid w:val="00473422"/>
    <w:rsid w:val="00473CD3"/>
    <w:rsid w:val="004762CE"/>
    <w:rsid w:val="00477FC0"/>
    <w:rsid w:val="00486490"/>
    <w:rsid w:val="00486CB1"/>
    <w:rsid w:val="004878E0"/>
    <w:rsid w:val="004A2D5E"/>
    <w:rsid w:val="004A6AAB"/>
    <w:rsid w:val="004B141C"/>
    <w:rsid w:val="004D78A1"/>
    <w:rsid w:val="004E0AF2"/>
    <w:rsid w:val="004E3C69"/>
    <w:rsid w:val="004F0848"/>
    <w:rsid w:val="004F6513"/>
    <w:rsid w:val="0050306C"/>
    <w:rsid w:val="0050692B"/>
    <w:rsid w:val="005070D9"/>
    <w:rsid w:val="00510943"/>
    <w:rsid w:val="00531E0D"/>
    <w:rsid w:val="00537907"/>
    <w:rsid w:val="00542612"/>
    <w:rsid w:val="0054338E"/>
    <w:rsid w:val="00543CB2"/>
    <w:rsid w:val="00547117"/>
    <w:rsid w:val="005653DE"/>
    <w:rsid w:val="00566160"/>
    <w:rsid w:val="00570373"/>
    <w:rsid w:val="00572F31"/>
    <w:rsid w:val="00580588"/>
    <w:rsid w:val="005875C3"/>
    <w:rsid w:val="00590F9D"/>
    <w:rsid w:val="005A0445"/>
    <w:rsid w:val="005B0DE0"/>
    <w:rsid w:val="005B5552"/>
    <w:rsid w:val="005C52BF"/>
    <w:rsid w:val="005D3C95"/>
    <w:rsid w:val="005D4990"/>
    <w:rsid w:val="005D6020"/>
    <w:rsid w:val="005D6326"/>
    <w:rsid w:val="005D68FA"/>
    <w:rsid w:val="005E20F7"/>
    <w:rsid w:val="005F0AB5"/>
    <w:rsid w:val="005F5A55"/>
    <w:rsid w:val="0060111C"/>
    <w:rsid w:val="006015EF"/>
    <w:rsid w:val="0060306E"/>
    <w:rsid w:val="006035D2"/>
    <w:rsid w:val="00603B95"/>
    <w:rsid w:val="00642D2B"/>
    <w:rsid w:val="006630E3"/>
    <w:rsid w:val="00672C3F"/>
    <w:rsid w:val="00674F75"/>
    <w:rsid w:val="0068219D"/>
    <w:rsid w:val="006906A9"/>
    <w:rsid w:val="00690B0E"/>
    <w:rsid w:val="0069334D"/>
    <w:rsid w:val="006960E0"/>
    <w:rsid w:val="006A1EF0"/>
    <w:rsid w:val="006A774F"/>
    <w:rsid w:val="006B617B"/>
    <w:rsid w:val="006C1759"/>
    <w:rsid w:val="006C617E"/>
    <w:rsid w:val="006C6999"/>
    <w:rsid w:val="006D792D"/>
    <w:rsid w:val="0070282B"/>
    <w:rsid w:val="00707560"/>
    <w:rsid w:val="0070763D"/>
    <w:rsid w:val="00712E64"/>
    <w:rsid w:val="00721932"/>
    <w:rsid w:val="007221A0"/>
    <w:rsid w:val="007257A2"/>
    <w:rsid w:val="00734D23"/>
    <w:rsid w:val="00735DBC"/>
    <w:rsid w:val="007373D5"/>
    <w:rsid w:val="0074707F"/>
    <w:rsid w:val="0075201C"/>
    <w:rsid w:val="0075415D"/>
    <w:rsid w:val="00754D36"/>
    <w:rsid w:val="007717F2"/>
    <w:rsid w:val="00776CC9"/>
    <w:rsid w:val="0077733D"/>
    <w:rsid w:val="0078263E"/>
    <w:rsid w:val="00786B3E"/>
    <w:rsid w:val="007965A3"/>
    <w:rsid w:val="007A0054"/>
    <w:rsid w:val="007A2CBA"/>
    <w:rsid w:val="007A3943"/>
    <w:rsid w:val="007A481E"/>
    <w:rsid w:val="007A4C13"/>
    <w:rsid w:val="007A6EB2"/>
    <w:rsid w:val="007A7C44"/>
    <w:rsid w:val="007B248C"/>
    <w:rsid w:val="007C7F7A"/>
    <w:rsid w:val="007D0D22"/>
    <w:rsid w:val="007D6CF1"/>
    <w:rsid w:val="007E035F"/>
    <w:rsid w:val="007E0E4F"/>
    <w:rsid w:val="007E15EC"/>
    <w:rsid w:val="007E6274"/>
    <w:rsid w:val="007E6E40"/>
    <w:rsid w:val="007F0DAF"/>
    <w:rsid w:val="007F6761"/>
    <w:rsid w:val="007F6FF1"/>
    <w:rsid w:val="00802CFF"/>
    <w:rsid w:val="00820576"/>
    <w:rsid w:val="008243BA"/>
    <w:rsid w:val="00831684"/>
    <w:rsid w:val="00835E09"/>
    <w:rsid w:val="008368C9"/>
    <w:rsid w:val="00844F73"/>
    <w:rsid w:val="008513F8"/>
    <w:rsid w:val="00855A30"/>
    <w:rsid w:val="00860610"/>
    <w:rsid w:val="00864FDF"/>
    <w:rsid w:val="00867FC5"/>
    <w:rsid w:val="0087199D"/>
    <w:rsid w:val="00874DFC"/>
    <w:rsid w:val="00876C83"/>
    <w:rsid w:val="008809D3"/>
    <w:rsid w:val="008973C6"/>
    <w:rsid w:val="008A03D4"/>
    <w:rsid w:val="008A0C10"/>
    <w:rsid w:val="008A3D6E"/>
    <w:rsid w:val="008A604B"/>
    <w:rsid w:val="008B6928"/>
    <w:rsid w:val="008D29EF"/>
    <w:rsid w:val="008E34D1"/>
    <w:rsid w:val="008E42F0"/>
    <w:rsid w:val="008E605C"/>
    <w:rsid w:val="008E75CA"/>
    <w:rsid w:val="008F2D3E"/>
    <w:rsid w:val="00901C46"/>
    <w:rsid w:val="0090426C"/>
    <w:rsid w:val="009051F0"/>
    <w:rsid w:val="009078F1"/>
    <w:rsid w:val="00915E70"/>
    <w:rsid w:val="00916713"/>
    <w:rsid w:val="009215F7"/>
    <w:rsid w:val="009279F4"/>
    <w:rsid w:val="009306A8"/>
    <w:rsid w:val="009326C8"/>
    <w:rsid w:val="00935B37"/>
    <w:rsid w:val="0093672C"/>
    <w:rsid w:val="009565D6"/>
    <w:rsid w:val="00961E3F"/>
    <w:rsid w:val="00963214"/>
    <w:rsid w:val="00970CD6"/>
    <w:rsid w:val="00975C71"/>
    <w:rsid w:val="009816B3"/>
    <w:rsid w:val="00983899"/>
    <w:rsid w:val="009839D5"/>
    <w:rsid w:val="00984B5A"/>
    <w:rsid w:val="00985925"/>
    <w:rsid w:val="009905C7"/>
    <w:rsid w:val="009959C1"/>
    <w:rsid w:val="009A04E7"/>
    <w:rsid w:val="009A3D9B"/>
    <w:rsid w:val="009B2D61"/>
    <w:rsid w:val="009B303D"/>
    <w:rsid w:val="009C3A71"/>
    <w:rsid w:val="009C5CC4"/>
    <w:rsid w:val="009D57E6"/>
    <w:rsid w:val="009D6DD9"/>
    <w:rsid w:val="009E15A6"/>
    <w:rsid w:val="009E2241"/>
    <w:rsid w:val="009F4E39"/>
    <w:rsid w:val="009F6DDD"/>
    <w:rsid w:val="00A00D9A"/>
    <w:rsid w:val="00A0745D"/>
    <w:rsid w:val="00A07F4D"/>
    <w:rsid w:val="00A106F6"/>
    <w:rsid w:val="00A11D02"/>
    <w:rsid w:val="00A16669"/>
    <w:rsid w:val="00A3000E"/>
    <w:rsid w:val="00A43BCE"/>
    <w:rsid w:val="00A47EDB"/>
    <w:rsid w:val="00A506C5"/>
    <w:rsid w:val="00A50F90"/>
    <w:rsid w:val="00A53316"/>
    <w:rsid w:val="00A53FFF"/>
    <w:rsid w:val="00A543B8"/>
    <w:rsid w:val="00A57A52"/>
    <w:rsid w:val="00A57AA3"/>
    <w:rsid w:val="00A65987"/>
    <w:rsid w:val="00A65F83"/>
    <w:rsid w:val="00A67457"/>
    <w:rsid w:val="00A72A3D"/>
    <w:rsid w:val="00A75D60"/>
    <w:rsid w:val="00A77F3B"/>
    <w:rsid w:val="00A83FBC"/>
    <w:rsid w:val="00A84BDD"/>
    <w:rsid w:val="00A87231"/>
    <w:rsid w:val="00A9070D"/>
    <w:rsid w:val="00A94324"/>
    <w:rsid w:val="00AA1212"/>
    <w:rsid w:val="00AA6966"/>
    <w:rsid w:val="00AB1832"/>
    <w:rsid w:val="00AB7B2D"/>
    <w:rsid w:val="00AC1C2F"/>
    <w:rsid w:val="00AC2DA6"/>
    <w:rsid w:val="00AC5556"/>
    <w:rsid w:val="00AC6F85"/>
    <w:rsid w:val="00AD451B"/>
    <w:rsid w:val="00AD71B5"/>
    <w:rsid w:val="00AE0175"/>
    <w:rsid w:val="00AE0910"/>
    <w:rsid w:val="00AE1253"/>
    <w:rsid w:val="00AF0520"/>
    <w:rsid w:val="00B14C8E"/>
    <w:rsid w:val="00B176CE"/>
    <w:rsid w:val="00B2223D"/>
    <w:rsid w:val="00B31583"/>
    <w:rsid w:val="00B34E0F"/>
    <w:rsid w:val="00B4145D"/>
    <w:rsid w:val="00B55162"/>
    <w:rsid w:val="00B757E7"/>
    <w:rsid w:val="00B82CCF"/>
    <w:rsid w:val="00B83364"/>
    <w:rsid w:val="00B947C8"/>
    <w:rsid w:val="00B95672"/>
    <w:rsid w:val="00B97B80"/>
    <w:rsid w:val="00BA160E"/>
    <w:rsid w:val="00BA3623"/>
    <w:rsid w:val="00BA44E8"/>
    <w:rsid w:val="00BB1670"/>
    <w:rsid w:val="00BB1C02"/>
    <w:rsid w:val="00BC055F"/>
    <w:rsid w:val="00BC26D6"/>
    <w:rsid w:val="00BC2FCC"/>
    <w:rsid w:val="00BC3856"/>
    <w:rsid w:val="00BC5847"/>
    <w:rsid w:val="00BC5D7F"/>
    <w:rsid w:val="00BC6657"/>
    <w:rsid w:val="00BD0EE1"/>
    <w:rsid w:val="00BD3C30"/>
    <w:rsid w:val="00BD43BA"/>
    <w:rsid w:val="00BE1E28"/>
    <w:rsid w:val="00BE7EF0"/>
    <w:rsid w:val="00C0674A"/>
    <w:rsid w:val="00C20FB3"/>
    <w:rsid w:val="00C24246"/>
    <w:rsid w:val="00C325FC"/>
    <w:rsid w:val="00C34CF5"/>
    <w:rsid w:val="00C36BD1"/>
    <w:rsid w:val="00C4296F"/>
    <w:rsid w:val="00C55921"/>
    <w:rsid w:val="00C56AEC"/>
    <w:rsid w:val="00C625DF"/>
    <w:rsid w:val="00C67910"/>
    <w:rsid w:val="00C74627"/>
    <w:rsid w:val="00C75BBD"/>
    <w:rsid w:val="00C765DF"/>
    <w:rsid w:val="00C932B1"/>
    <w:rsid w:val="00C94749"/>
    <w:rsid w:val="00C95213"/>
    <w:rsid w:val="00CA0B5A"/>
    <w:rsid w:val="00CA2BC9"/>
    <w:rsid w:val="00CA6677"/>
    <w:rsid w:val="00CB0148"/>
    <w:rsid w:val="00CB18A7"/>
    <w:rsid w:val="00CB22F2"/>
    <w:rsid w:val="00CB328D"/>
    <w:rsid w:val="00CC1374"/>
    <w:rsid w:val="00CC30D7"/>
    <w:rsid w:val="00CD00DF"/>
    <w:rsid w:val="00CD1018"/>
    <w:rsid w:val="00CD1699"/>
    <w:rsid w:val="00CE3DBD"/>
    <w:rsid w:val="00CF50DF"/>
    <w:rsid w:val="00CF72FD"/>
    <w:rsid w:val="00D0034A"/>
    <w:rsid w:val="00D02A74"/>
    <w:rsid w:val="00D10D23"/>
    <w:rsid w:val="00D23426"/>
    <w:rsid w:val="00D240E0"/>
    <w:rsid w:val="00D26558"/>
    <w:rsid w:val="00D2686D"/>
    <w:rsid w:val="00D2738A"/>
    <w:rsid w:val="00D27BF1"/>
    <w:rsid w:val="00D34C21"/>
    <w:rsid w:val="00D34EBE"/>
    <w:rsid w:val="00D35E89"/>
    <w:rsid w:val="00D36B98"/>
    <w:rsid w:val="00D412B1"/>
    <w:rsid w:val="00D44776"/>
    <w:rsid w:val="00D44B30"/>
    <w:rsid w:val="00D46DFA"/>
    <w:rsid w:val="00D47681"/>
    <w:rsid w:val="00D51209"/>
    <w:rsid w:val="00D5403A"/>
    <w:rsid w:val="00D57544"/>
    <w:rsid w:val="00D613DC"/>
    <w:rsid w:val="00D661AC"/>
    <w:rsid w:val="00D71038"/>
    <w:rsid w:val="00D804C6"/>
    <w:rsid w:val="00D812B9"/>
    <w:rsid w:val="00D83769"/>
    <w:rsid w:val="00D86CC5"/>
    <w:rsid w:val="00D91612"/>
    <w:rsid w:val="00D95C43"/>
    <w:rsid w:val="00D967EB"/>
    <w:rsid w:val="00DA4F62"/>
    <w:rsid w:val="00DA53E2"/>
    <w:rsid w:val="00DB0480"/>
    <w:rsid w:val="00DB19A9"/>
    <w:rsid w:val="00DB36D3"/>
    <w:rsid w:val="00DB40C5"/>
    <w:rsid w:val="00DB4836"/>
    <w:rsid w:val="00DB4BD9"/>
    <w:rsid w:val="00DB63C4"/>
    <w:rsid w:val="00DC016E"/>
    <w:rsid w:val="00DC2DF7"/>
    <w:rsid w:val="00DC42F4"/>
    <w:rsid w:val="00DD0901"/>
    <w:rsid w:val="00DD0ECF"/>
    <w:rsid w:val="00DD43A2"/>
    <w:rsid w:val="00DD61CD"/>
    <w:rsid w:val="00DD6356"/>
    <w:rsid w:val="00DD7013"/>
    <w:rsid w:val="00DE16A2"/>
    <w:rsid w:val="00DE1864"/>
    <w:rsid w:val="00DE1E8B"/>
    <w:rsid w:val="00DE3C91"/>
    <w:rsid w:val="00E03084"/>
    <w:rsid w:val="00E04200"/>
    <w:rsid w:val="00E0424C"/>
    <w:rsid w:val="00E1069E"/>
    <w:rsid w:val="00E21BB1"/>
    <w:rsid w:val="00E24FC9"/>
    <w:rsid w:val="00E26767"/>
    <w:rsid w:val="00E30E82"/>
    <w:rsid w:val="00E3240B"/>
    <w:rsid w:val="00E34013"/>
    <w:rsid w:val="00E3513A"/>
    <w:rsid w:val="00E40D58"/>
    <w:rsid w:val="00E44BC4"/>
    <w:rsid w:val="00E5125A"/>
    <w:rsid w:val="00E53951"/>
    <w:rsid w:val="00E60B3A"/>
    <w:rsid w:val="00E67DA3"/>
    <w:rsid w:val="00E805DA"/>
    <w:rsid w:val="00E94ECE"/>
    <w:rsid w:val="00E965D4"/>
    <w:rsid w:val="00EA2378"/>
    <w:rsid w:val="00EB436E"/>
    <w:rsid w:val="00EC379E"/>
    <w:rsid w:val="00EC4274"/>
    <w:rsid w:val="00EC719C"/>
    <w:rsid w:val="00ED310A"/>
    <w:rsid w:val="00ED335B"/>
    <w:rsid w:val="00ED4DA2"/>
    <w:rsid w:val="00ED7669"/>
    <w:rsid w:val="00EF44A5"/>
    <w:rsid w:val="00F056B0"/>
    <w:rsid w:val="00F11759"/>
    <w:rsid w:val="00F1587B"/>
    <w:rsid w:val="00F16E97"/>
    <w:rsid w:val="00F30FED"/>
    <w:rsid w:val="00F3409F"/>
    <w:rsid w:val="00F3646E"/>
    <w:rsid w:val="00F37D63"/>
    <w:rsid w:val="00F40F88"/>
    <w:rsid w:val="00F46137"/>
    <w:rsid w:val="00F55C58"/>
    <w:rsid w:val="00F575F5"/>
    <w:rsid w:val="00F64335"/>
    <w:rsid w:val="00F666FA"/>
    <w:rsid w:val="00F818CA"/>
    <w:rsid w:val="00F847FF"/>
    <w:rsid w:val="00F90A97"/>
    <w:rsid w:val="00FA163D"/>
    <w:rsid w:val="00FA35F7"/>
    <w:rsid w:val="00FA6A2F"/>
    <w:rsid w:val="00FB0A8F"/>
    <w:rsid w:val="00FC2CCA"/>
    <w:rsid w:val="00FC3866"/>
    <w:rsid w:val="00FC4464"/>
    <w:rsid w:val="00FC47E7"/>
    <w:rsid w:val="00FC5B6E"/>
    <w:rsid w:val="00FC5E9B"/>
    <w:rsid w:val="00FC7BFD"/>
    <w:rsid w:val="00FD577C"/>
    <w:rsid w:val="00FD5F58"/>
    <w:rsid w:val="00FD6158"/>
    <w:rsid w:val="00FE0024"/>
    <w:rsid w:val="00FE6DF6"/>
    <w:rsid w:val="00FF4850"/>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906884"/>
  <w14:defaultImageDpi w14:val="300"/>
  <w15:chartTrackingRefBased/>
  <w15:docId w15:val="{F5D7417A-AF0A-4637-8ADA-CE646180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F4D"/>
    <w:rPr>
      <w:rFonts w:eastAsia="Times New Roman"/>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semiHidden/>
    <w:unhideWhenUsed/>
    <w:qFormat/>
    <w:rsid w:val="0069334D"/>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lang w:val="en-US" w:eastAsia="en-US"/>
    </w:rPr>
  </w:style>
  <w:style w:type="paragraph" w:customStyle="1" w:styleId="footnotedescription">
    <w:name w:val="footnote description"/>
    <w:next w:val="Normal"/>
    <w:link w:val="footnotedescriptionChar"/>
    <w:hidden/>
    <w:rsid w:val="00844F73"/>
    <w:pPr>
      <w:spacing w:line="259" w:lineRule="auto"/>
      <w:ind w:left="187" w:right="136"/>
      <w:jc w:val="both"/>
    </w:pPr>
    <w:rPr>
      <w:rFonts w:eastAsia="Times New Roman"/>
      <w:color w:val="000000"/>
      <w:szCs w:val="22"/>
    </w:rPr>
  </w:style>
  <w:style w:type="character" w:customStyle="1" w:styleId="footnotedescriptionChar">
    <w:name w:val="footnote description Char"/>
    <w:link w:val="footnotedescription"/>
    <w:rsid w:val="00844F73"/>
    <w:rPr>
      <w:rFonts w:eastAsia="Times New Roman"/>
      <w:color w:val="000000"/>
      <w:szCs w:val="22"/>
      <w:lang w:val="es-PR" w:eastAsia="es-PR"/>
    </w:rPr>
  </w:style>
  <w:style w:type="character" w:customStyle="1" w:styleId="footnotemark">
    <w:name w:val="footnote mark"/>
    <w:hidden/>
    <w:rsid w:val="00844F73"/>
    <w:rPr>
      <w:rFonts w:ascii="Times New Roman" w:eastAsia="Times New Roman" w:hAnsi="Times New Roman" w:cs="Times New Roman"/>
      <w:color w:val="000000"/>
      <w:sz w:val="14"/>
      <w:vertAlign w:val="superscript"/>
    </w:rPr>
  </w:style>
  <w:style w:type="paragraph" w:styleId="FootnoteText">
    <w:name w:val="footnote text"/>
    <w:basedOn w:val="Normal"/>
    <w:link w:val="FootnoteTextChar"/>
    <w:uiPriority w:val="99"/>
    <w:semiHidden/>
    <w:unhideWhenUsed/>
    <w:rsid w:val="00844F73"/>
    <w:pPr>
      <w:ind w:left="82" w:right="330" w:hanging="10"/>
      <w:jc w:val="both"/>
    </w:pPr>
    <w:rPr>
      <w:rFonts w:ascii="Courier New" w:eastAsia="Courier New" w:hAnsi="Courier New" w:cs="Courier New"/>
      <w:color w:val="000000"/>
      <w:sz w:val="20"/>
      <w:lang w:val="es-PR" w:eastAsia="es-PR"/>
    </w:rPr>
  </w:style>
  <w:style w:type="character" w:customStyle="1" w:styleId="FootnoteTextChar">
    <w:name w:val="Footnote Text Char"/>
    <w:link w:val="FootnoteText"/>
    <w:uiPriority w:val="99"/>
    <w:semiHidden/>
    <w:rsid w:val="00844F73"/>
    <w:rPr>
      <w:rFonts w:ascii="Courier New" w:eastAsia="Courier New" w:hAnsi="Courier New" w:cs="Courier New"/>
      <w:color w:val="000000"/>
      <w:lang w:val="es-PR" w:eastAsia="es-PR"/>
    </w:rPr>
  </w:style>
  <w:style w:type="character" w:styleId="FootnoteReference">
    <w:name w:val="footnote reference"/>
    <w:uiPriority w:val="99"/>
    <w:semiHidden/>
    <w:unhideWhenUsed/>
    <w:rsid w:val="00844F73"/>
    <w:rPr>
      <w:vertAlign w:val="superscript"/>
    </w:rPr>
  </w:style>
  <w:style w:type="paragraph" w:styleId="NoSpacing">
    <w:name w:val="No Spacing"/>
    <w:uiPriority w:val="1"/>
    <w:qFormat/>
    <w:rsid w:val="00FC5B6E"/>
    <w:rPr>
      <w:rFonts w:eastAsia="Times New Roman"/>
      <w:sz w:val="24"/>
      <w:lang w:val="en-US" w:eastAsia="en-US"/>
    </w:rPr>
  </w:style>
  <w:style w:type="character" w:customStyle="1" w:styleId="HeaderChar">
    <w:name w:val="Header Char"/>
    <w:link w:val="Header"/>
    <w:uiPriority w:val="99"/>
    <w:rsid w:val="007D0D22"/>
    <w:rPr>
      <w:rFonts w:eastAsia="Times New Roman"/>
      <w:sz w:val="24"/>
      <w:lang w:val="en-US" w:eastAsia="en-US"/>
    </w:rPr>
  </w:style>
  <w:style w:type="paragraph" w:styleId="NormalWeb">
    <w:name w:val="Normal (Web)"/>
    <w:basedOn w:val="Normal"/>
    <w:uiPriority w:val="99"/>
    <w:semiHidden/>
    <w:unhideWhenUsed/>
    <w:rsid w:val="007A6EB2"/>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892230548">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A9333-EE14-4417-B46E-E33504C49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Medida-V2005</Template>
  <TotalTime>1</TotalTime>
  <Pages>5</Pages>
  <Words>1275</Words>
  <Characters>7272</Characters>
  <Application>Microsoft Office Word</Application>
  <DocSecurity>4</DocSecurity>
  <Lines>60</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 </Company>
  <LinksUpToDate>false</LinksUpToDate>
  <CharactersWithSpaces>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Camyl Moreno Pantojas</cp:lastModifiedBy>
  <cp:revision>2</cp:revision>
  <cp:lastPrinted>2026-02-17T16:28:00Z</cp:lastPrinted>
  <dcterms:created xsi:type="dcterms:W3CDTF">2026-05-12T19:19:00Z</dcterms:created>
  <dcterms:modified xsi:type="dcterms:W3CDTF">2026-05-12T19:19:00Z</dcterms:modified>
</cp:coreProperties>
</file>