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BE5442">
      <w:pPr>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056A35">
      <w:pPr>
        <w:jc w:val="center"/>
        <w:rPr>
          <w:rFonts w:ascii="Book Antiqua" w:hAnsi="Book Antiqua"/>
          <w:sz w:val="24"/>
          <w:szCs w:val="20"/>
          <w:lang w:val="es-ES_tradnl"/>
        </w:rPr>
      </w:pPr>
    </w:p>
    <w:p w14:paraId="6757961D" w14:textId="3C3991E0" w:rsidR="00056A35" w:rsidRDefault="009C756A" w:rsidP="00056A35">
      <w:pPr>
        <w:pStyle w:val="Title2"/>
        <w:tabs>
          <w:tab w:val="clear" w:pos="648"/>
          <w:tab w:val="left" w:pos="720"/>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21AE8">
        <w:rPr>
          <w:rFonts w:ascii="Book Antiqua" w:hAnsi="Book Antiqua"/>
          <w:lang w:val="es-ES_tradnl"/>
        </w:rPr>
        <w:t xml:space="preserve">                 </w:t>
      </w:r>
      <w:r w:rsidR="00531D1D">
        <w:rPr>
          <w:rFonts w:ascii="Book Antiqua" w:hAnsi="Book Antiqua"/>
          <w:lang w:val="es-ES_tradnl"/>
        </w:rPr>
        <w:t>3</w:t>
      </w:r>
      <w:r w:rsidR="00056A35">
        <w:rPr>
          <w:rFonts w:ascii="Book Antiqua" w:hAnsi="Book Antiqua"/>
          <w:lang w:val="es-ES_tradnl"/>
        </w:rPr>
        <w:t>ra. Sesión</w:t>
      </w:r>
    </w:p>
    <w:p w14:paraId="2626B9BE" w14:textId="488089CD" w:rsidR="00056A35" w:rsidRDefault="00056A35" w:rsidP="00056A35">
      <w:pPr>
        <w:pStyle w:val="Title2"/>
        <w:tabs>
          <w:tab w:val="left" w:pos="480"/>
        </w:tabs>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w:t>
      </w:r>
      <w:r w:rsidR="00421AE8">
        <w:rPr>
          <w:rFonts w:ascii="Book Antiqua" w:hAnsi="Book Antiqua"/>
          <w:lang w:val="es-ES_tradnl"/>
        </w:rPr>
        <w:t xml:space="preserve">                     </w:t>
      </w:r>
      <w:r>
        <w:rPr>
          <w:rFonts w:ascii="Book Antiqua" w:hAnsi="Book Antiqua"/>
          <w:lang w:val="es-ES_tradnl"/>
        </w:rPr>
        <w:t>Ordinaria</w:t>
      </w:r>
    </w:p>
    <w:p w14:paraId="36B07462" w14:textId="77777777" w:rsidR="00056A35" w:rsidRDefault="00056A35" w:rsidP="00056A35">
      <w:pPr>
        <w:jc w:val="center"/>
        <w:rPr>
          <w:rFonts w:ascii="Book Antiqua" w:hAnsi="Book Antiqua"/>
          <w:lang w:val="es-ES_tradnl"/>
        </w:rPr>
      </w:pPr>
    </w:p>
    <w:p w14:paraId="4A1CD6D2" w14:textId="343614B3" w:rsidR="00056A35" w:rsidRPr="007F199F" w:rsidRDefault="00056A35" w:rsidP="00421AE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08BC90A6" w14:textId="77777777" w:rsidR="00421AE8" w:rsidRPr="00421AE8" w:rsidRDefault="00421AE8" w:rsidP="00421AE8">
      <w:pPr>
        <w:spacing w:after="0" w:line="240" w:lineRule="auto"/>
        <w:jc w:val="center"/>
        <w:rPr>
          <w:rFonts w:ascii="Book Antiqua" w:hAnsi="Book Antiqua"/>
          <w:b/>
          <w:sz w:val="24"/>
          <w:szCs w:val="24"/>
          <w:lang w:val="es-ES_tradnl"/>
        </w:rPr>
      </w:pPr>
    </w:p>
    <w:p w14:paraId="33E26930" w14:textId="1AC81439" w:rsidR="00056A35" w:rsidRDefault="00531D1D" w:rsidP="00421AE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511C9">
        <w:rPr>
          <w:rFonts w:ascii="Book Antiqua" w:hAnsi="Book Antiqua"/>
          <w:b/>
          <w:sz w:val="52"/>
          <w:szCs w:val="52"/>
          <w:lang w:val="es-ES_tradnl"/>
        </w:rPr>
        <w:t xml:space="preserve"> 618</w:t>
      </w:r>
    </w:p>
    <w:p w14:paraId="4B75BE83" w14:textId="77777777" w:rsidR="00421AE8" w:rsidRPr="00421AE8" w:rsidRDefault="00421AE8" w:rsidP="00421AE8">
      <w:pPr>
        <w:spacing w:after="0" w:line="240" w:lineRule="auto"/>
        <w:jc w:val="center"/>
        <w:rPr>
          <w:rFonts w:ascii="Book Antiqua" w:hAnsi="Book Antiqua"/>
          <w:b/>
          <w:sz w:val="24"/>
          <w:szCs w:val="24"/>
          <w:lang w:val="es-ES_tradnl"/>
        </w:rPr>
      </w:pPr>
    </w:p>
    <w:p w14:paraId="2231B4AC" w14:textId="4D4F3984" w:rsidR="00056A35" w:rsidRDefault="004511C9" w:rsidP="00421AE8">
      <w:pPr>
        <w:spacing w:after="0" w:line="240" w:lineRule="auto"/>
        <w:jc w:val="center"/>
        <w:rPr>
          <w:rFonts w:ascii="Book Antiqua" w:hAnsi="Book Antiqua"/>
          <w:caps/>
          <w:lang w:val="es-ES_tradnl"/>
        </w:rPr>
      </w:pPr>
      <w:r>
        <w:rPr>
          <w:rFonts w:ascii="Book Antiqua" w:hAnsi="Book Antiqua"/>
          <w:caps/>
          <w:lang w:val="es-ES_tradnl"/>
        </w:rPr>
        <w:t xml:space="preserve">17 </w:t>
      </w:r>
      <w:r w:rsidR="00056A35">
        <w:rPr>
          <w:rFonts w:ascii="Book Antiqua" w:hAnsi="Book Antiqua"/>
          <w:caps/>
          <w:lang w:val="es-ES_tradnl"/>
        </w:rPr>
        <w:t xml:space="preserve">DE </w:t>
      </w:r>
      <w:r w:rsidR="00C32CF9">
        <w:rPr>
          <w:rFonts w:ascii="Book Antiqua" w:hAnsi="Book Antiqua"/>
          <w:caps/>
          <w:lang w:val="es-ES_tradnl"/>
        </w:rPr>
        <w:t>F</w:t>
      </w:r>
      <w:r w:rsidR="00936F8D">
        <w:rPr>
          <w:rFonts w:ascii="Book Antiqua" w:hAnsi="Book Antiqua"/>
          <w:caps/>
          <w:lang w:val="es-ES_tradnl"/>
        </w:rPr>
        <w:t>E</w:t>
      </w:r>
      <w:r w:rsidR="00C32CF9">
        <w:rPr>
          <w:rFonts w:ascii="Book Antiqua" w:hAnsi="Book Antiqua"/>
          <w:caps/>
          <w:lang w:val="es-ES_tradnl"/>
        </w:rPr>
        <w:t>BR</w:t>
      </w:r>
      <w:r w:rsidR="00936F8D">
        <w:rPr>
          <w:rFonts w:ascii="Book Antiqua" w:hAnsi="Book Antiqua"/>
          <w:caps/>
          <w:lang w:val="es-ES_tradnl"/>
        </w:rPr>
        <w:t xml:space="preserve">ERO </w:t>
      </w:r>
      <w:r w:rsidR="00056A35">
        <w:rPr>
          <w:rFonts w:ascii="Book Antiqua" w:hAnsi="Book Antiqua"/>
          <w:caps/>
          <w:lang w:val="es-ES_tradnl"/>
        </w:rPr>
        <w:t>DE 202</w:t>
      </w:r>
      <w:r w:rsidR="00936F8D">
        <w:rPr>
          <w:rFonts w:ascii="Book Antiqua" w:hAnsi="Book Antiqua"/>
          <w:caps/>
          <w:lang w:val="es-ES_tradnl"/>
        </w:rPr>
        <w:t>6</w:t>
      </w:r>
    </w:p>
    <w:p w14:paraId="66D98F13" w14:textId="77777777" w:rsidR="00421AE8" w:rsidRDefault="00421AE8" w:rsidP="00421AE8">
      <w:pPr>
        <w:spacing w:after="0" w:line="240" w:lineRule="auto"/>
        <w:jc w:val="center"/>
        <w:rPr>
          <w:rFonts w:ascii="Book Antiqua" w:hAnsi="Book Antiqua"/>
          <w:lang w:val="es-ES_tradnl"/>
        </w:rPr>
      </w:pPr>
    </w:p>
    <w:p w14:paraId="7ED77DFE" w14:textId="64E3B172" w:rsidR="00553734" w:rsidRPr="00421AE8" w:rsidRDefault="00056A35" w:rsidP="00421AE8">
      <w:pPr>
        <w:spacing w:after="0" w:line="240" w:lineRule="auto"/>
        <w:jc w:val="center"/>
        <w:rPr>
          <w:rFonts w:ascii="Book Antiqua" w:hAnsi="Book Antiqua"/>
          <w:sz w:val="24"/>
          <w:szCs w:val="24"/>
          <w:lang w:val="es-ES_tradnl"/>
        </w:rPr>
      </w:pPr>
      <w:r w:rsidRPr="00421AE8">
        <w:rPr>
          <w:rFonts w:ascii="Book Antiqua" w:hAnsi="Book Antiqua"/>
          <w:sz w:val="24"/>
          <w:szCs w:val="24"/>
          <w:lang w:val="es-ES_tradnl"/>
        </w:rPr>
        <w:t>Presentad</w:t>
      </w:r>
      <w:r w:rsidR="00421AE8">
        <w:rPr>
          <w:rFonts w:ascii="Book Antiqua" w:hAnsi="Book Antiqua"/>
          <w:sz w:val="24"/>
          <w:szCs w:val="24"/>
          <w:lang w:val="es-ES_tradnl"/>
        </w:rPr>
        <w:t>a</w:t>
      </w:r>
      <w:r w:rsidRPr="00421AE8">
        <w:rPr>
          <w:rFonts w:ascii="Book Antiqua" w:hAnsi="Book Antiqua"/>
          <w:sz w:val="24"/>
          <w:szCs w:val="24"/>
          <w:lang w:val="es-ES_tradnl"/>
        </w:rPr>
        <w:t xml:space="preserve"> por </w:t>
      </w:r>
      <w:r w:rsidR="00545389" w:rsidRPr="00421AE8">
        <w:rPr>
          <w:rFonts w:ascii="Book Antiqua" w:hAnsi="Book Antiqua"/>
          <w:sz w:val="24"/>
          <w:szCs w:val="24"/>
          <w:lang w:val="es-ES_tradnl"/>
        </w:rPr>
        <w:t>el</w:t>
      </w:r>
      <w:r w:rsidRPr="00421AE8">
        <w:rPr>
          <w:rFonts w:ascii="Book Antiqua" w:hAnsi="Book Antiqua"/>
          <w:sz w:val="24"/>
          <w:szCs w:val="24"/>
          <w:lang w:val="es-ES_tradnl"/>
        </w:rPr>
        <w:t xml:space="preserve"> representante</w:t>
      </w:r>
      <w:r w:rsidR="00545389" w:rsidRPr="00421AE8">
        <w:rPr>
          <w:rFonts w:ascii="Book Antiqua" w:hAnsi="Book Antiqua"/>
          <w:sz w:val="24"/>
          <w:szCs w:val="24"/>
          <w:lang w:val="es-ES_tradnl"/>
        </w:rPr>
        <w:t xml:space="preserve"> </w:t>
      </w:r>
      <w:r w:rsidR="00545389" w:rsidRPr="00421AE8">
        <w:rPr>
          <w:rFonts w:ascii="Book Antiqua" w:hAnsi="Book Antiqua"/>
          <w:i/>
          <w:iCs/>
          <w:sz w:val="24"/>
          <w:szCs w:val="24"/>
          <w:lang w:val="es-ES_tradnl"/>
        </w:rPr>
        <w:t>Roque Gracia</w:t>
      </w:r>
    </w:p>
    <w:p w14:paraId="5A7E38B4" w14:textId="77777777" w:rsidR="00421AE8" w:rsidRDefault="00421AE8" w:rsidP="00421AE8">
      <w:pPr>
        <w:spacing w:after="0" w:line="240" w:lineRule="auto"/>
        <w:jc w:val="center"/>
        <w:rPr>
          <w:rFonts w:ascii="Book Antiqua" w:hAnsi="Book Antiqua"/>
          <w:lang w:val="es-ES_tradnl"/>
        </w:rPr>
      </w:pPr>
    </w:p>
    <w:p w14:paraId="6A327F4C" w14:textId="4352CC8E" w:rsidR="00056A35" w:rsidRPr="00421AE8" w:rsidRDefault="00056A35" w:rsidP="00421AE8">
      <w:pPr>
        <w:spacing w:after="0" w:line="240" w:lineRule="auto"/>
        <w:jc w:val="center"/>
        <w:rPr>
          <w:rFonts w:ascii="Book Antiqua" w:hAnsi="Book Antiqua"/>
          <w:sz w:val="24"/>
          <w:szCs w:val="24"/>
          <w:lang w:val="es-ES_tradnl"/>
        </w:rPr>
      </w:pPr>
      <w:r w:rsidRPr="00421AE8">
        <w:rPr>
          <w:rFonts w:ascii="Book Antiqua" w:hAnsi="Book Antiqua"/>
          <w:sz w:val="24"/>
          <w:szCs w:val="24"/>
          <w:lang w:val="es-ES_tradnl"/>
        </w:rPr>
        <w:t>Referida a</w:t>
      </w:r>
      <w:r w:rsidR="00421AE8" w:rsidRPr="00421AE8">
        <w:rPr>
          <w:rFonts w:ascii="Book Antiqua" w:hAnsi="Book Antiqua"/>
          <w:sz w:val="24"/>
          <w:szCs w:val="24"/>
          <w:lang w:val="es-ES_tradnl"/>
        </w:rPr>
        <w:t xml:space="preserve"> la Comisión de Asuntos Internos</w:t>
      </w:r>
    </w:p>
    <w:p w14:paraId="27B0D9F5" w14:textId="77777777" w:rsidR="00421AE8" w:rsidRPr="00421AE8" w:rsidRDefault="00421AE8" w:rsidP="00056A35">
      <w:pPr>
        <w:jc w:val="center"/>
        <w:rPr>
          <w:rFonts w:ascii="Book Antiqua" w:hAnsi="Book Antiqua"/>
          <w:b/>
          <w:bCs/>
          <w:sz w:val="24"/>
          <w:szCs w:val="24"/>
          <w:lang w:val="es-ES_tradnl"/>
        </w:rPr>
      </w:pPr>
    </w:p>
    <w:p w14:paraId="78A03CFE" w14:textId="65C93910" w:rsidR="00421AE8" w:rsidRDefault="00936F8D" w:rsidP="00421AE8">
      <w:pPr>
        <w:spacing w:after="0" w:line="240" w:lineRule="auto"/>
        <w:jc w:val="center"/>
        <w:rPr>
          <w:rFonts w:ascii="Book Antiqua" w:hAnsi="Book Antiqua"/>
          <w:b/>
          <w:bCs/>
          <w:sz w:val="28"/>
          <w:szCs w:val="28"/>
          <w:lang w:val="es-ES_tradnl"/>
        </w:rPr>
      </w:pPr>
      <w:r w:rsidRPr="00421AE8">
        <w:rPr>
          <w:rFonts w:ascii="Book Antiqua" w:hAnsi="Book Antiqua"/>
          <w:b/>
          <w:bCs/>
          <w:sz w:val="28"/>
          <w:szCs w:val="28"/>
          <w:lang w:val="es-ES_tradnl"/>
        </w:rPr>
        <w:t>RESOLUCI</w:t>
      </w:r>
      <w:r w:rsidR="00421AE8">
        <w:rPr>
          <w:rFonts w:ascii="Book Antiqua" w:hAnsi="Book Antiqua"/>
          <w:b/>
          <w:bCs/>
          <w:sz w:val="28"/>
          <w:szCs w:val="28"/>
          <w:lang w:val="es-ES_tradnl"/>
        </w:rPr>
        <w:t>Ó</w:t>
      </w:r>
      <w:r w:rsidRPr="00421AE8">
        <w:rPr>
          <w:rFonts w:ascii="Book Antiqua" w:hAnsi="Book Antiqua"/>
          <w:b/>
          <w:bCs/>
          <w:sz w:val="28"/>
          <w:szCs w:val="28"/>
          <w:lang w:val="es-ES_tradnl"/>
        </w:rPr>
        <w:t>N</w:t>
      </w:r>
    </w:p>
    <w:p w14:paraId="79841B29" w14:textId="77777777" w:rsidR="00421AE8" w:rsidRPr="00421AE8" w:rsidRDefault="00421AE8" w:rsidP="00421AE8">
      <w:pPr>
        <w:spacing w:after="0" w:line="240" w:lineRule="auto"/>
        <w:jc w:val="center"/>
        <w:rPr>
          <w:rFonts w:ascii="Book Antiqua" w:hAnsi="Book Antiqua"/>
          <w:b/>
          <w:bCs/>
          <w:sz w:val="28"/>
          <w:szCs w:val="28"/>
          <w:lang w:val="es-ES_tradnl"/>
        </w:rPr>
      </w:pPr>
    </w:p>
    <w:p w14:paraId="32496DE1" w14:textId="3C71A41F" w:rsidR="00056A35" w:rsidRPr="00F93053" w:rsidRDefault="00310C4C" w:rsidP="00421AE8">
      <w:pPr>
        <w:suppressAutoHyphens/>
        <w:spacing w:after="0" w:line="240" w:lineRule="auto"/>
        <w:ind w:left="720" w:hanging="720"/>
        <w:jc w:val="both"/>
        <w:rPr>
          <w:rFonts w:ascii="Book Antiqua" w:hAnsi="Book Antiqua" w:cs="Courier New"/>
          <w:sz w:val="24"/>
          <w:szCs w:val="24"/>
          <w:bdr w:val="none" w:sz="0" w:space="0" w:color="auto" w:frame="1"/>
        </w:rPr>
      </w:pPr>
      <w:r w:rsidRPr="003E255C">
        <w:rPr>
          <w:rFonts w:ascii="Book Antiqua" w:hAnsi="Book Antiqua"/>
          <w:bCs/>
          <w:sz w:val="24"/>
          <w:szCs w:val="24"/>
        </w:rPr>
        <w:t xml:space="preserve">Para </w:t>
      </w:r>
      <w:r w:rsidR="003F4FC7" w:rsidRPr="00456024">
        <w:rPr>
          <w:rFonts w:ascii="Book Antiqua" w:hAnsi="Book Antiqua" w:cs="Courier New"/>
          <w:sz w:val="24"/>
          <w:szCs w:val="24"/>
          <w:bdr w:val="none" w:sz="0" w:space="0" w:color="auto" w:frame="1"/>
        </w:rPr>
        <w:t>ordenar una investigación exhaustiva sobre los recaudos obtenidos</w:t>
      </w:r>
      <w:r w:rsidR="00626DA5" w:rsidRPr="00456024">
        <w:rPr>
          <w:rFonts w:ascii="Book Antiqua" w:hAnsi="Book Antiqua" w:cs="Courier New"/>
          <w:sz w:val="24"/>
          <w:szCs w:val="24"/>
          <w:bdr w:val="none" w:sz="0" w:space="0" w:color="auto" w:frame="1"/>
        </w:rPr>
        <w:t xml:space="preserve"> </w:t>
      </w:r>
      <w:r w:rsidR="003F4FC7" w:rsidRPr="003F4FC7">
        <w:rPr>
          <w:rFonts w:ascii="Book Antiqua" w:eastAsia="Times New Roman" w:hAnsi="Book Antiqua" w:cs="Courier New"/>
          <w:sz w:val="24"/>
          <w:szCs w:val="24"/>
          <w:bdr w:val="none" w:sz="0" w:space="0" w:color="auto" w:frame="1"/>
          <w:lang w:val="es-ES"/>
        </w:rPr>
        <w:t>y el uso de los</w:t>
      </w:r>
      <w:r w:rsidR="00BF0637" w:rsidRPr="00456024">
        <w:rPr>
          <w:rFonts w:ascii="Book Antiqua" w:eastAsia="Times New Roman" w:hAnsi="Book Antiqua" w:cs="Courier New"/>
          <w:sz w:val="24"/>
          <w:szCs w:val="24"/>
          <w:bdr w:val="none" w:sz="0" w:space="0" w:color="auto" w:frame="1"/>
          <w:lang w:val="es-ES"/>
        </w:rPr>
        <w:t xml:space="preserve"> </w:t>
      </w:r>
      <w:r w:rsidR="003F4FC7" w:rsidRPr="003F4FC7">
        <w:rPr>
          <w:rFonts w:ascii="Book Antiqua" w:eastAsia="Times New Roman" w:hAnsi="Book Antiqua" w:cs="Courier New"/>
          <w:sz w:val="24"/>
          <w:szCs w:val="24"/>
          <w:bdr w:val="none" w:sz="0" w:space="0" w:color="auto" w:frame="1"/>
          <w:lang w:val="es-ES"/>
        </w:rPr>
        <w:t>fondos generados por la venta de la tablilla conmemorativa</w:t>
      </w:r>
      <w:r w:rsidR="00626DA5" w:rsidRPr="00456024">
        <w:rPr>
          <w:rFonts w:ascii="Book Antiqua" w:eastAsia="Times New Roman" w:hAnsi="Book Antiqua" w:cs="Courier New"/>
          <w:sz w:val="24"/>
          <w:szCs w:val="24"/>
          <w:bdr w:val="none" w:sz="0" w:space="0" w:color="auto" w:frame="1"/>
          <w:lang w:val="es-ES"/>
        </w:rPr>
        <w:t xml:space="preserve"> </w:t>
      </w:r>
      <w:r w:rsidR="003F4FC7" w:rsidRPr="003F4FC7">
        <w:rPr>
          <w:rFonts w:ascii="Book Antiqua" w:eastAsia="Times New Roman" w:hAnsi="Book Antiqua" w:cs="Courier New"/>
          <w:sz w:val="24"/>
          <w:szCs w:val="24"/>
          <w:bdr w:val="none" w:sz="0" w:space="0" w:color="auto" w:frame="1"/>
          <w:lang w:val="es-ES"/>
        </w:rPr>
        <w:t>del Comité Olímpico de Puerto Rico (COPUR), y para otros fines</w:t>
      </w:r>
    </w:p>
    <w:p w14:paraId="5FD7817C" w14:textId="77777777" w:rsidR="00421AE8" w:rsidRPr="00421AE8" w:rsidRDefault="00421AE8" w:rsidP="00421AE8">
      <w:pPr>
        <w:spacing w:after="0" w:line="240" w:lineRule="auto"/>
        <w:jc w:val="center"/>
        <w:rPr>
          <w:rFonts w:ascii="Book Antiqua" w:hAnsi="Book Antiqua"/>
          <w:b/>
          <w:bCs/>
          <w:sz w:val="24"/>
          <w:szCs w:val="24"/>
          <w:lang w:val="es-ES_tradnl"/>
        </w:rPr>
      </w:pPr>
    </w:p>
    <w:p w14:paraId="121CB375" w14:textId="5C12FF42" w:rsidR="00220010" w:rsidRPr="00421AE8" w:rsidRDefault="002C0C1B" w:rsidP="00421AE8">
      <w:pPr>
        <w:spacing w:after="0" w:line="240" w:lineRule="auto"/>
        <w:jc w:val="center"/>
        <w:rPr>
          <w:rFonts w:ascii="Book Antiqua" w:hAnsi="Book Antiqua"/>
          <w:sz w:val="24"/>
          <w:szCs w:val="24"/>
          <w:lang w:val="es-ES_tradnl"/>
        </w:rPr>
      </w:pPr>
      <w:r w:rsidRPr="00421AE8">
        <w:rPr>
          <w:rFonts w:ascii="Book Antiqua" w:hAnsi="Book Antiqua"/>
          <w:sz w:val="24"/>
          <w:szCs w:val="24"/>
          <w:lang w:val="es-ES_tradnl"/>
        </w:rPr>
        <w:t>EXPOSICIÓN DE MOTIVOS</w:t>
      </w:r>
    </w:p>
    <w:p w14:paraId="60F54554" w14:textId="77777777" w:rsidR="00421AE8" w:rsidRDefault="00EF572A" w:rsidP="00EF5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Book Antiqua" w:eastAsia="Times New Roman" w:hAnsi="Book Antiqua" w:cs="Courier New"/>
          <w:sz w:val="24"/>
          <w:szCs w:val="24"/>
          <w:bdr w:val="none" w:sz="0" w:space="0" w:color="auto" w:frame="1"/>
          <w:lang w:val="es-ES_tradnl"/>
        </w:rPr>
      </w:pPr>
      <w:r>
        <w:rPr>
          <w:rFonts w:ascii="Book Antiqua" w:eastAsia="Times New Roman" w:hAnsi="Book Antiqua" w:cs="Courier New"/>
          <w:sz w:val="24"/>
          <w:szCs w:val="24"/>
          <w:bdr w:val="none" w:sz="0" w:space="0" w:color="auto" w:frame="1"/>
          <w:lang w:val="es-ES_tradnl"/>
        </w:rPr>
        <w:tab/>
      </w:r>
    </w:p>
    <w:p w14:paraId="4EDE31AF" w14:textId="7AA32CA9" w:rsidR="00EF572A" w:rsidRDefault="009E641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sidRPr="009E641A">
        <w:rPr>
          <w:rFonts w:ascii="Book Antiqua" w:eastAsia="Times New Roman" w:hAnsi="Book Antiqua" w:cs="Courier New"/>
          <w:sz w:val="24"/>
          <w:szCs w:val="24"/>
          <w:bdr w:val="none" w:sz="0" w:space="0" w:color="auto" w:frame="1"/>
          <w:lang w:val="es-ES"/>
        </w:rPr>
        <w:t xml:space="preserve"> El deporte en Puerto Rico es una fuente de orgullo nacional y una herramienta</w:t>
      </w:r>
      <w:r w:rsidR="00EF572A">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invaluable para el desarrollo social y la formación de nuestros jóvenes. El Comité</w:t>
      </w:r>
      <w:r w:rsidR="000E6451">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Olímpico de Puerto Rico (COPUR) juega un papel crucial en el apoyo y la promoción</w:t>
      </w:r>
      <w:r w:rsidR="000E6451">
        <w:rPr>
          <w:rFonts w:ascii="Book Antiqua" w:eastAsia="Times New Roman" w:hAnsi="Book Antiqua" w:cs="Courier New"/>
          <w:sz w:val="24"/>
          <w:szCs w:val="24"/>
          <w:bdr w:val="none" w:sz="0" w:space="0" w:color="auto" w:frame="1"/>
          <w:lang w:val="es-ES"/>
        </w:rPr>
        <w:t xml:space="preserve"> \ </w:t>
      </w:r>
      <w:r w:rsidRPr="009E641A">
        <w:rPr>
          <w:rFonts w:ascii="Book Antiqua" w:eastAsia="Times New Roman" w:hAnsi="Book Antiqua" w:cs="Courier New"/>
          <w:sz w:val="24"/>
          <w:szCs w:val="24"/>
          <w:bdr w:val="none" w:sz="0" w:space="0" w:color="auto" w:frame="1"/>
          <w:lang w:val="es-ES"/>
        </w:rPr>
        <w:t>de nuestros atletas y en el desarrollo del movimiento olímpico en la Isla. Con el fin de</w:t>
      </w:r>
      <w:r w:rsidR="005E7E3D">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proveer una fuente adicional de fondos para esta importante misión, se estableció</w:t>
      </w:r>
      <w:r w:rsidR="005E7E3D">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la venta de una tablilla conmemorativa, permitiendo a los ciudadanos contribuir</w:t>
      </w:r>
      <w:r w:rsidR="005E7E3D">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directamente al apoyo de nuestros deportistas.</w:t>
      </w:r>
    </w:p>
    <w:p w14:paraId="492426CD" w14:textId="77777777" w:rsidR="00EF572A" w:rsidRDefault="00EF572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p>
    <w:p w14:paraId="467CE3DC" w14:textId="77777777" w:rsidR="003B55DA" w:rsidRDefault="00EF572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Pr>
          <w:rFonts w:ascii="Book Antiqua" w:eastAsia="Times New Roman" w:hAnsi="Book Antiqua" w:cs="Courier New"/>
          <w:sz w:val="24"/>
          <w:szCs w:val="24"/>
          <w:bdr w:val="none" w:sz="0" w:space="0" w:color="auto" w:frame="1"/>
          <w:lang w:val="es-ES"/>
        </w:rPr>
        <w:tab/>
      </w:r>
      <w:r w:rsidR="009E641A" w:rsidRPr="009E641A">
        <w:rPr>
          <w:rFonts w:ascii="Book Antiqua" w:eastAsia="Times New Roman" w:hAnsi="Book Antiqua" w:cs="Courier New"/>
          <w:sz w:val="24"/>
          <w:szCs w:val="24"/>
          <w:bdr w:val="none" w:sz="0" w:space="0" w:color="auto" w:frame="1"/>
          <w:lang w:val="es-ES"/>
        </w:rPr>
        <w:t>En Puerto Rico, además del apoyo al Comité Olímpico, existen escuelas</w:t>
      </w:r>
      <w:r w:rsidR="007E37AB">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especializadas en deportes, que son de carácter público y desempeñan una función</w:t>
      </w:r>
      <w:r w:rsidR="007E37AB">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vital en la formación académica y deportiva de talentos emergentes. Estas</w:t>
      </w:r>
      <w:r w:rsidR="007E37AB">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instituciones dependen en gran medida de fondos y recursos para poder operar</w:t>
      </w:r>
      <w:r w:rsidR="000F4ECE">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eficientemente, ofrecer instalaciones adecuadas, equipos, entrenadores cualificados</w:t>
      </w:r>
      <w:r w:rsidR="000F4ECE">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y programas de desarrollo integral que permitan a nuestros jóvenes alcanzar su</w:t>
      </w:r>
      <w:r w:rsidR="000F4ECE">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máximo potencial. Por lo tanto, cualquier iniciativa de recaudación de fondos</w:t>
      </w:r>
      <w:r w:rsidR="00E6697E">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 xml:space="preserve">relacionada con el deporte es de suma </w:t>
      </w:r>
      <w:r w:rsidR="009E641A" w:rsidRPr="009E641A">
        <w:rPr>
          <w:rFonts w:ascii="Book Antiqua" w:eastAsia="Times New Roman" w:hAnsi="Book Antiqua" w:cs="Courier New"/>
          <w:sz w:val="24"/>
          <w:szCs w:val="24"/>
          <w:bdr w:val="none" w:sz="0" w:space="0" w:color="auto" w:frame="1"/>
          <w:lang w:val="es-ES"/>
        </w:rPr>
        <w:lastRenderedPageBreak/>
        <w:t>importancia para la continuidad y el éxito de</w:t>
      </w:r>
      <w:r w:rsidR="00E6697E">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estas escuelas y del sistema deportivo en general.</w:t>
      </w:r>
    </w:p>
    <w:p w14:paraId="2DEBE3F6" w14:textId="77777777" w:rsidR="003B55DA" w:rsidRDefault="003B55D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p>
    <w:p w14:paraId="525C26C7" w14:textId="4D95199A" w:rsidR="009E641A" w:rsidRPr="009E641A" w:rsidRDefault="003B55D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Pr>
          <w:rFonts w:ascii="Book Antiqua" w:eastAsia="Times New Roman" w:hAnsi="Book Antiqua" w:cs="Courier New"/>
          <w:sz w:val="24"/>
          <w:szCs w:val="24"/>
          <w:bdr w:val="none" w:sz="0" w:space="0" w:color="auto" w:frame="1"/>
          <w:lang w:val="es-ES"/>
        </w:rPr>
        <w:tab/>
      </w:r>
      <w:r w:rsidR="009E641A" w:rsidRPr="009E641A">
        <w:rPr>
          <w:rFonts w:ascii="Book Antiqua" w:eastAsia="Times New Roman" w:hAnsi="Book Antiqua" w:cs="Courier New"/>
          <w:sz w:val="24"/>
          <w:szCs w:val="24"/>
          <w:bdr w:val="none" w:sz="0" w:space="0" w:color="auto" w:frame="1"/>
          <w:lang w:val="es-ES"/>
        </w:rPr>
        <w:t xml:space="preserve"> La ciudadanía puertorriqueña ha respondido con entusiasmo a iniciativas como</w:t>
      </w:r>
    </w:p>
    <w:p w14:paraId="181A398D" w14:textId="227077E2" w:rsidR="009E641A" w:rsidRPr="009E641A" w:rsidRDefault="009E641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sidRPr="009E641A">
        <w:rPr>
          <w:rFonts w:ascii="Book Antiqua" w:eastAsia="Times New Roman" w:hAnsi="Book Antiqua" w:cs="Courier New"/>
          <w:sz w:val="24"/>
          <w:szCs w:val="24"/>
          <w:bdr w:val="none" w:sz="0" w:space="0" w:color="auto" w:frame="1"/>
          <w:lang w:val="es-ES"/>
        </w:rPr>
        <w:t>la tablilla conmemorativa del COPUR, invirtiendo en ella con la expectativa de que</w:t>
      </w:r>
      <w:r w:rsidR="003B55DA">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los fondos recaudados se utilicen de manera transparente y eficiente para el</w:t>
      </w:r>
      <w:r w:rsidR="00565CD4">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beneficio de nuestros atletas y el desarrollo deportivo. La confianza</w:t>
      </w:r>
      <w:r w:rsidR="003B55DA">
        <w:rPr>
          <w:rFonts w:ascii="Book Antiqua" w:eastAsia="Times New Roman" w:hAnsi="Book Antiqua" w:cs="Courier New"/>
          <w:sz w:val="24"/>
          <w:szCs w:val="24"/>
          <w:bdr w:val="none" w:sz="0" w:space="0" w:color="auto" w:frame="1"/>
          <w:lang w:val="es-ES"/>
        </w:rPr>
        <w:t xml:space="preserve"> </w:t>
      </w:r>
      <w:r w:rsidRPr="009E641A">
        <w:rPr>
          <w:rFonts w:ascii="Book Antiqua" w:eastAsia="Times New Roman" w:hAnsi="Book Antiqua" w:cs="Courier New"/>
          <w:sz w:val="24"/>
          <w:szCs w:val="24"/>
          <w:bdr w:val="none" w:sz="0" w:space="0" w:color="auto" w:frame="1"/>
          <w:lang w:val="es-ES"/>
        </w:rPr>
        <w:t xml:space="preserve">del público en el buen uso de estos recursos es fundamental para el éxito y </w:t>
      </w:r>
      <w:r w:rsidR="00565CD4" w:rsidRPr="009E641A">
        <w:rPr>
          <w:rFonts w:ascii="Book Antiqua" w:eastAsia="Times New Roman" w:hAnsi="Book Antiqua" w:cs="Courier New"/>
          <w:sz w:val="24"/>
          <w:szCs w:val="24"/>
          <w:bdr w:val="none" w:sz="0" w:space="0" w:color="auto" w:frame="1"/>
          <w:lang w:val="es-ES"/>
        </w:rPr>
        <w:t>la sostenibilidad</w:t>
      </w:r>
      <w:r w:rsidRPr="009E641A">
        <w:rPr>
          <w:rFonts w:ascii="Book Antiqua" w:eastAsia="Times New Roman" w:hAnsi="Book Antiqua" w:cs="Courier New"/>
          <w:sz w:val="24"/>
          <w:szCs w:val="24"/>
          <w:bdr w:val="none" w:sz="0" w:space="0" w:color="auto" w:frame="1"/>
          <w:lang w:val="es-ES"/>
        </w:rPr>
        <w:t xml:space="preserve"> de este tipo de programas.</w:t>
      </w:r>
    </w:p>
    <w:p w14:paraId="411EA3A0" w14:textId="77777777" w:rsidR="009E641A" w:rsidRPr="009E641A" w:rsidRDefault="009E641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p>
    <w:p w14:paraId="203ADBEC" w14:textId="0694CD2E" w:rsidR="009E641A" w:rsidRPr="009E641A" w:rsidRDefault="00A352FE"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Pr>
          <w:rFonts w:ascii="Book Antiqua" w:eastAsia="Times New Roman" w:hAnsi="Book Antiqua" w:cs="Courier New"/>
          <w:sz w:val="24"/>
          <w:szCs w:val="24"/>
          <w:bdr w:val="none" w:sz="0" w:space="0" w:color="auto" w:frame="1"/>
          <w:lang w:val="es-ES"/>
        </w:rPr>
        <w:tab/>
      </w:r>
      <w:r w:rsidR="009E641A" w:rsidRPr="009E641A">
        <w:rPr>
          <w:rFonts w:ascii="Book Antiqua" w:eastAsia="Times New Roman" w:hAnsi="Book Antiqua" w:cs="Courier New"/>
          <w:sz w:val="24"/>
          <w:szCs w:val="24"/>
          <w:bdr w:val="none" w:sz="0" w:space="0" w:color="auto" w:frame="1"/>
          <w:lang w:val="es-ES"/>
        </w:rPr>
        <w:t>Como parte de su responsabilidad de fiscalización, la Asamblea Legislativa tiene el</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deber de asegurar que los fondos públicos o aquellos generados por iniciativas de</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interés público, sean administrados con la mayor transparencia y rindan cuentas</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sobre su utilización. En aras de garantizar la integridad del proceso y reafirmar la</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confianza de los ciudadanos en el destino de sus contribuciones, resulta imperativo</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realizar una investigación detallada sobre los mecanismos de recaudación, la cuantía</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de los fondos obtenidos y su subsiguiente desembolso y aplicación por parte del</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COPUR y las entidades relacionadas.</w:t>
      </w:r>
    </w:p>
    <w:p w14:paraId="0D139F77" w14:textId="77777777" w:rsidR="009E641A" w:rsidRPr="009E641A" w:rsidRDefault="009E641A"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p>
    <w:p w14:paraId="7DE89E12" w14:textId="77777777" w:rsidR="00A352FE" w:rsidRDefault="00A352FE"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Pr>
          <w:rFonts w:ascii="Book Antiqua" w:eastAsia="Times New Roman" w:hAnsi="Book Antiqua" w:cs="Courier New"/>
          <w:sz w:val="24"/>
          <w:szCs w:val="24"/>
          <w:bdr w:val="none" w:sz="0" w:space="0" w:color="auto" w:frame="1"/>
          <w:lang w:val="es-ES"/>
        </w:rPr>
        <w:tab/>
      </w:r>
      <w:r w:rsidR="009E641A" w:rsidRPr="009E641A">
        <w:rPr>
          <w:rFonts w:ascii="Book Antiqua" w:eastAsia="Times New Roman" w:hAnsi="Book Antiqua" w:cs="Courier New"/>
          <w:sz w:val="24"/>
          <w:szCs w:val="24"/>
          <w:bdr w:val="none" w:sz="0" w:space="0" w:color="auto" w:frame="1"/>
          <w:lang w:val="es-ES"/>
        </w:rPr>
        <w:t>Esta investigación permitirá determinar si los fondos han sido canalizados</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adecuadamente, si han impactado positivamente los programas y atletas previstos,</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y si existen oportunidades para mejorar la rendición de cuentas y la transparencia</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de esta iniciativa. Una fiscalización rigurosa no solo protegerá la inversión de los</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ciudadanos,</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sino que también fortalecerá el apoyo a nuestros atletas y al deporte en</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general.</w:t>
      </w:r>
    </w:p>
    <w:p w14:paraId="3E1D2826" w14:textId="77777777" w:rsidR="00A352FE" w:rsidRDefault="00A352FE"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p>
    <w:p w14:paraId="0CD1C8ED" w14:textId="16026DCF" w:rsidR="009E641A" w:rsidRPr="009E641A" w:rsidRDefault="00A352FE" w:rsidP="00421A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sz w:val="24"/>
          <w:szCs w:val="24"/>
          <w:bdr w:val="none" w:sz="0" w:space="0" w:color="auto" w:frame="1"/>
          <w:lang w:val="es-ES"/>
        </w:rPr>
      </w:pPr>
      <w:r>
        <w:rPr>
          <w:rFonts w:ascii="Book Antiqua" w:eastAsia="Times New Roman" w:hAnsi="Book Antiqua" w:cs="Courier New"/>
          <w:sz w:val="24"/>
          <w:szCs w:val="24"/>
          <w:bdr w:val="none" w:sz="0" w:space="0" w:color="auto" w:frame="1"/>
          <w:lang w:val="es-ES"/>
        </w:rPr>
        <w:tab/>
      </w:r>
      <w:r w:rsidR="009E641A" w:rsidRPr="009E641A">
        <w:rPr>
          <w:rFonts w:ascii="Book Antiqua" w:eastAsia="Times New Roman" w:hAnsi="Book Antiqua" w:cs="Courier New"/>
          <w:sz w:val="24"/>
          <w:szCs w:val="24"/>
          <w:bdr w:val="none" w:sz="0" w:space="0" w:color="auto" w:frame="1"/>
          <w:lang w:val="es-ES"/>
        </w:rPr>
        <w:t>Por todo lo antes expuesto, esta Asamblea Legislativa entiende pertinente</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ordenar una investigación sobre los fondos generados por la tablilla conmemorativa</w:t>
      </w:r>
      <w:r>
        <w:rPr>
          <w:rFonts w:ascii="Book Antiqua" w:eastAsia="Times New Roman" w:hAnsi="Book Antiqua" w:cs="Courier New"/>
          <w:sz w:val="24"/>
          <w:szCs w:val="24"/>
          <w:bdr w:val="none" w:sz="0" w:space="0" w:color="auto" w:frame="1"/>
          <w:lang w:val="es-ES"/>
        </w:rPr>
        <w:t xml:space="preserve"> </w:t>
      </w:r>
      <w:r w:rsidR="009E641A" w:rsidRPr="009E641A">
        <w:rPr>
          <w:rFonts w:ascii="Book Antiqua" w:eastAsia="Times New Roman" w:hAnsi="Book Antiqua" w:cs="Courier New"/>
          <w:sz w:val="24"/>
          <w:szCs w:val="24"/>
          <w:bdr w:val="none" w:sz="0" w:space="0" w:color="auto" w:frame="1"/>
          <w:lang w:val="es-ES"/>
        </w:rPr>
        <w:t>del COPUR.</w:t>
      </w:r>
    </w:p>
    <w:p w14:paraId="07EBB019" w14:textId="77777777" w:rsidR="00CA1F57" w:rsidRDefault="00CA1F57" w:rsidP="00CA1F57">
      <w:pPr>
        <w:spacing w:after="0" w:line="240" w:lineRule="auto"/>
        <w:ind w:firstLine="720"/>
        <w:contextualSpacing/>
        <w:jc w:val="both"/>
        <w:rPr>
          <w:rFonts w:ascii="Book Antiqua" w:hAnsi="Book Antiqua" w:cs="CG Times"/>
          <w:spacing w:val="-3"/>
          <w:sz w:val="24"/>
          <w:szCs w:val="24"/>
          <w:lang w:val="es-ES"/>
        </w:rPr>
      </w:pPr>
    </w:p>
    <w:p w14:paraId="6664D776" w14:textId="13D85386" w:rsidR="002C0C1B" w:rsidRPr="00421AE8" w:rsidRDefault="00854690" w:rsidP="00421AE8">
      <w:pPr>
        <w:spacing w:after="0" w:line="480" w:lineRule="auto"/>
        <w:contextualSpacing/>
        <w:jc w:val="both"/>
        <w:rPr>
          <w:rFonts w:ascii="Book Antiqua" w:hAnsi="Book Antiqua"/>
          <w:i/>
          <w:iCs/>
          <w:sz w:val="24"/>
          <w:szCs w:val="24"/>
        </w:rPr>
      </w:pPr>
      <w:r w:rsidRPr="00421AE8">
        <w:rPr>
          <w:rFonts w:ascii="Book Antiqua" w:hAnsi="Book Antiqua"/>
          <w:i/>
          <w:iCs/>
          <w:sz w:val="24"/>
          <w:szCs w:val="24"/>
        </w:rPr>
        <w:t>RESU</w:t>
      </w:r>
      <w:r w:rsidR="00421AE8">
        <w:rPr>
          <w:rFonts w:ascii="Book Antiqua" w:hAnsi="Book Antiqua"/>
          <w:i/>
          <w:iCs/>
          <w:sz w:val="24"/>
          <w:szCs w:val="24"/>
        </w:rPr>
        <w:t>É</w:t>
      </w:r>
      <w:r w:rsidRPr="00421AE8">
        <w:rPr>
          <w:rFonts w:ascii="Book Antiqua" w:hAnsi="Book Antiqua"/>
          <w:i/>
          <w:iCs/>
          <w:sz w:val="24"/>
          <w:szCs w:val="24"/>
        </w:rPr>
        <w:t>LV</w:t>
      </w:r>
      <w:r w:rsidR="00421AE8">
        <w:rPr>
          <w:rFonts w:ascii="Book Antiqua" w:hAnsi="Book Antiqua"/>
          <w:i/>
          <w:iCs/>
          <w:sz w:val="24"/>
          <w:szCs w:val="24"/>
        </w:rPr>
        <w:t>E</w:t>
      </w:r>
      <w:r w:rsidRPr="00421AE8">
        <w:rPr>
          <w:rFonts w:ascii="Book Antiqua" w:hAnsi="Book Antiqua"/>
          <w:i/>
          <w:iCs/>
          <w:sz w:val="24"/>
          <w:szCs w:val="24"/>
        </w:rPr>
        <w:t xml:space="preserve">SE </w:t>
      </w:r>
      <w:r w:rsidR="002C0C1B" w:rsidRPr="00421AE8">
        <w:rPr>
          <w:rFonts w:ascii="Book Antiqua" w:hAnsi="Book Antiqua"/>
          <w:i/>
          <w:iCs/>
          <w:sz w:val="24"/>
          <w:szCs w:val="24"/>
        </w:rPr>
        <w:t xml:space="preserve">POR LA </w:t>
      </w:r>
      <w:r w:rsidR="00421AE8" w:rsidRPr="00421AE8">
        <w:rPr>
          <w:rFonts w:ascii="Book Antiqua" w:hAnsi="Book Antiqua"/>
          <w:i/>
          <w:iCs/>
          <w:sz w:val="24"/>
          <w:szCs w:val="24"/>
        </w:rPr>
        <w:t>CÁMARA DE REPRESENTANTES</w:t>
      </w:r>
      <w:r w:rsidR="002C0C1B" w:rsidRPr="00421AE8">
        <w:rPr>
          <w:rFonts w:ascii="Book Antiqua" w:hAnsi="Book Antiqua"/>
          <w:i/>
          <w:iCs/>
          <w:sz w:val="24"/>
          <w:szCs w:val="24"/>
        </w:rPr>
        <w:t xml:space="preserve"> DE PUERTO RICO:</w:t>
      </w:r>
    </w:p>
    <w:p w14:paraId="22145366" w14:textId="77777777" w:rsidR="004D0F6A" w:rsidRPr="00F93053" w:rsidRDefault="004D0F6A" w:rsidP="00F93053">
      <w:pPr>
        <w:spacing w:after="0" w:line="480" w:lineRule="auto"/>
        <w:jc w:val="both"/>
        <w:rPr>
          <w:rFonts w:ascii="Book Antiqua" w:hAnsi="Book Antiqua"/>
          <w:sz w:val="24"/>
          <w:szCs w:val="24"/>
        </w:rPr>
        <w:sectPr w:rsidR="004D0F6A" w:rsidRPr="00F93053" w:rsidSect="00C32CF9">
          <w:headerReference w:type="default" r:id="rId6"/>
          <w:pgSz w:w="12240" w:h="15840"/>
          <w:pgMar w:top="1440" w:right="1440" w:bottom="1440" w:left="1440" w:header="720" w:footer="720" w:gutter="0"/>
          <w:cols w:space="720"/>
          <w:titlePg/>
          <w:docGrid w:linePitch="360"/>
        </w:sectPr>
      </w:pPr>
    </w:p>
    <w:p w14:paraId="6CBB6B11" w14:textId="77777777" w:rsidR="00F93053" w:rsidRPr="00F93053" w:rsidRDefault="00061870"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Fonts w:ascii="Book Antiqua" w:eastAsia="Times New Roman" w:hAnsi="Book Antiqua" w:cs="Courier New"/>
          <w:sz w:val="24"/>
          <w:szCs w:val="24"/>
          <w:bdr w:val="none" w:sz="0" w:space="0" w:color="auto" w:frame="1"/>
          <w:lang w:val="es-ES"/>
        </w:rPr>
        <w:tab/>
      </w:r>
      <w:r w:rsidR="00F93053" w:rsidRPr="00F93053">
        <w:rPr>
          <w:rStyle w:val="Fuerte"/>
          <w:rFonts w:ascii="Book Antiqua" w:hAnsi="Book Antiqua" w:cs="Arial"/>
          <w:color w:val="000000"/>
          <w:sz w:val="24"/>
          <w:szCs w:val="24"/>
          <w:bdr w:val="none" w:sz="0" w:space="0" w:color="auto" w:frame="1"/>
          <w:lang w:val="es-US"/>
        </w:rPr>
        <w:t>Sección 1.-</w:t>
      </w:r>
      <w:r w:rsidR="00F93053" w:rsidRPr="00F93053">
        <w:rPr>
          <w:rFonts w:ascii="Book Antiqua" w:hAnsi="Book Antiqua" w:cs="Arial"/>
          <w:color w:val="000000"/>
          <w:sz w:val="24"/>
          <w:szCs w:val="24"/>
          <w:lang w:val="es-US"/>
        </w:rPr>
        <w:t xml:space="preserve"> Se ordena a la Comisión de Recreación y Deportes de la Cámara de Representantes de Puerto Rico realizar una investigación exhaustiva relacionada con la recaudación de fondos generados por la venta de la tablilla conmemorativa del Comité Olímpico de Puerto Rico (COPUR) y su utilización en el apoyo a las escuelas públicas especializadas en deportes.</w:t>
      </w:r>
    </w:p>
    <w:p w14:paraId="7656295D" w14:textId="77777777" w:rsidR="00F93053" w:rsidRPr="00F93053" w:rsidRDefault="00F93053"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Fonts w:ascii="Book Antiqua" w:hAnsi="Book Antiqua" w:cs="Arial"/>
          <w:color w:val="000000"/>
          <w:sz w:val="24"/>
          <w:szCs w:val="24"/>
          <w:lang w:val="es-US"/>
        </w:rPr>
        <w:tab/>
      </w:r>
      <w:r w:rsidRPr="00F93053">
        <w:rPr>
          <w:rStyle w:val="Fuerte"/>
          <w:rFonts w:ascii="Book Antiqua" w:hAnsi="Book Antiqua" w:cs="Arial"/>
          <w:color w:val="000000"/>
          <w:sz w:val="24"/>
          <w:szCs w:val="24"/>
          <w:bdr w:val="none" w:sz="0" w:space="0" w:color="auto" w:frame="1"/>
          <w:lang w:val="es-US"/>
        </w:rPr>
        <w:t>Sección 2.-</w:t>
      </w:r>
      <w:r w:rsidRPr="00F93053">
        <w:rPr>
          <w:rFonts w:ascii="Book Antiqua" w:hAnsi="Book Antiqua" w:cs="Arial"/>
          <w:color w:val="000000"/>
          <w:sz w:val="24"/>
          <w:szCs w:val="24"/>
          <w:lang w:val="es-US"/>
        </w:rPr>
        <w:t xml:space="preserve"> La investigación deberá abarcar el análisis de efectividad en la utilización de estos fondos, evaluando cómo se están canalizando para mejorar </w:t>
      </w:r>
      <w:r w:rsidRPr="00F93053">
        <w:rPr>
          <w:rFonts w:ascii="Book Antiqua" w:hAnsi="Book Antiqua" w:cs="Arial"/>
          <w:color w:val="000000"/>
          <w:sz w:val="24"/>
          <w:szCs w:val="24"/>
          <w:lang w:val="es-US"/>
        </w:rPr>
        <w:lastRenderedPageBreak/>
        <w:t>infraestructuras, proporcionar equipos adecuados y desarrollar programas formativos en las instituciones especializadas en la formación de jóvenes atletas.</w:t>
      </w:r>
    </w:p>
    <w:p w14:paraId="2E10E8FD" w14:textId="77777777" w:rsidR="00F93053" w:rsidRPr="00F93053" w:rsidRDefault="00F93053"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Style w:val="Fuerte"/>
          <w:rFonts w:ascii="Book Antiqua" w:hAnsi="Book Antiqua" w:cs="Arial"/>
          <w:color w:val="000000"/>
          <w:sz w:val="24"/>
          <w:szCs w:val="24"/>
          <w:bdr w:val="none" w:sz="0" w:space="0" w:color="auto" w:frame="1"/>
          <w:lang w:val="es-US"/>
        </w:rPr>
        <w:tab/>
        <w:t>Sección 3.-</w:t>
      </w:r>
      <w:r w:rsidRPr="00F93053">
        <w:rPr>
          <w:rFonts w:ascii="Book Antiqua" w:hAnsi="Book Antiqua" w:cs="Arial"/>
          <w:color w:val="000000"/>
          <w:sz w:val="24"/>
          <w:szCs w:val="24"/>
          <w:lang w:val="es-US"/>
        </w:rPr>
        <w:t xml:space="preserve"> La Comisión de Recreación y Deportes deberá examinar los mecanismos de recaudación, la cantidad total de fondos obtenidos y su distribución, así como la colaboración entre COPUR y las escuelas deportivas públicas  en la implementación de proyectos que beneficien a los estudiantes deportistas. Deberán incluirse criterios de transparencia en la gestión de estos recursos.</w:t>
      </w:r>
    </w:p>
    <w:p w14:paraId="501600BE" w14:textId="77777777" w:rsidR="00F93053" w:rsidRPr="00F93053" w:rsidRDefault="00F93053"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Fonts w:ascii="Book Antiqua" w:hAnsi="Book Antiqua" w:cs="Arial"/>
          <w:color w:val="000000"/>
          <w:sz w:val="24"/>
          <w:szCs w:val="24"/>
          <w:lang w:val="es-US"/>
        </w:rPr>
        <w:tab/>
      </w:r>
      <w:r w:rsidRPr="00F93053">
        <w:rPr>
          <w:rStyle w:val="Fuerte"/>
          <w:rFonts w:ascii="Book Antiqua" w:hAnsi="Book Antiqua" w:cs="Arial"/>
          <w:color w:val="000000"/>
          <w:sz w:val="24"/>
          <w:szCs w:val="24"/>
          <w:bdr w:val="none" w:sz="0" w:space="0" w:color="auto" w:frame="1"/>
          <w:lang w:val="es-US"/>
        </w:rPr>
        <w:t>Sección 4.-</w:t>
      </w:r>
      <w:r w:rsidRPr="00F93053">
        <w:rPr>
          <w:rFonts w:ascii="Book Antiqua" w:hAnsi="Book Antiqua" w:cs="Arial"/>
          <w:color w:val="000000"/>
          <w:sz w:val="24"/>
          <w:szCs w:val="24"/>
          <w:lang w:val="es-US"/>
        </w:rPr>
        <w:t xml:space="preserve"> Para el cumplimiento de esta Resolución, la Comisión de Recreación y Deportes queda facultada para celebrar vistas públicas y ejecutivas; requerir información, documentos e informes; cursar citaciones; y solicitar la comparecencia de funcionarios públicos, expertos, organizaciones, proveedores de servicios y cualquier persona o entidad con conocimiento pertinente sobre los asuntos objeto de la investigación.</w:t>
      </w:r>
    </w:p>
    <w:p w14:paraId="02EE88D9" w14:textId="77777777" w:rsidR="00F93053" w:rsidRPr="00F93053" w:rsidRDefault="00F93053"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Fonts w:ascii="Book Antiqua" w:hAnsi="Book Antiqua" w:cs="Arial"/>
          <w:color w:val="000000"/>
          <w:sz w:val="24"/>
          <w:szCs w:val="24"/>
          <w:lang w:val="es-US"/>
        </w:rPr>
        <w:tab/>
      </w:r>
      <w:r w:rsidRPr="00F93053">
        <w:rPr>
          <w:rStyle w:val="Fuerte"/>
          <w:rFonts w:ascii="Book Antiqua" w:hAnsi="Book Antiqua" w:cs="Arial"/>
          <w:color w:val="000000"/>
          <w:sz w:val="24"/>
          <w:szCs w:val="24"/>
          <w:bdr w:val="none" w:sz="0" w:space="0" w:color="auto" w:frame="1"/>
          <w:lang w:val="es-US"/>
        </w:rPr>
        <w:t>Sección 5.-</w:t>
      </w:r>
      <w:r w:rsidRPr="00F93053">
        <w:rPr>
          <w:rFonts w:ascii="Book Antiqua" w:hAnsi="Book Antiqua" w:cs="Arial"/>
          <w:color w:val="000000"/>
          <w:sz w:val="24"/>
          <w:szCs w:val="24"/>
          <w:lang w:val="es-US"/>
        </w:rPr>
        <w:t xml:space="preserve"> La Comisión de Recreación y Deportes rendirá a la Cámara de Representantes un informe final con sus hallazgos, conclusiones y recomendaciones legislativas o administrativas dentro de un término no mayor de ciento ochenta (180) días, contados a partir de la aprobación de esta Resolución, salvo prórroga concedida por la Cámara.</w:t>
      </w:r>
    </w:p>
    <w:p w14:paraId="2F350849" w14:textId="60B9A786" w:rsidR="00D06A5E" w:rsidRPr="00F93053" w:rsidRDefault="00F93053" w:rsidP="00F93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Book Antiqua" w:hAnsi="Book Antiqua" w:cs="Arial"/>
          <w:color w:val="000000"/>
          <w:sz w:val="24"/>
          <w:szCs w:val="24"/>
          <w:lang w:val="es-US"/>
        </w:rPr>
      </w:pPr>
      <w:r w:rsidRPr="00F93053">
        <w:rPr>
          <w:rStyle w:val="Fuerte"/>
          <w:rFonts w:ascii="Book Antiqua" w:hAnsi="Book Antiqua" w:cs="Arial"/>
          <w:color w:val="000000"/>
          <w:sz w:val="24"/>
          <w:szCs w:val="24"/>
          <w:bdr w:val="none" w:sz="0" w:space="0" w:color="auto" w:frame="1"/>
          <w:lang w:val="es-US"/>
        </w:rPr>
        <w:t>Sección 6.-</w:t>
      </w:r>
      <w:r w:rsidRPr="00F93053">
        <w:rPr>
          <w:rFonts w:ascii="Book Antiqua" w:hAnsi="Book Antiqua" w:cs="Arial"/>
          <w:color w:val="000000"/>
          <w:sz w:val="24"/>
          <w:szCs w:val="24"/>
          <w:lang w:val="es-US"/>
        </w:rPr>
        <w:t xml:space="preserve"> Esta Resolución entrará en vigor inmediatamente después de su aprobación.</w:t>
      </w:r>
    </w:p>
    <w:sectPr w:rsidR="00D06A5E" w:rsidRPr="00F93053"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27E94" w14:textId="77777777" w:rsidR="005D4DCD" w:rsidRDefault="005D4DCD" w:rsidP="00C32CF9">
      <w:pPr>
        <w:spacing w:after="0" w:line="240" w:lineRule="auto"/>
      </w:pPr>
      <w:r>
        <w:separator/>
      </w:r>
    </w:p>
  </w:endnote>
  <w:endnote w:type="continuationSeparator" w:id="0">
    <w:p w14:paraId="27063840" w14:textId="77777777" w:rsidR="005D4DCD" w:rsidRDefault="005D4DCD" w:rsidP="00C3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8A5D6" w14:textId="77777777" w:rsidR="005D4DCD" w:rsidRDefault="005D4DCD" w:rsidP="00C32CF9">
      <w:pPr>
        <w:spacing w:after="0" w:line="240" w:lineRule="auto"/>
      </w:pPr>
      <w:r>
        <w:separator/>
      </w:r>
    </w:p>
  </w:footnote>
  <w:footnote w:type="continuationSeparator" w:id="0">
    <w:p w14:paraId="7FF67ED8" w14:textId="77777777" w:rsidR="005D4DCD" w:rsidRDefault="005D4DCD" w:rsidP="00C32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255894"/>
      <w:docPartObj>
        <w:docPartGallery w:val="Page Numbers (Top of Page)"/>
        <w:docPartUnique/>
      </w:docPartObj>
    </w:sdtPr>
    <w:sdtEndPr>
      <w:rPr>
        <w:noProof/>
      </w:rPr>
    </w:sdtEndPr>
    <w:sdtContent>
      <w:p w14:paraId="077EBF18" w14:textId="51226A98" w:rsidR="00C32CF9" w:rsidRDefault="00C32CF9">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3A16C86" w14:textId="77777777" w:rsidR="00C32CF9" w:rsidRDefault="00C32CF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1870"/>
    <w:rsid w:val="0006389A"/>
    <w:rsid w:val="00064DF0"/>
    <w:rsid w:val="0006559A"/>
    <w:rsid w:val="00066776"/>
    <w:rsid w:val="000728E8"/>
    <w:rsid w:val="00075A34"/>
    <w:rsid w:val="00077474"/>
    <w:rsid w:val="0008043A"/>
    <w:rsid w:val="00086CC9"/>
    <w:rsid w:val="000A1B40"/>
    <w:rsid w:val="000A23E8"/>
    <w:rsid w:val="000A59A5"/>
    <w:rsid w:val="000A63B6"/>
    <w:rsid w:val="000C1E77"/>
    <w:rsid w:val="000D2C21"/>
    <w:rsid w:val="000D7B43"/>
    <w:rsid w:val="000E3304"/>
    <w:rsid w:val="000E5923"/>
    <w:rsid w:val="000E6451"/>
    <w:rsid w:val="000F08D9"/>
    <w:rsid w:val="000F0E1C"/>
    <w:rsid w:val="000F4ECE"/>
    <w:rsid w:val="00100DAB"/>
    <w:rsid w:val="0010204A"/>
    <w:rsid w:val="00110B72"/>
    <w:rsid w:val="001163AC"/>
    <w:rsid w:val="00117E22"/>
    <w:rsid w:val="001205A7"/>
    <w:rsid w:val="00121AC5"/>
    <w:rsid w:val="00121AE1"/>
    <w:rsid w:val="00121F6B"/>
    <w:rsid w:val="00126E4A"/>
    <w:rsid w:val="00140E76"/>
    <w:rsid w:val="00141273"/>
    <w:rsid w:val="00145456"/>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0B47"/>
    <w:rsid w:val="001C2F8C"/>
    <w:rsid w:val="001C651A"/>
    <w:rsid w:val="001D24E3"/>
    <w:rsid w:val="001D27FC"/>
    <w:rsid w:val="001E0EB9"/>
    <w:rsid w:val="001F1C41"/>
    <w:rsid w:val="001F5342"/>
    <w:rsid w:val="00202A25"/>
    <w:rsid w:val="002059E7"/>
    <w:rsid w:val="00206F8C"/>
    <w:rsid w:val="0020752C"/>
    <w:rsid w:val="00215596"/>
    <w:rsid w:val="00220010"/>
    <w:rsid w:val="00221D80"/>
    <w:rsid w:val="00221F6C"/>
    <w:rsid w:val="0022440E"/>
    <w:rsid w:val="00226193"/>
    <w:rsid w:val="00227AAB"/>
    <w:rsid w:val="00230603"/>
    <w:rsid w:val="0023449C"/>
    <w:rsid w:val="0023798B"/>
    <w:rsid w:val="002403FE"/>
    <w:rsid w:val="00240623"/>
    <w:rsid w:val="00245DC0"/>
    <w:rsid w:val="00247DED"/>
    <w:rsid w:val="00262A70"/>
    <w:rsid w:val="00267FBB"/>
    <w:rsid w:val="0027062E"/>
    <w:rsid w:val="00271853"/>
    <w:rsid w:val="002808E7"/>
    <w:rsid w:val="002926A6"/>
    <w:rsid w:val="002A2062"/>
    <w:rsid w:val="002A6A4C"/>
    <w:rsid w:val="002B2F0A"/>
    <w:rsid w:val="002B3A09"/>
    <w:rsid w:val="002B7E52"/>
    <w:rsid w:val="002C04ED"/>
    <w:rsid w:val="002C0C1B"/>
    <w:rsid w:val="002C0C92"/>
    <w:rsid w:val="002C0D2E"/>
    <w:rsid w:val="002C5AE9"/>
    <w:rsid w:val="002C6D7D"/>
    <w:rsid w:val="002D0B0D"/>
    <w:rsid w:val="002D29A4"/>
    <w:rsid w:val="002D69AA"/>
    <w:rsid w:val="002E2207"/>
    <w:rsid w:val="002F00C0"/>
    <w:rsid w:val="002F2D84"/>
    <w:rsid w:val="002F449D"/>
    <w:rsid w:val="003102A1"/>
    <w:rsid w:val="00310C4C"/>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244E"/>
    <w:rsid w:val="00364381"/>
    <w:rsid w:val="003647D8"/>
    <w:rsid w:val="00373D07"/>
    <w:rsid w:val="00374859"/>
    <w:rsid w:val="00375C09"/>
    <w:rsid w:val="0037717C"/>
    <w:rsid w:val="003850E1"/>
    <w:rsid w:val="003868EF"/>
    <w:rsid w:val="003929F6"/>
    <w:rsid w:val="003A05C4"/>
    <w:rsid w:val="003B0BF5"/>
    <w:rsid w:val="003B34FF"/>
    <w:rsid w:val="003B55DA"/>
    <w:rsid w:val="003B5EEE"/>
    <w:rsid w:val="003C1771"/>
    <w:rsid w:val="003E255C"/>
    <w:rsid w:val="003E3F89"/>
    <w:rsid w:val="003F19EE"/>
    <w:rsid w:val="003F4FC7"/>
    <w:rsid w:val="003F5977"/>
    <w:rsid w:val="0040074B"/>
    <w:rsid w:val="004008D2"/>
    <w:rsid w:val="0040129F"/>
    <w:rsid w:val="004028BC"/>
    <w:rsid w:val="0041185A"/>
    <w:rsid w:val="0041353A"/>
    <w:rsid w:val="00417B43"/>
    <w:rsid w:val="004204B2"/>
    <w:rsid w:val="00421AE8"/>
    <w:rsid w:val="00421E82"/>
    <w:rsid w:val="00423CCD"/>
    <w:rsid w:val="00424649"/>
    <w:rsid w:val="0043257E"/>
    <w:rsid w:val="004459E9"/>
    <w:rsid w:val="004467BB"/>
    <w:rsid w:val="004506FF"/>
    <w:rsid w:val="004511C9"/>
    <w:rsid w:val="0045435B"/>
    <w:rsid w:val="00456024"/>
    <w:rsid w:val="004564C7"/>
    <w:rsid w:val="004610E2"/>
    <w:rsid w:val="00461708"/>
    <w:rsid w:val="00463652"/>
    <w:rsid w:val="0046682C"/>
    <w:rsid w:val="00472B33"/>
    <w:rsid w:val="004748E5"/>
    <w:rsid w:val="00475C2C"/>
    <w:rsid w:val="00476648"/>
    <w:rsid w:val="00484E68"/>
    <w:rsid w:val="00487763"/>
    <w:rsid w:val="00492D77"/>
    <w:rsid w:val="0049315E"/>
    <w:rsid w:val="004962A4"/>
    <w:rsid w:val="0049769B"/>
    <w:rsid w:val="00497FE7"/>
    <w:rsid w:val="004A54D9"/>
    <w:rsid w:val="004A55C0"/>
    <w:rsid w:val="004C003C"/>
    <w:rsid w:val="004C063A"/>
    <w:rsid w:val="004C5C6B"/>
    <w:rsid w:val="004C7FAC"/>
    <w:rsid w:val="004D0501"/>
    <w:rsid w:val="004D0F6A"/>
    <w:rsid w:val="004D6BC8"/>
    <w:rsid w:val="004D7E89"/>
    <w:rsid w:val="004E4394"/>
    <w:rsid w:val="004F5CD0"/>
    <w:rsid w:val="004F6635"/>
    <w:rsid w:val="005054AB"/>
    <w:rsid w:val="005105B6"/>
    <w:rsid w:val="00511476"/>
    <w:rsid w:val="00511D44"/>
    <w:rsid w:val="0051260C"/>
    <w:rsid w:val="005129ED"/>
    <w:rsid w:val="00512CAB"/>
    <w:rsid w:val="00517805"/>
    <w:rsid w:val="00525F9F"/>
    <w:rsid w:val="00531D1D"/>
    <w:rsid w:val="00535142"/>
    <w:rsid w:val="00537D0C"/>
    <w:rsid w:val="005407A2"/>
    <w:rsid w:val="00542C14"/>
    <w:rsid w:val="0054447F"/>
    <w:rsid w:val="00545389"/>
    <w:rsid w:val="00545557"/>
    <w:rsid w:val="00545A6B"/>
    <w:rsid w:val="005522EA"/>
    <w:rsid w:val="00553734"/>
    <w:rsid w:val="00553C69"/>
    <w:rsid w:val="00561EB1"/>
    <w:rsid w:val="005631F4"/>
    <w:rsid w:val="00565CD4"/>
    <w:rsid w:val="005756EA"/>
    <w:rsid w:val="00576380"/>
    <w:rsid w:val="0058073C"/>
    <w:rsid w:val="00582B08"/>
    <w:rsid w:val="005A0450"/>
    <w:rsid w:val="005A4F2D"/>
    <w:rsid w:val="005C4C8D"/>
    <w:rsid w:val="005C53BB"/>
    <w:rsid w:val="005D4DCD"/>
    <w:rsid w:val="005E1B54"/>
    <w:rsid w:val="005E7E3D"/>
    <w:rsid w:val="005F62C1"/>
    <w:rsid w:val="00602B37"/>
    <w:rsid w:val="00611C2B"/>
    <w:rsid w:val="00613E2D"/>
    <w:rsid w:val="00615619"/>
    <w:rsid w:val="00616CAF"/>
    <w:rsid w:val="00625F3F"/>
    <w:rsid w:val="006267F0"/>
    <w:rsid w:val="00626DA5"/>
    <w:rsid w:val="006307DE"/>
    <w:rsid w:val="006324A6"/>
    <w:rsid w:val="006345D0"/>
    <w:rsid w:val="00634C1C"/>
    <w:rsid w:val="00640B58"/>
    <w:rsid w:val="00640FB4"/>
    <w:rsid w:val="0064179A"/>
    <w:rsid w:val="0064622D"/>
    <w:rsid w:val="006546EB"/>
    <w:rsid w:val="0065693F"/>
    <w:rsid w:val="00657423"/>
    <w:rsid w:val="00663033"/>
    <w:rsid w:val="006641DC"/>
    <w:rsid w:val="00664674"/>
    <w:rsid w:val="00666C68"/>
    <w:rsid w:val="00667F4F"/>
    <w:rsid w:val="00670DD0"/>
    <w:rsid w:val="00672EA5"/>
    <w:rsid w:val="006807BB"/>
    <w:rsid w:val="00686128"/>
    <w:rsid w:val="00686195"/>
    <w:rsid w:val="006879FF"/>
    <w:rsid w:val="006949CD"/>
    <w:rsid w:val="00696392"/>
    <w:rsid w:val="006B52A8"/>
    <w:rsid w:val="006B601D"/>
    <w:rsid w:val="006C4D28"/>
    <w:rsid w:val="006C7668"/>
    <w:rsid w:val="006D400F"/>
    <w:rsid w:val="006E17F9"/>
    <w:rsid w:val="006F5C8B"/>
    <w:rsid w:val="00701242"/>
    <w:rsid w:val="00715D48"/>
    <w:rsid w:val="00717F56"/>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7552A"/>
    <w:rsid w:val="00782E39"/>
    <w:rsid w:val="007A07B0"/>
    <w:rsid w:val="007A21A5"/>
    <w:rsid w:val="007B12FD"/>
    <w:rsid w:val="007B5CA8"/>
    <w:rsid w:val="007C0F7A"/>
    <w:rsid w:val="007C2333"/>
    <w:rsid w:val="007D0EB5"/>
    <w:rsid w:val="007D3ACD"/>
    <w:rsid w:val="007D4CD5"/>
    <w:rsid w:val="007D612D"/>
    <w:rsid w:val="007D7D2D"/>
    <w:rsid w:val="007E3282"/>
    <w:rsid w:val="007E37AB"/>
    <w:rsid w:val="007F199F"/>
    <w:rsid w:val="007F4AC1"/>
    <w:rsid w:val="008032A8"/>
    <w:rsid w:val="00807645"/>
    <w:rsid w:val="00810C02"/>
    <w:rsid w:val="00811CB2"/>
    <w:rsid w:val="00815FCE"/>
    <w:rsid w:val="008212F2"/>
    <w:rsid w:val="00825F17"/>
    <w:rsid w:val="00826738"/>
    <w:rsid w:val="00827AA8"/>
    <w:rsid w:val="00830A8D"/>
    <w:rsid w:val="00832EEC"/>
    <w:rsid w:val="00833965"/>
    <w:rsid w:val="00837861"/>
    <w:rsid w:val="00837DF1"/>
    <w:rsid w:val="0085131F"/>
    <w:rsid w:val="00852191"/>
    <w:rsid w:val="00854690"/>
    <w:rsid w:val="00861E46"/>
    <w:rsid w:val="00867655"/>
    <w:rsid w:val="00870359"/>
    <w:rsid w:val="0087097F"/>
    <w:rsid w:val="00876B85"/>
    <w:rsid w:val="00880AB8"/>
    <w:rsid w:val="008834E0"/>
    <w:rsid w:val="00885A6A"/>
    <w:rsid w:val="00897844"/>
    <w:rsid w:val="008B152B"/>
    <w:rsid w:val="008C16E3"/>
    <w:rsid w:val="008C2DC0"/>
    <w:rsid w:val="008C69EB"/>
    <w:rsid w:val="008C7ED7"/>
    <w:rsid w:val="008D4EC9"/>
    <w:rsid w:val="008D5DCA"/>
    <w:rsid w:val="008D7642"/>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3687"/>
    <w:rsid w:val="00936F8D"/>
    <w:rsid w:val="00944376"/>
    <w:rsid w:val="00947326"/>
    <w:rsid w:val="00947DA6"/>
    <w:rsid w:val="00971CD2"/>
    <w:rsid w:val="00981431"/>
    <w:rsid w:val="0098167D"/>
    <w:rsid w:val="0099362A"/>
    <w:rsid w:val="00997248"/>
    <w:rsid w:val="009A43A7"/>
    <w:rsid w:val="009B3F69"/>
    <w:rsid w:val="009C20C8"/>
    <w:rsid w:val="009C4690"/>
    <w:rsid w:val="009C756A"/>
    <w:rsid w:val="009D0784"/>
    <w:rsid w:val="009D59F2"/>
    <w:rsid w:val="009D5CE9"/>
    <w:rsid w:val="009E0DF5"/>
    <w:rsid w:val="009E2BF9"/>
    <w:rsid w:val="009E641A"/>
    <w:rsid w:val="009F1167"/>
    <w:rsid w:val="009F48CA"/>
    <w:rsid w:val="009F7C61"/>
    <w:rsid w:val="00A0191D"/>
    <w:rsid w:val="00A019D5"/>
    <w:rsid w:val="00A02A91"/>
    <w:rsid w:val="00A043E7"/>
    <w:rsid w:val="00A054B6"/>
    <w:rsid w:val="00A20386"/>
    <w:rsid w:val="00A216AB"/>
    <w:rsid w:val="00A34E8F"/>
    <w:rsid w:val="00A352FE"/>
    <w:rsid w:val="00A4361A"/>
    <w:rsid w:val="00A547D9"/>
    <w:rsid w:val="00A565FB"/>
    <w:rsid w:val="00A60966"/>
    <w:rsid w:val="00A61746"/>
    <w:rsid w:val="00A651DB"/>
    <w:rsid w:val="00A66780"/>
    <w:rsid w:val="00A83962"/>
    <w:rsid w:val="00A8538F"/>
    <w:rsid w:val="00A86864"/>
    <w:rsid w:val="00A87297"/>
    <w:rsid w:val="00A90A91"/>
    <w:rsid w:val="00A941E2"/>
    <w:rsid w:val="00A9738F"/>
    <w:rsid w:val="00AA6A88"/>
    <w:rsid w:val="00AA7F3B"/>
    <w:rsid w:val="00AA7F40"/>
    <w:rsid w:val="00AB4063"/>
    <w:rsid w:val="00AB6145"/>
    <w:rsid w:val="00AC21D9"/>
    <w:rsid w:val="00AC68C4"/>
    <w:rsid w:val="00AD0B4E"/>
    <w:rsid w:val="00AE134B"/>
    <w:rsid w:val="00AF2088"/>
    <w:rsid w:val="00AF6E70"/>
    <w:rsid w:val="00B06312"/>
    <w:rsid w:val="00B10C1B"/>
    <w:rsid w:val="00B15CA2"/>
    <w:rsid w:val="00B16043"/>
    <w:rsid w:val="00B178A2"/>
    <w:rsid w:val="00B26F75"/>
    <w:rsid w:val="00B32ED3"/>
    <w:rsid w:val="00B35E23"/>
    <w:rsid w:val="00B364D7"/>
    <w:rsid w:val="00B418AA"/>
    <w:rsid w:val="00B479CE"/>
    <w:rsid w:val="00B52DEC"/>
    <w:rsid w:val="00B551CB"/>
    <w:rsid w:val="00B630E3"/>
    <w:rsid w:val="00B6344E"/>
    <w:rsid w:val="00B6552A"/>
    <w:rsid w:val="00B7456D"/>
    <w:rsid w:val="00B82890"/>
    <w:rsid w:val="00B938C8"/>
    <w:rsid w:val="00B95001"/>
    <w:rsid w:val="00B96296"/>
    <w:rsid w:val="00B96451"/>
    <w:rsid w:val="00BA5281"/>
    <w:rsid w:val="00BA7EAA"/>
    <w:rsid w:val="00BB1123"/>
    <w:rsid w:val="00BB36A7"/>
    <w:rsid w:val="00BC526D"/>
    <w:rsid w:val="00BC5FD2"/>
    <w:rsid w:val="00BC74B8"/>
    <w:rsid w:val="00BD18A0"/>
    <w:rsid w:val="00BE0146"/>
    <w:rsid w:val="00BE1C61"/>
    <w:rsid w:val="00BE4AA5"/>
    <w:rsid w:val="00BE4F49"/>
    <w:rsid w:val="00BE5405"/>
    <w:rsid w:val="00BE5442"/>
    <w:rsid w:val="00BE6490"/>
    <w:rsid w:val="00BF0637"/>
    <w:rsid w:val="00BF1B31"/>
    <w:rsid w:val="00BF43D7"/>
    <w:rsid w:val="00BF6197"/>
    <w:rsid w:val="00C01830"/>
    <w:rsid w:val="00C12143"/>
    <w:rsid w:val="00C1592C"/>
    <w:rsid w:val="00C24320"/>
    <w:rsid w:val="00C24E1A"/>
    <w:rsid w:val="00C27C9F"/>
    <w:rsid w:val="00C32CF9"/>
    <w:rsid w:val="00C35CF5"/>
    <w:rsid w:val="00C417E7"/>
    <w:rsid w:val="00C5244D"/>
    <w:rsid w:val="00C66706"/>
    <w:rsid w:val="00C7105C"/>
    <w:rsid w:val="00C760B4"/>
    <w:rsid w:val="00C83C95"/>
    <w:rsid w:val="00C8606D"/>
    <w:rsid w:val="00C908C3"/>
    <w:rsid w:val="00CA1F57"/>
    <w:rsid w:val="00CA49B8"/>
    <w:rsid w:val="00CB3590"/>
    <w:rsid w:val="00CB50A9"/>
    <w:rsid w:val="00CB556D"/>
    <w:rsid w:val="00CB6DD5"/>
    <w:rsid w:val="00CC1119"/>
    <w:rsid w:val="00CC38F4"/>
    <w:rsid w:val="00CC7828"/>
    <w:rsid w:val="00CD1FFB"/>
    <w:rsid w:val="00CD202D"/>
    <w:rsid w:val="00CD2E6D"/>
    <w:rsid w:val="00CD3BEE"/>
    <w:rsid w:val="00CD5D0A"/>
    <w:rsid w:val="00CF2509"/>
    <w:rsid w:val="00CF6004"/>
    <w:rsid w:val="00CF7329"/>
    <w:rsid w:val="00CF7AC9"/>
    <w:rsid w:val="00D06A5E"/>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7329A"/>
    <w:rsid w:val="00D751C4"/>
    <w:rsid w:val="00D77766"/>
    <w:rsid w:val="00D8216F"/>
    <w:rsid w:val="00D8219C"/>
    <w:rsid w:val="00D82A00"/>
    <w:rsid w:val="00D86CCB"/>
    <w:rsid w:val="00D95F72"/>
    <w:rsid w:val="00D974D4"/>
    <w:rsid w:val="00DA13F2"/>
    <w:rsid w:val="00DA43B6"/>
    <w:rsid w:val="00DA46BB"/>
    <w:rsid w:val="00DA723B"/>
    <w:rsid w:val="00DB02DF"/>
    <w:rsid w:val="00DB2FAC"/>
    <w:rsid w:val="00DC18BB"/>
    <w:rsid w:val="00DC23B9"/>
    <w:rsid w:val="00DC6EB2"/>
    <w:rsid w:val="00DD6772"/>
    <w:rsid w:val="00DD77DB"/>
    <w:rsid w:val="00DE7D27"/>
    <w:rsid w:val="00DF55D3"/>
    <w:rsid w:val="00DF7A47"/>
    <w:rsid w:val="00E04BE7"/>
    <w:rsid w:val="00E10187"/>
    <w:rsid w:val="00E11C5C"/>
    <w:rsid w:val="00E12432"/>
    <w:rsid w:val="00E2377C"/>
    <w:rsid w:val="00E30530"/>
    <w:rsid w:val="00E41352"/>
    <w:rsid w:val="00E41C5B"/>
    <w:rsid w:val="00E43829"/>
    <w:rsid w:val="00E443FD"/>
    <w:rsid w:val="00E44D83"/>
    <w:rsid w:val="00E45532"/>
    <w:rsid w:val="00E52432"/>
    <w:rsid w:val="00E54927"/>
    <w:rsid w:val="00E6058B"/>
    <w:rsid w:val="00E6697E"/>
    <w:rsid w:val="00E67EE9"/>
    <w:rsid w:val="00E70AEB"/>
    <w:rsid w:val="00E74D79"/>
    <w:rsid w:val="00E7525B"/>
    <w:rsid w:val="00E82448"/>
    <w:rsid w:val="00E87F4A"/>
    <w:rsid w:val="00E93579"/>
    <w:rsid w:val="00EA31AE"/>
    <w:rsid w:val="00EA4360"/>
    <w:rsid w:val="00EA678D"/>
    <w:rsid w:val="00EB0D5A"/>
    <w:rsid w:val="00EC1DA6"/>
    <w:rsid w:val="00EC1FFC"/>
    <w:rsid w:val="00EC28C5"/>
    <w:rsid w:val="00EC76A0"/>
    <w:rsid w:val="00ED11D4"/>
    <w:rsid w:val="00ED1A4D"/>
    <w:rsid w:val="00ED6058"/>
    <w:rsid w:val="00ED7F94"/>
    <w:rsid w:val="00EE009B"/>
    <w:rsid w:val="00EE355A"/>
    <w:rsid w:val="00EE411F"/>
    <w:rsid w:val="00EE4646"/>
    <w:rsid w:val="00EE679B"/>
    <w:rsid w:val="00EE6B73"/>
    <w:rsid w:val="00EF0589"/>
    <w:rsid w:val="00EF4DCC"/>
    <w:rsid w:val="00EF50CA"/>
    <w:rsid w:val="00EF572A"/>
    <w:rsid w:val="00EF778E"/>
    <w:rsid w:val="00F01AE2"/>
    <w:rsid w:val="00F04538"/>
    <w:rsid w:val="00F05CFF"/>
    <w:rsid w:val="00F07416"/>
    <w:rsid w:val="00F1194E"/>
    <w:rsid w:val="00F13338"/>
    <w:rsid w:val="00F134E9"/>
    <w:rsid w:val="00F156F7"/>
    <w:rsid w:val="00F23316"/>
    <w:rsid w:val="00F245A6"/>
    <w:rsid w:val="00F307CB"/>
    <w:rsid w:val="00F30922"/>
    <w:rsid w:val="00F3246D"/>
    <w:rsid w:val="00F3727E"/>
    <w:rsid w:val="00F40AB7"/>
    <w:rsid w:val="00F46A16"/>
    <w:rsid w:val="00F5555A"/>
    <w:rsid w:val="00F7541D"/>
    <w:rsid w:val="00F80184"/>
    <w:rsid w:val="00F86A08"/>
    <w:rsid w:val="00F93053"/>
    <w:rsid w:val="00F95BC3"/>
    <w:rsid w:val="00F97BB1"/>
    <w:rsid w:val="00FA384C"/>
    <w:rsid w:val="00FA51A9"/>
    <w:rsid w:val="00FA61D6"/>
    <w:rsid w:val="00FB10CF"/>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HTMLconformatoprevio">
    <w:name w:val="HTML Preformatted"/>
    <w:basedOn w:val="Normal"/>
    <w:link w:val="HTMLconformatoprevioCar"/>
    <w:uiPriority w:val="99"/>
    <w:unhideWhenUsed/>
    <w:rsid w:val="003E255C"/>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rsid w:val="003E255C"/>
    <w:rPr>
      <w:rFonts w:ascii="Consolas" w:hAnsi="Consolas"/>
      <w:sz w:val="20"/>
      <w:szCs w:val="20"/>
      <w:lang w:val="es-PR"/>
    </w:rPr>
  </w:style>
  <w:style w:type="paragraph" w:styleId="NormalWeb">
    <w:name w:val="Normal (Web)"/>
    <w:basedOn w:val="Normal"/>
    <w:uiPriority w:val="99"/>
    <w:semiHidden/>
    <w:unhideWhenUsed/>
    <w:rsid w:val="00F930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uerte">
    <w:name w:val="Strong"/>
    <w:basedOn w:val="Fuentedeprrafopredeter"/>
    <w:uiPriority w:val="22"/>
    <w:qFormat/>
    <w:rsid w:val="00F93053"/>
    <w:rPr>
      <w:b/>
      <w:bCs/>
    </w:rPr>
  </w:style>
  <w:style w:type="paragraph" w:styleId="Encabezado">
    <w:name w:val="header"/>
    <w:basedOn w:val="Normal"/>
    <w:link w:val="EncabezadoCar"/>
    <w:uiPriority w:val="99"/>
    <w:unhideWhenUsed/>
    <w:rsid w:val="00C32CF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32CF9"/>
    <w:rPr>
      <w:lang w:val="es-PR"/>
    </w:rPr>
  </w:style>
  <w:style w:type="paragraph" w:styleId="Piedepgina">
    <w:name w:val="footer"/>
    <w:basedOn w:val="Normal"/>
    <w:link w:val="PiedepginaCar"/>
    <w:uiPriority w:val="99"/>
    <w:unhideWhenUsed/>
    <w:rsid w:val="00C32CF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32CF9"/>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823</Words>
  <Characters>4704</Characters>
  <Application>Microsoft Office Word</Application>
  <DocSecurity>0</DocSecurity>
  <Lines>90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2026-02-17T17:45:00Z</cp:lastPrinted>
  <dcterms:created xsi:type="dcterms:W3CDTF">2026-02-17T19:55:00Z</dcterms:created>
  <dcterms:modified xsi:type="dcterms:W3CDTF">2026-02-18T14:19:00Z</dcterms:modified>
</cp:coreProperties>
</file>