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6587D" w:rsidRDefault="008A7FE5" w:rsidP="008A7FE5">
      <w:pPr>
        <w:jc w:val="center"/>
        <w:rPr>
          <w:rFonts w:ascii="Book Antiqua" w:eastAsia="Times New Roman" w:hAnsi="Book Antiqua"/>
          <w:b/>
          <w:bCs/>
          <w:sz w:val="36"/>
          <w:szCs w:val="36"/>
          <w:lang w:val="es-ES"/>
        </w:rPr>
      </w:pPr>
      <w:r w:rsidRPr="0076587D">
        <w:rPr>
          <w:rFonts w:ascii="Book Antiqua" w:eastAsia="Times New Roman" w:hAnsi="Book Antiqua"/>
          <w:b/>
          <w:bCs/>
          <w:sz w:val="36"/>
          <w:szCs w:val="36"/>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7777777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Legislativa                                                                                                             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69FC9F30"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5935E8">
        <w:rPr>
          <w:rFonts w:ascii="Book Antiqua" w:eastAsia="Times New Roman" w:hAnsi="Book Antiqua"/>
          <w:b/>
          <w:sz w:val="52"/>
          <w:szCs w:val="52"/>
          <w:lang w:val="es-ES"/>
        </w:rPr>
        <w:t>1146</w:t>
      </w:r>
    </w:p>
    <w:p w14:paraId="1CA67854" w14:textId="77777777" w:rsidR="008A7FE5" w:rsidRPr="0076587D" w:rsidRDefault="008A7FE5" w:rsidP="008A7FE5">
      <w:pPr>
        <w:jc w:val="center"/>
        <w:rPr>
          <w:rFonts w:ascii="Book Antiqua" w:eastAsia="Times New Roman" w:hAnsi="Book Antiqua"/>
          <w:lang w:val="es-ES"/>
        </w:rPr>
      </w:pPr>
    </w:p>
    <w:p w14:paraId="3962E151" w14:textId="33638171" w:rsidR="008A7FE5" w:rsidRPr="0076587D" w:rsidRDefault="005935E8" w:rsidP="008A7FE5">
      <w:pPr>
        <w:jc w:val="center"/>
        <w:rPr>
          <w:rFonts w:ascii="Book Antiqua" w:eastAsia="Times New Roman" w:hAnsi="Book Antiqua"/>
          <w:lang w:val="es-ES"/>
        </w:rPr>
      </w:pPr>
      <w:r>
        <w:rPr>
          <w:rFonts w:ascii="Book Antiqua" w:eastAsia="Times New Roman" w:hAnsi="Book Antiqua"/>
          <w:lang w:val="es-ES"/>
        </w:rPr>
        <w:t>18</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F57766">
        <w:rPr>
          <w:rFonts w:ascii="Book Antiqua" w:eastAsia="Times New Roman" w:hAnsi="Book Antiqua"/>
          <w:lang w:val="es-ES"/>
        </w:rPr>
        <w:t>FEBRERO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Pr="0076587D" w:rsidRDefault="008A7FE5" w:rsidP="008A7FE5">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28E95AFF" w14:textId="77777777" w:rsidR="008A7FE5" w:rsidRPr="0076587D" w:rsidRDefault="008A7FE5" w:rsidP="00D04E2E">
      <w:pPr>
        <w:suppressLineNumbers/>
        <w:rPr>
          <w:rFonts w:ascii="Book Antiqua" w:eastAsia="Times New Roman" w:hAnsi="Book Antiqua"/>
          <w:lang w:val="es-ES"/>
        </w:rPr>
      </w:pPr>
    </w:p>
    <w:p w14:paraId="1B54B8AA" w14:textId="3A4E6C59"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FE2CFC">
        <w:rPr>
          <w:rFonts w:ascii="Book Antiqua" w:eastAsia="Times New Roman" w:hAnsi="Book Antiqua"/>
          <w:lang w:val="es-ES"/>
        </w:rPr>
        <w:t xml:space="preserve"> la Comisión de Salud</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1699CEBD" w:rsidR="008A7FE5" w:rsidRPr="0076587D" w:rsidRDefault="008A7FE5" w:rsidP="0013020D">
      <w:pPr>
        <w:ind w:left="540" w:hanging="54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6F1C86" w:rsidRPr="00CA1165">
        <w:rPr>
          <w:rFonts w:ascii="Book Antiqua" w:hAnsi="Book Antiqua"/>
        </w:rPr>
        <w:t>enmendar</w:t>
      </w:r>
      <w:r w:rsidR="00586EDF" w:rsidRPr="00586EDF">
        <w:rPr>
          <w:rFonts w:ascii="Book Antiqua" w:hAnsi="Book Antiqua"/>
        </w:rPr>
        <w:t xml:space="preserve"> los incisos (b) y (k) de la Sección 3 del Artículo VI de la Ley Núm. 72 de 7 de septiembre de 1993, según enmendada, conocida como la “Ley de la Administración de Seguros de Salud de Puerto Rico”, a los fines de establecer que los Policías Estatales y Municipales acogidos a la cubierta de salud del Plan de Salud del Gobierno de Puerto Rico no tendrán que solicitar referido médico para acudir directamente a un médico especialista de su preferencia;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3DD4F9BC" w14:textId="0BFE7905" w:rsidR="00A40BBB" w:rsidRDefault="00A85CA4" w:rsidP="00FE2CFC">
      <w:pPr>
        <w:ind w:firstLine="720"/>
        <w:jc w:val="both"/>
        <w:rPr>
          <w:rFonts w:ascii="Book Antiqua" w:hAnsi="Book Antiqua"/>
        </w:rPr>
      </w:pPr>
      <w:r w:rsidRPr="00CA1165">
        <w:rPr>
          <w:rFonts w:ascii="Book Antiqua" w:hAnsi="Book Antiqua"/>
        </w:rPr>
        <w:t xml:space="preserve">La </w:t>
      </w:r>
      <w:r w:rsidR="00A40BBB" w:rsidRPr="00A40BBB">
        <w:rPr>
          <w:rFonts w:ascii="Book Antiqua" w:hAnsi="Book Antiqua"/>
        </w:rPr>
        <w:t>seguridad pública</w:t>
      </w:r>
      <w:r w:rsidR="00473099">
        <w:rPr>
          <w:rFonts w:ascii="Book Antiqua" w:hAnsi="Book Antiqua"/>
        </w:rPr>
        <w:t xml:space="preserve"> de Puerto Rico</w:t>
      </w:r>
      <w:r w:rsidR="00A40BBB" w:rsidRPr="00A40BBB">
        <w:rPr>
          <w:rFonts w:ascii="Book Antiqua" w:hAnsi="Book Antiqua"/>
        </w:rPr>
        <w:t xml:space="preserve"> constituye uno de los pilares fundamentales para el bienestar social, el desarrollo económico y la calidad de vida de todos los ciudadanos. En Puerto Rico, los Policías Estatales y Municipales desempeñan una labor esencial, arriesgando diariamente su integridad física y emocional para proteger la vida y la propiedad de nuestro pueblo.</w:t>
      </w:r>
      <w:r w:rsidR="00473099">
        <w:rPr>
          <w:rFonts w:ascii="Book Antiqua" w:hAnsi="Book Antiqua"/>
        </w:rPr>
        <w:t xml:space="preserve"> Todo ello, a pesar de los retos que enfrentan con </w:t>
      </w:r>
      <w:r w:rsidR="00E87494">
        <w:rPr>
          <w:rFonts w:ascii="Book Antiqua" w:hAnsi="Book Antiqua"/>
        </w:rPr>
        <w:t>los salarios que devengan; los cuales se encuen</w:t>
      </w:r>
      <w:r w:rsidR="00375339">
        <w:rPr>
          <w:rFonts w:ascii="Book Antiqua" w:hAnsi="Book Antiqua"/>
        </w:rPr>
        <w:t>tran muy por debajo de los comparables con otras jurisdicciones de los Estados Unidos</w:t>
      </w:r>
      <w:r w:rsidR="00706384">
        <w:rPr>
          <w:rFonts w:ascii="Book Antiqua" w:hAnsi="Book Antiqua"/>
        </w:rPr>
        <w:t>.</w:t>
      </w:r>
    </w:p>
    <w:p w14:paraId="16D28BFF" w14:textId="77777777" w:rsidR="00FE2CFC" w:rsidRPr="00A40BBB" w:rsidRDefault="00FE2CFC" w:rsidP="00FE2CFC">
      <w:pPr>
        <w:ind w:firstLine="720"/>
        <w:jc w:val="both"/>
        <w:rPr>
          <w:rFonts w:ascii="Book Antiqua" w:hAnsi="Book Antiqua"/>
        </w:rPr>
      </w:pPr>
    </w:p>
    <w:p w14:paraId="1CE456AB" w14:textId="2B18A789" w:rsidR="00A40BBB" w:rsidRDefault="00A40BBB" w:rsidP="00FE2CFC">
      <w:pPr>
        <w:ind w:firstLine="720"/>
        <w:jc w:val="both"/>
        <w:rPr>
          <w:rFonts w:ascii="Book Antiqua" w:hAnsi="Book Antiqua"/>
        </w:rPr>
      </w:pPr>
      <w:r w:rsidRPr="00A40BBB">
        <w:rPr>
          <w:rFonts w:ascii="Book Antiqua" w:hAnsi="Book Antiqua"/>
        </w:rPr>
        <w:t>Mediante la aprobación de la Ley 89</w:t>
      </w:r>
      <w:r w:rsidR="00706384">
        <w:rPr>
          <w:rFonts w:ascii="Book Antiqua" w:hAnsi="Book Antiqua"/>
        </w:rPr>
        <w:t>-</w:t>
      </w:r>
      <w:r w:rsidRPr="00A40BBB">
        <w:rPr>
          <w:rFonts w:ascii="Book Antiqua" w:hAnsi="Book Antiqua"/>
        </w:rPr>
        <w:t xml:space="preserve">2022, el Gobierno de Puerto Rico adoptó una política pública dirigida a ampliar el acceso a servicios de salud para los miembros de la Policía de Puerto Rico y de las Policías Municipales, permitiéndoles beneficiarse de la cubierta del Plan de Salud del Gobierno de Puerto Rico, comúnmente conocido como la Reforma de Salud. Esta legislación representó un paso significativo en el reconocimiento </w:t>
      </w:r>
      <w:r w:rsidRPr="00A40BBB">
        <w:rPr>
          <w:rFonts w:ascii="Book Antiqua" w:hAnsi="Book Antiqua"/>
        </w:rPr>
        <w:lastRenderedPageBreak/>
        <w:t xml:space="preserve">de la importancia de garantizar atención médica adecuada a quienes tienen a su cargo la seguridad </w:t>
      </w:r>
      <w:r w:rsidR="00706384">
        <w:rPr>
          <w:rFonts w:ascii="Book Antiqua" w:hAnsi="Book Antiqua"/>
        </w:rPr>
        <w:t>de nuestra Isla</w:t>
      </w:r>
      <w:r w:rsidRPr="00A40BBB">
        <w:rPr>
          <w:rFonts w:ascii="Book Antiqua" w:hAnsi="Book Antiqua"/>
        </w:rPr>
        <w:t>.</w:t>
      </w:r>
    </w:p>
    <w:p w14:paraId="11ECBB9F" w14:textId="77777777" w:rsidR="00FE2CFC" w:rsidRPr="00A40BBB" w:rsidRDefault="00FE2CFC" w:rsidP="00FE2CFC">
      <w:pPr>
        <w:ind w:firstLine="720"/>
        <w:jc w:val="both"/>
        <w:rPr>
          <w:rFonts w:ascii="Book Antiqua" w:hAnsi="Book Antiqua"/>
        </w:rPr>
      </w:pPr>
    </w:p>
    <w:p w14:paraId="170496CA" w14:textId="0A04CEDA" w:rsidR="00A40BBB" w:rsidRDefault="00A40BBB" w:rsidP="00FE2CFC">
      <w:pPr>
        <w:ind w:firstLine="720"/>
        <w:jc w:val="both"/>
        <w:rPr>
          <w:rFonts w:ascii="Book Antiqua" w:hAnsi="Book Antiqua"/>
        </w:rPr>
      </w:pPr>
      <w:r w:rsidRPr="00A40BBB">
        <w:rPr>
          <w:rFonts w:ascii="Book Antiqua" w:hAnsi="Book Antiqua"/>
        </w:rPr>
        <w:t>No obstante, a pesar de este avance, los Policías Estatales y Municipales acogidos a dicha cubierta continúan sujetos a los procesos administrativos generales del sistema, incluyendo el requisito de solicitar referidos médicos para poder acceder a servicios de médicos</w:t>
      </w:r>
      <w:r w:rsidR="00274DEC">
        <w:rPr>
          <w:rFonts w:ascii="Book Antiqua" w:hAnsi="Book Antiqua"/>
        </w:rPr>
        <w:t xml:space="preserve"> de</w:t>
      </w:r>
      <w:r w:rsidRPr="00A40BBB">
        <w:rPr>
          <w:rFonts w:ascii="Book Antiqua" w:hAnsi="Book Antiqua"/>
        </w:rPr>
        <w:t xml:space="preserve"> especialistas. Este trámite, aunque concebido para fines de control y coordinación de servicios, resulta </w:t>
      </w:r>
      <w:r w:rsidR="00274DEC">
        <w:rPr>
          <w:rFonts w:ascii="Book Antiqua" w:hAnsi="Book Antiqua"/>
        </w:rPr>
        <w:t xml:space="preserve">muy </w:t>
      </w:r>
      <w:r w:rsidRPr="00A40BBB">
        <w:rPr>
          <w:rFonts w:ascii="Book Antiqua" w:hAnsi="Book Antiqua"/>
        </w:rPr>
        <w:t>oneroso para estos servidores públicos, al implicar múltiples citas médicas y la pérdida de tiempo laboral que podría ser destinado a funciones de seguridad y protección ciudadana.</w:t>
      </w:r>
    </w:p>
    <w:p w14:paraId="0A272979" w14:textId="77777777" w:rsidR="00FE2CFC" w:rsidRPr="00A40BBB" w:rsidRDefault="00FE2CFC" w:rsidP="00FE2CFC">
      <w:pPr>
        <w:ind w:firstLine="720"/>
        <w:jc w:val="both"/>
        <w:rPr>
          <w:rFonts w:ascii="Book Antiqua" w:hAnsi="Book Antiqua"/>
        </w:rPr>
      </w:pPr>
    </w:p>
    <w:p w14:paraId="7CB862DC" w14:textId="5FE20001" w:rsidR="00A40BBB" w:rsidRDefault="00274DEC" w:rsidP="00FE2CFC">
      <w:pPr>
        <w:ind w:firstLine="720"/>
        <w:jc w:val="both"/>
        <w:rPr>
          <w:rFonts w:ascii="Book Antiqua" w:hAnsi="Book Antiqua"/>
        </w:rPr>
      </w:pPr>
      <w:r>
        <w:rPr>
          <w:rFonts w:ascii="Book Antiqua" w:hAnsi="Book Antiqua"/>
        </w:rPr>
        <w:t>Por otra parte, es importante reseñar que e</w:t>
      </w:r>
      <w:r w:rsidR="00A40BBB" w:rsidRPr="00A40BBB">
        <w:rPr>
          <w:rFonts w:ascii="Book Antiqua" w:hAnsi="Book Antiqua"/>
        </w:rPr>
        <w:t>n los últimos años Puerto Rico ha experimentado una reducción significativa en el número de policías disponibles para patrullar nuestras calles y comunidades. La merma en el reclutamiento, los retiros anticipados y la emigración</w:t>
      </w:r>
      <w:r>
        <w:rPr>
          <w:rFonts w:ascii="Book Antiqua" w:hAnsi="Book Antiqua"/>
        </w:rPr>
        <w:t xml:space="preserve"> </w:t>
      </w:r>
      <w:proofErr w:type="gramStart"/>
      <w:r>
        <w:rPr>
          <w:rFonts w:ascii="Book Antiqua" w:hAnsi="Book Antiqua"/>
        </w:rPr>
        <w:t>buscando</w:t>
      </w:r>
      <w:proofErr w:type="gramEnd"/>
      <w:r>
        <w:rPr>
          <w:rFonts w:ascii="Book Antiqua" w:hAnsi="Book Antiqua"/>
        </w:rPr>
        <w:t xml:space="preserve"> mejores condiciones de empleo</w:t>
      </w:r>
      <w:r w:rsidR="00A40BBB" w:rsidRPr="00A40BBB">
        <w:rPr>
          <w:rFonts w:ascii="Book Antiqua" w:hAnsi="Book Antiqua"/>
        </w:rPr>
        <w:t xml:space="preserve"> han limitado la capacidad operativa de los cuerpos policiacos, haciendo indispensable que cada agente activo pueda maximizar su tiempo de servicio. En este contexto, la obligación de acudir a oficinas médicas únicamente para obtener un referido médico afecta de manera directa la disponibilidad de los policías en sus turnos regulares, disminuyendo la presencia preventiva y la capacidad de respuesta ante situaciones de emergencia.</w:t>
      </w:r>
    </w:p>
    <w:p w14:paraId="1165F677" w14:textId="77777777" w:rsidR="00FE2CFC" w:rsidRPr="00A40BBB" w:rsidRDefault="00FE2CFC" w:rsidP="00FE2CFC">
      <w:pPr>
        <w:ind w:firstLine="720"/>
        <w:jc w:val="both"/>
        <w:rPr>
          <w:rFonts w:ascii="Book Antiqua" w:hAnsi="Book Antiqua"/>
        </w:rPr>
      </w:pPr>
    </w:p>
    <w:p w14:paraId="48B57E1E" w14:textId="7B6681ED" w:rsidR="00A40BBB" w:rsidRDefault="00423BD2" w:rsidP="00FE2CFC">
      <w:pPr>
        <w:ind w:firstLine="720"/>
        <w:jc w:val="both"/>
        <w:rPr>
          <w:rFonts w:ascii="Book Antiqua" w:hAnsi="Book Antiqua"/>
        </w:rPr>
      </w:pPr>
      <w:r>
        <w:rPr>
          <w:rFonts w:ascii="Book Antiqua" w:hAnsi="Book Antiqua"/>
        </w:rPr>
        <w:t>Estimamos necesario poder f</w:t>
      </w:r>
      <w:r w:rsidR="00A40BBB" w:rsidRPr="00A40BBB">
        <w:rPr>
          <w:rFonts w:ascii="Book Antiqua" w:hAnsi="Book Antiqua"/>
        </w:rPr>
        <w:t>acilitar el acceso directo a médicos especialistas</w:t>
      </w:r>
      <w:r>
        <w:rPr>
          <w:rFonts w:ascii="Book Antiqua" w:hAnsi="Book Antiqua"/>
        </w:rPr>
        <w:t>, lo que</w:t>
      </w:r>
      <w:r w:rsidR="00A40BBB" w:rsidRPr="00A40BBB">
        <w:rPr>
          <w:rFonts w:ascii="Book Antiqua" w:hAnsi="Book Antiqua"/>
        </w:rPr>
        <w:t xml:space="preserve"> permitirá </w:t>
      </w:r>
      <w:r>
        <w:rPr>
          <w:rFonts w:ascii="Book Antiqua" w:hAnsi="Book Antiqua"/>
        </w:rPr>
        <w:t>que</w:t>
      </w:r>
      <w:r w:rsidR="00A40BBB" w:rsidRPr="00A40BBB">
        <w:rPr>
          <w:rFonts w:ascii="Book Antiqua" w:hAnsi="Book Antiqua"/>
        </w:rPr>
        <w:t xml:space="preserve"> los Policías Estatales y Municipales </w:t>
      </w:r>
      <w:r>
        <w:rPr>
          <w:rFonts w:ascii="Book Antiqua" w:hAnsi="Book Antiqua"/>
        </w:rPr>
        <w:t xml:space="preserve">puedan </w:t>
      </w:r>
      <w:r w:rsidR="00A40BBB" w:rsidRPr="00A40BBB">
        <w:rPr>
          <w:rFonts w:ascii="Book Antiqua" w:hAnsi="Book Antiqua"/>
        </w:rPr>
        <w:t>recibir atención médica oportuna, reduci</w:t>
      </w:r>
      <w:r w:rsidR="00796FC0">
        <w:rPr>
          <w:rFonts w:ascii="Book Antiqua" w:hAnsi="Book Antiqua"/>
        </w:rPr>
        <w:t>endo</w:t>
      </w:r>
      <w:r w:rsidR="00A40BBB" w:rsidRPr="00A40BBB">
        <w:rPr>
          <w:rFonts w:ascii="Book Antiqua" w:hAnsi="Book Antiqua"/>
        </w:rPr>
        <w:t xml:space="preserve"> ausencias innecesarias y </w:t>
      </w:r>
      <w:r w:rsidR="00E815D3">
        <w:rPr>
          <w:rFonts w:ascii="Book Antiqua" w:hAnsi="Book Antiqua"/>
        </w:rPr>
        <w:t xml:space="preserve">haciendo posible </w:t>
      </w:r>
      <w:r w:rsidR="00796FC0">
        <w:rPr>
          <w:rFonts w:ascii="Book Antiqua" w:hAnsi="Book Antiqua"/>
        </w:rPr>
        <w:t xml:space="preserve">que éstos puedan </w:t>
      </w:r>
      <w:r w:rsidR="00A40BBB" w:rsidRPr="00A40BBB">
        <w:rPr>
          <w:rFonts w:ascii="Book Antiqua" w:hAnsi="Book Antiqua"/>
        </w:rPr>
        <w:t xml:space="preserve">reincorporarse con mayor prontitud a sus funciones. Esta </w:t>
      </w:r>
      <w:r w:rsidR="00E815D3">
        <w:rPr>
          <w:rFonts w:ascii="Book Antiqua" w:hAnsi="Book Antiqua"/>
        </w:rPr>
        <w:t>Ley</w:t>
      </w:r>
      <w:r w:rsidR="00A40BBB" w:rsidRPr="00A40BBB">
        <w:rPr>
          <w:rFonts w:ascii="Book Antiqua" w:hAnsi="Book Antiqua"/>
        </w:rPr>
        <w:t xml:space="preserve"> no solo protege la salud física y mental de estos servidores públicos, sino que también fortalece la seguridad pública al mantener un mayor número de agentes disponibles para servir a la ciudadanía.</w:t>
      </w:r>
    </w:p>
    <w:p w14:paraId="705DC28A" w14:textId="77777777" w:rsidR="00FE2CFC" w:rsidRPr="00A40BBB" w:rsidRDefault="00FE2CFC" w:rsidP="00FE2CFC">
      <w:pPr>
        <w:ind w:firstLine="720"/>
        <w:jc w:val="both"/>
        <w:rPr>
          <w:rFonts w:ascii="Book Antiqua" w:hAnsi="Book Antiqua"/>
        </w:rPr>
      </w:pPr>
    </w:p>
    <w:p w14:paraId="48E2C872" w14:textId="7EA0D123" w:rsidR="00F91465" w:rsidRDefault="00A40BBB" w:rsidP="00FE2CFC">
      <w:pPr>
        <w:ind w:firstLine="720"/>
        <w:jc w:val="both"/>
        <w:rPr>
          <w:rFonts w:ascii="Book Antiqua" w:hAnsi="Book Antiqua"/>
        </w:rPr>
      </w:pPr>
      <w:r w:rsidRPr="00A40BBB">
        <w:rPr>
          <w:rFonts w:ascii="Book Antiqua" w:hAnsi="Book Antiqua"/>
        </w:rPr>
        <w:t xml:space="preserve">Por todo lo anterior, esta Asamblea Legislativa entiende meritorio </w:t>
      </w:r>
      <w:r w:rsidR="00F52A6B">
        <w:rPr>
          <w:rFonts w:ascii="Book Antiqua" w:hAnsi="Book Antiqua"/>
        </w:rPr>
        <w:t>establecer que los Policías</w:t>
      </w:r>
      <w:r w:rsidR="00F91465">
        <w:rPr>
          <w:rFonts w:ascii="Book Antiqua" w:hAnsi="Book Antiqua"/>
        </w:rPr>
        <w:t xml:space="preserve"> Estatales y Municipales </w:t>
      </w:r>
      <w:r w:rsidRPr="00A40BBB">
        <w:rPr>
          <w:rFonts w:ascii="Book Antiqua" w:hAnsi="Book Antiqua"/>
        </w:rPr>
        <w:t>puedan acudir directamente a médicos especialistas de su preferencia sin la necesidad de solicitar un referido médico previo, reafirmando así el compromiso del Estado con la seguridad pública y el bienestar de quienes la garantizan.</w:t>
      </w:r>
    </w:p>
    <w:p w14:paraId="25D61EDB" w14:textId="77777777" w:rsidR="00FE2CFC" w:rsidRPr="00FE2CFC" w:rsidRDefault="00FE2CFC" w:rsidP="00FE2CFC">
      <w:pPr>
        <w:ind w:firstLine="720"/>
        <w:jc w:val="both"/>
        <w:rPr>
          <w:rFonts w:ascii="Book Antiqua" w:hAnsi="Book Antiqua"/>
        </w:rPr>
      </w:pPr>
    </w:p>
    <w:p w14:paraId="22EC9F18" w14:textId="2C9C0FE0"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4B8FDDEF" w14:textId="0AE9187F" w:rsidR="001E6666" w:rsidRPr="001E6666" w:rsidRDefault="008A7FE5" w:rsidP="00031B96">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1.- </w:t>
      </w:r>
      <w:r w:rsidR="001E6666" w:rsidRPr="001E6666">
        <w:rPr>
          <w:rFonts w:ascii="Book Antiqua" w:hAnsi="Book Antiqua"/>
        </w:rPr>
        <w:t>Se enmiendan los incisos (b) y (k) de la Sección 3 del Artículo VI de la Ley 72</w:t>
      </w:r>
      <w:r w:rsidR="007D1C57">
        <w:rPr>
          <w:rFonts w:ascii="Book Antiqua" w:hAnsi="Book Antiqua"/>
        </w:rPr>
        <w:t>-</w:t>
      </w:r>
      <w:r w:rsidR="001E6666" w:rsidRPr="001E6666">
        <w:rPr>
          <w:rFonts w:ascii="Book Antiqua" w:hAnsi="Book Antiqua"/>
        </w:rPr>
        <w:t>1993, según enmendada, para que se lean como sigue:</w:t>
      </w:r>
    </w:p>
    <w:p w14:paraId="7E09B4BD" w14:textId="79225919" w:rsidR="001E6666" w:rsidRPr="001E6666" w:rsidRDefault="001E6666" w:rsidP="007426D5">
      <w:pPr>
        <w:widowControl w:val="0"/>
        <w:spacing w:before="120" w:after="120" w:line="480" w:lineRule="auto"/>
        <w:ind w:firstLine="360"/>
        <w:jc w:val="both"/>
        <w:rPr>
          <w:rFonts w:ascii="Book Antiqua" w:hAnsi="Book Antiqua"/>
        </w:rPr>
      </w:pPr>
      <w:r w:rsidRPr="001E6666">
        <w:rPr>
          <w:rFonts w:ascii="Book Antiqua" w:hAnsi="Book Antiqua"/>
        </w:rPr>
        <w:t xml:space="preserve">“Artículo VI – Plan </w:t>
      </w:r>
      <w:r w:rsidR="00BE0E73">
        <w:rPr>
          <w:rFonts w:ascii="Book Antiqua" w:hAnsi="Book Antiqua"/>
        </w:rPr>
        <w:t xml:space="preserve">de Seguros </w:t>
      </w:r>
      <w:r w:rsidRPr="001E6666">
        <w:rPr>
          <w:rFonts w:ascii="Book Antiqua" w:hAnsi="Book Antiqua"/>
        </w:rPr>
        <w:t>de Salud</w:t>
      </w:r>
    </w:p>
    <w:p w14:paraId="5567A853" w14:textId="3D64762D" w:rsidR="001E6666" w:rsidRDefault="001E6666" w:rsidP="00031B96">
      <w:pPr>
        <w:widowControl w:val="0"/>
        <w:spacing w:before="120" w:after="120" w:line="480" w:lineRule="auto"/>
        <w:ind w:firstLine="360"/>
        <w:jc w:val="both"/>
        <w:rPr>
          <w:rFonts w:ascii="Book Antiqua" w:hAnsi="Book Antiqua"/>
        </w:rPr>
      </w:pPr>
      <w:r w:rsidRPr="001E6666">
        <w:rPr>
          <w:rFonts w:ascii="Book Antiqua" w:hAnsi="Book Antiqua"/>
        </w:rPr>
        <w:lastRenderedPageBreak/>
        <w:t xml:space="preserve">Sección </w:t>
      </w:r>
      <w:proofErr w:type="gramStart"/>
      <w:r w:rsidRPr="001E6666">
        <w:rPr>
          <w:rFonts w:ascii="Book Antiqua" w:hAnsi="Book Antiqua"/>
        </w:rPr>
        <w:t>3.–</w:t>
      </w:r>
      <w:proofErr w:type="gramEnd"/>
      <w:r w:rsidRPr="001E6666">
        <w:rPr>
          <w:rFonts w:ascii="Book Antiqua" w:hAnsi="Book Antiqua"/>
        </w:rPr>
        <w:t xml:space="preserve"> Beneficiarios </w:t>
      </w:r>
      <w:r w:rsidR="00AD5475">
        <w:rPr>
          <w:rFonts w:ascii="Book Antiqua" w:hAnsi="Book Antiqua"/>
        </w:rPr>
        <w:t>del Plan de Salud</w:t>
      </w:r>
    </w:p>
    <w:p w14:paraId="614AB6B1" w14:textId="5828147B" w:rsidR="0089489F" w:rsidRPr="001E6666" w:rsidRDefault="0089489F" w:rsidP="001E6666">
      <w:pPr>
        <w:widowControl w:val="0"/>
        <w:spacing w:before="120" w:after="120" w:line="480" w:lineRule="auto"/>
        <w:ind w:firstLine="360"/>
        <w:jc w:val="both"/>
        <w:rPr>
          <w:rFonts w:ascii="Book Antiqua" w:hAnsi="Book Antiqua"/>
        </w:rPr>
      </w:pPr>
      <w:r>
        <w:rPr>
          <w:rFonts w:ascii="Book Antiqua" w:hAnsi="Book Antiqua"/>
        </w:rPr>
        <w:t>Todos</w:t>
      </w:r>
      <w:r w:rsidR="00016855">
        <w:rPr>
          <w:rFonts w:ascii="Book Antiqua" w:hAnsi="Book Antiqua"/>
        </w:rPr>
        <w:t xml:space="preserve"> los residentes de Puerto Rico</w:t>
      </w:r>
      <w:r>
        <w:rPr>
          <w:rFonts w:ascii="Book Antiqua" w:hAnsi="Book Antiqua"/>
        </w:rPr>
        <w:t xml:space="preserve"> </w:t>
      </w:r>
      <w:r w:rsidR="00800F73" w:rsidRPr="00800F73">
        <w:rPr>
          <w:rFonts w:ascii="Book Antiqua" w:hAnsi="Book Antiqua"/>
        </w:rPr>
        <w:t>podrán ser beneficiarios del Plan de Salud que se establecen por la implantación de esta ley, siempre y cuando cumplan con los siguientes requisitos, según corresponda:</w:t>
      </w:r>
    </w:p>
    <w:p w14:paraId="04B16720" w14:textId="29F139DE" w:rsidR="001E6666" w:rsidRPr="001E6666" w:rsidRDefault="00710B13" w:rsidP="007426D5">
      <w:pPr>
        <w:widowControl w:val="0"/>
        <w:spacing w:before="120" w:after="120" w:line="480" w:lineRule="auto"/>
        <w:jc w:val="both"/>
        <w:rPr>
          <w:rFonts w:ascii="Book Antiqua" w:hAnsi="Book Antiqua"/>
        </w:rPr>
      </w:pPr>
      <w:r>
        <w:rPr>
          <w:rFonts w:ascii="Book Antiqua" w:hAnsi="Book Antiqua"/>
        </w:rPr>
        <w:t xml:space="preserve">      (a) …</w:t>
      </w:r>
      <w:r w:rsidR="00016855">
        <w:rPr>
          <w:rFonts w:ascii="Book Antiqua" w:hAnsi="Book Antiqua"/>
        </w:rPr>
        <w:tab/>
      </w:r>
    </w:p>
    <w:p w14:paraId="4FCEBCEC" w14:textId="6C37EA53" w:rsidR="0048471E" w:rsidRDefault="001E6666" w:rsidP="001E6666">
      <w:pPr>
        <w:widowControl w:val="0"/>
        <w:spacing w:before="120" w:after="120" w:line="480" w:lineRule="auto"/>
        <w:ind w:firstLine="360"/>
        <w:jc w:val="both"/>
        <w:rPr>
          <w:rFonts w:ascii="Book Antiqua" w:hAnsi="Book Antiqua"/>
        </w:rPr>
      </w:pPr>
      <w:r w:rsidRPr="001E6666">
        <w:rPr>
          <w:rFonts w:ascii="Book Antiqua" w:hAnsi="Book Antiqua"/>
        </w:rPr>
        <w:t xml:space="preserve">(b) </w:t>
      </w:r>
      <w:r w:rsidR="0048471E">
        <w:rPr>
          <w:rFonts w:ascii="Book Antiqua" w:hAnsi="Book Antiqua"/>
        </w:rPr>
        <w:t xml:space="preserve">Los </w:t>
      </w:r>
      <w:r w:rsidR="0048471E" w:rsidRPr="0048471E">
        <w:rPr>
          <w:rFonts w:ascii="Book Antiqua" w:hAnsi="Book Antiqua"/>
        </w:rPr>
        <w:t xml:space="preserve">integrantes de la Policía de Puerto Rico, sus cónyuges e hijos, conforme a lo dispuesto en la </w:t>
      </w:r>
      <w:r w:rsidR="003336F9" w:rsidRPr="003336F9">
        <w:rPr>
          <w:rFonts w:ascii="Book Antiqua" w:hAnsi="Book Antiqua"/>
          <w:b/>
          <w:bCs/>
        </w:rPr>
        <w:t>[</w:t>
      </w:r>
      <w:r w:rsidR="0048471E" w:rsidRPr="003336F9">
        <w:rPr>
          <w:rFonts w:ascii="Book Antiqua" w:hAnsi="Book Antiqua"/>
          <w:b/>
          <w:bCs/>
        </w:rPr>
        <w:t>Ley 53-1996, según enmendada</w:t>
      </w:r>
      <w:r w:rsidR="003336F9" w:rsidRPr="003336F9">
        <w:rPr>
          <w:rFonts w:ascii="Book Antiqua" w:hAnsi="Book Antiqua"/>
          <w:b/>
          <w:bCs/>
        </w:rPr>
        <w:t>]</w:t>
      </w:r>
      <w:r w:rsidR="003336F9">
        <w:rPr>
          <w:rFonts w:ascii="Book Antiqua" w:hAnsi="Book Antiqua"/>
        </w:rPr>
        <w:t xml:space="preserve"> </w:t>
      </w:r>
      <w:r w:rsidR="003336F9">
        <w:rPr>
          <w:rFonts w:ascii="Book Antiqua" w:hAnsi="Book Antiqua"/>
          <w:i/>
          <w:iCs/>
        </w:rPr>
        <w:t>Ley</w:t>
      </w:r>
      <w:r w:rsidR="00B22B45">
        <w:rPr>
          <w:rFonts w:ascii="Book Antiqua" w:hAnsi="Book Antiqua"/>
          <w:i/>
          <w:iCs/>
        </w:rPr>
        <w:t xml:space="preserve"> 83-2025</w:t>
      </w:r>
      <w:r w:rsidR="0048471E" w:rsidRPr="0048471E">
        <w:rPr>
          <w:rFonts w:ascii="Book Antiqua" w:hAnsi="Book Antiqua"/>
        </w:rPr>
        <w:t xml:space="preserve">. Este beneficio se mantendrá vigente cuando el integrante de la Policía de Puerto Rico falleciere por cualquier circunstancia, mientras el cónyuge supérstite permanezca en estado de viudez y los hijos sean menores de veintiún (21) </w:t>
      </w:r>
      <w:proofErr w:type="gramStart"/>
      <w:r w:rsidR="0048471E" w:rsidRPr="0048471E">
        <w:rPr>
          <w:rFonts w:ascii="Book Antiqua" w:hAnsi="Book Antiqua"/>
        </w:rPr>
        <w:t>años de edad</w:t>
      </w:r>
      <w:proofErr w:type="gramEnd"/>
      <w:r w:rsidR="0048471E" w:rsidRPr="0048471E">
        <w:rPr>
          <w:rFonts w:ascii="Book Antiqua" w:hAnsi="Book Antiqua"/>
        </w:rPr>
        <w:t xml:space="preserve"> o aquellos mayores hasta veinticinco (25) </w:t>
      </w:r>
      <w:proofErr w:type="gramStart"/>
      <w:r w:rsidR="0048471E" w:rsidRPr="0048471E">
        <w:rPr>
          <w:rFonts w:ascii="Book Antiqua" w:hAnsi="Book Antiqua"/>
        </w:rPr>
        <w:t>años de edad</w:t>
      </w:r>
      <w:proofErr w:type="gramEnd"/>
      <w:r w:rsidR="0048471E" w:rsidRPr="0048471E">
        <w:rPr>
          <w:rFonts w:ascii="Book Antiqua" w:hAnsi="Book Antiqua"/>
        </w:rPr>
        <w:t>, que se encuentren cursando sus estudios postsecundarios. La Policía de Puerto Rico consignará en su presupuesto de gastos los fondos para mantener vigente el plan de salud para estos beneficiarios, mediante una aportación equivalente a la aportación patronal que recibía el miembro de la Policía al momento de fallecer para beneficios de salud.</w:t>
      </w:r>
    </w:p>
    <w:p w14:paraId="071F21AA" w14:textId="47723A73" w:rsidR="0048471E" w:rsidRDefault="00B6124F" w:rsidP="00B6124F">
      <w:pPr>
        <w:widowControl w:val="0"/>
        <w:spacing w:before="120" w:after="120" w:line="480" w:lineRule="auto"/>
        <w:ind w:firstLine="360"/>
        <w:jc w:val="both"/>
        <w:rPr>
          <w:rFonts w:ascii="Book Antiqua" w:hAnsi="Book Antiqua"/>
        </w:rPr>
      </w:pPr>
      <w:r w:rsidRPr="00B6124F">
        <w:rPr>
          <w:rFonts w:ascii="Book Antiqua" w:hAnsi="Book Antiqua"/>
        </w:rPr>
        <w:t>En caso del fallecimiento del integrante de la Policía de Puerto Rico, esta se le deberá notificar al cónyuge supérstite y a los dependientes menores de edad, sobre su derecho a continuar disfrutando del beneficio de la Tarjeta de Salud, y estos vendrán en la obligación de aceptar o rechazar el mismo mediante un endoso por escrito.</w:t>
      </w:r>
    </w:p>
    <w:p w14:paraId="637A986C" w14:textId="1913A09E" w:rsidR="00D15AE2" w:rsidRDefault="00D15AE2" w:rsidP="0044691D">
      <w:pPr>
        <w:widowControl w:val="0"/>
        <w:spacing w:before="120" w:after="120" w:line="480" w:lineRule="auto"/>
        <w:ind w:left="1080" w:hanging="360"/>
        <w:jc w:val="both"/>
        <w:rPr>
          <w:rFonts w:ascii="Book Antiqua" w:hAnsi="Book Antiqua"/>
        </w:rPr>
      </w:pPr>
      <w:r w:rsidRPr="00D15AE2">
        <w:rPr>
          <w:rFonts w:ascii="Book Antiqua" w:hAnsi="Book Antiqua"/>
        </w:rPr>
        <w:t xml:space="preserve">(1) </w:t>
      </w:r>
      <w:r w:rsidR="00B82500">
        <w:rPr>
          <w:rFonts w:ascii="Book Antiqua" w:hAnsi="Book Antiqua"/>
        </w:rPr>
        <w:t>…</w:t>
      </w:r>
      <w:r w:rsidRPr="00D15AE2">
        <w:rPr>
          <w:rFonts w:ascii="Book Antiqua" w:hAnsi="Book Antiqua"/>
        </w:rPr>
        <w:t xml:space="preserve"> </w:t>
      </w:r>
    </w:p>
    <w:p w14:paraId="4C625353" w14:textId="433468A2" w:rsidR="00EE4A15" w:rsidRDefault="00D15AE2" w:rsidP="0044691D">
      <w:pPr>
        <w:widowControl w:val="0"/>
        <w:spacing w:before="120" w:after="120" w:line="480" w:lineRule="auto"/>
        <w:ind w:left="1080" w:hanging="360"/>
        <w:jc w:val="both"/>
        <w:rPr>
          <w:rFonts w:ascii="Book Antiqua" w:hAnsi="Book Antiqua"/>
        </w:rPr>
      </w:pPr>
      <w:r w:rsidRPr="00D15AE2">
        <w:rPr>
          <w:rFonts w:ascii="Book Antiqua" w:hAnsi="Book Antiqua"/>
        </w:rPr>
        <w:t xml:space="preserve">(2) </w:t>
      </w:r>
      <w:r w:rsidR="00B82500">
        <w:rPr>
          <w:rFonts w:ascii="Book Antiqua" w:hAnsi="Book Antiqua"/>
        </w:rPr>
        <w:t>…</w:t>
      </w:r>
      <w:r w:rsidRPr="00D15AE2">
        <w:rPr>
          <w:rFonts w:ascii="Book Antiqua" w:hAnsi="Book Antiqua"/>
        </w:rPr>
        <w:t xml:space="preserve"> </w:t>
      </w:r>
    </w:p>
    <w:p w14:paraId="19187E7D" w14:textId="4069699C" w:rsidR="00227F57" w:rsidRPr="00227F57" w:rsidRDefault="00227F57" w:rsidP="00227F57">
      <w:pPr>
        <w:widowControl w:val="0"/>
        <w:spacing w:before="120" w:after="120" w:line="480" w:lineRule="auto"/>
        <w:ind w:firstLine="360"/>
        <w:jc w:val="both"/>
        <w:rPr>
          <w:rFonts w:ascii="Book Antiqua" w:hAnsi="Book Antiqua"/>
          <w:i/>
          <w:iCs/>
        </w:rPr>
      </w:pPr>
      <w:r w:rsidRPr="00227F57">
        <w:rPr>
          <w:rFonts w:ascii="Book Antiqua" w:hAnsi="Book Antiqua"/>
          <w:i/>
          <w:iCs/>
        </w:rPr>
        <w:lastRenderedPageBreak/>
        <w:t xml:space="preserve">Los </w:t>
      </w:r>
      <w:r>
        <w:rPr>
          <w:rFonts w:ascii="Book Antiqua" w:hAnsi="Book Antiqua"/>
          <w:i/>
          <w:iCs/>
        </w:rPr>
        <w:t>integrantes</w:t>
      </w:r>
      <w:r w:rsidRPr="00227F57">
        <w:rPr>
          <w:rFonts w:ascii="Book Antiqua" w:hAnsi="Book Antiqua"/>
          <w:i/>
          <w:iCs/>
        </w:rPr>
        <w:t xml:space="preserve"> de la Policía de Puerto Rico </w:t>
      </w:r>
      <w:r>
        <w:rPr>
          <w:rFonts w:ascii="Book Antiqua" w:hAnsi="Book Antiqua"/>
          <w:i/>
          <w:iCs/>
        </w:rPr>
        <w:t>o de la</w:t>
      </w:r>
      <w:r w:rsidRPr="00227F57">
        <w:rPr>
          <w:rFonts w:ascii="Book Antiqua" w:hAnsi="Book Antiqua"/>
          <w:i/>
          <w:iCs/>
        </w:rPr>
        <w:t xml:space="preserve"> Policía Municipal acogidos a la cubierta del Plan de Salud del Gobierno podrán acudir directamente a un médico especialista de su preferencia, sin la necesidad de solicitar o contar con un referido médico previo, conforme a las disposiciones establecidas por la Administración de Seguros de Salud de Puerto Rico.</w:t>
      </w:r>
    </w:p>
    <w:p w14:paraId="256DB3AF" w14:textId="6EB42B82" w:rsidR="00407083" w:rsidRDefault="00D15AE2" w:rsidP="001E6666">
      <w:pPr>
        <w:widowControl w:val="0"/>
        <w:spacing w:before="120" w:after="120" w:line="480" w:lineRule="auto"/>
        <w:ind w:firstLine="360"/>
        <w:jc w:val="both"/>
        <w:rPr>
          <w:rFonts w:ascii="Book Antiqua" w:hAnsi="Book Antiqua"/>
        </w:rPr>
      </w:pPr>
      <w:r w:rsidRPr="00D15AE2">
        <w:rPr>
          <w:rFonts w:ascii="Book Antiqua" w:hAnsi="Book Antiqua"/>
        </w:rPr>
        <w:t xml:space="preserve">Cuando un integrante de la Policía de Puerto Rico o de la Policía Municipal, se retire de sus labores tendrá la potestad de acogerse al beneficio del Plan de Salud del Gobierno de Puerto Rico, para él y sus dependientes. El policía tendrá que notificar por escrito dicha determinación </w:t>
      </w:r>
      <w:r w:rsidR="00EE4A15" w:rsidRPr="00407083">
        <w:rPr>
          <w:rFonts w:ascii="Book Antiqua" w:hAnsi="Book Antiqua"/>
          <w:b/>
          <w:bCs/>
        </w:rPr>
        <w:t>[</w:t>
      </w:r>
      <w:r w:rsidRPr="00407083">
        <w:rPr>
          <w:rFonts w:ascii="Book Antiqua" w:hAnsi="Book Antiqua"/>
          <w:b/>
          <w:bCs/>
        </w:rPr>
        <w:t>al Negociado de</w:t>
      </w:r>
      <w:r w:rsidR="00407083" w:rsidRPr="00407083">
        <w:rPr>
          <w:rFonts w:ascii="Book Antiqua" w:hAnsi="Book Antiqua"/>
          <w:b/>
          <w:bCs/>
        </w:rPr>
        <w:t>]</w:t>
      </w:r>
      <w:r w:rsidRPr="00D15AE2">
        <w:rPr>
          <w:rFonts w:ascii="Book Antiqua" w:hAnsi="Book Antiqua"/>
        </w:rPr>
        <w:t xml:space="preserve"> </w:t>
      </w:r>
      <w:r w:rsidR="00407083" w:rsidRPr="00407083">
        <w:rPr>
          <w:rFonts w:ascii="Book Antiqua" w:hAnsi="Book Antiqua"/>
          <w:i/>
          <w:iCs/>
        </w:rPr>
        <w:t>a</w:t>
      </w:r>
      <w:r w:rsidR="00407083">
        <w:rPr>
          <w:rFonts w:ascii="Book Antiqua" w:hAnsi="Book Antiqua"/>
        </w:rPr>
        <w:t xml:space="preserve"> </w:t>
      </w:r>
      <w:r w:rsidRPr="00D15AE2">
        <w:rPr>
          <w:rFonts w:ascii="Book Antiqua" w:hAnsi="Book Antiqua"/>
        </w:rPr>
        <w:t xml:space="preserve">la Policía de Puerto Rico, o al municipio correspondiente, para que se realicen las pertinentes gestiones administrativas junto al proceso de retiro. En cuanto a la aportación que realizará el integrante de la Policía de Puerto Rico o de la Policía Municipal, se dispone lo siguiente: </w:t>
      </w:r>
    </w:p>
    <w:p w14:paraId="07EBBA37" w14:textId="29149E57" w:rsidR="00407083" w:rsidRDefault="00D15AE2" w:rsidP="0044691D">
      <w:pPr>
        <w:widowControl w:val="0"/>
        <w:spacing w:before="120" w:after="120" w:line="480" w:lineRule="auto"/>
        <w:ind w:left="360" w:firstLine="360"/>
        <w:jc w:val="both"/>
        <w:rPr>
          <w:rFonts w:ascii="Book Antiqua" w:hAnsi="Book Antiqua"/>
        </w:rPr>
      </w:pPr>
      <w:r w:rsidRPr="00D15AE2">
        <w:rPr>
          <w:rFonts w:ascii="Book Antiqua" w:hAnsi="Book Antiqua"/>
        </w:rPr>
        <w:t xml:space="preserve">(1) </w:t>
      </w:r>
      <w:r w:rsidR="008E39A1">
        <w:rPr>
          <w:rFonts w:ascii="Book Antiqua" w:hAnsi="Book Antiqua"/>
        </w:rPr>
        <w:t>…</w:t>
      </w:r>
      <w:r w:rsidRPr="00D15AE2">
        <w:rPr>
          <w:rFonts w:ascii="Book Antiqua" w:hAnsi="Book Antiqua"/>
        </w:rPr>
        <w:t xml:space="preserve"> </w:t>
      </w:r>
    </w:p>
    <w:p w14:paraId="43623B19" w14:textId="2D538173" w:rsidR="00407083" w:rsidRDefault="00D15AE2" w:rsidP="0044691D">
      <w:pPr>
        <w:widowControl w:val="0"/>
        <w:spacing w:before="120" w:after="120" w:line="480" w:lineRule="auto"/>
        <w:ind w:left="360" w:firstLine="360"/>
        <w:jc w:val="both"/>
        <w:rPr>
          <w:rFonts w:ascii="Book Antiqua" w:hAnsi="Book Antiqua"/>
        </w:rPr>
      </w:pPr>
      <w:r w:rsidRPr="00D15AE2">
        <w:rPr>
          <w:rFonts w:ascii="Book Antiqua" w:hAnsi="Book Antiqua"/>
        </w:rPr>
        <w:t xml:space="preserve">(2) </w:t>
      </w:r>
      <w:r w:rsidR="00407083">
        <w:rPr>
          <w:rFonts w:ascii="Book Antiqua" w:hAnsi="Book Antiqua"/>
        </w:rPr>
        <w:t>…</w:t>
      </w:r>
      <w:r w:rsidRPr="00D15AE2">
        <w:rPr>
          <w:rFonts w:ascii="Book Antiqua" w:hAnsi="Book Antiqua"/>
        </w:rPr>
        <w:t xml:space="preserve"> </w:t>
      </w:r>
    </w:p>
    <w:p w14:paraId="44607D36" w14:textId="2001233C" w:rsidR="0048471E" w:rsidRDefault="00D15AE2" w:rsidP="0044691D">
      <w:pPr>
        <w:widowControl w:val="0"/>
        <w:spacing w:before="120" w:after="120" w:line="480" w:lineRule="auto"/>
        <w:ind w:left="360" w:firstLine="360"/>
        <w:jc w:val="both"/>
        <w:rPr>
          <w:rFonts w:ascii="Book Antiqua" w:hAnsi="Book Antiqua"/>
        </w:rPr>
      </w:pPr>
      <w:r w:rsidRPr="00D15AE2">
        <w:rPr>
          <w:rFonts w:ascii="Book Antiqua" w:hAnsi="Book Antiqua"/>
        </w:rPr>
        <w:t xml:space="preserve">(3) </w:t>
      </w:r>
      <w:r w:rsidR="00407083">
        <w:rPr>
          <w:rFonts w:ascii="Book Antiqua" w:hAnsi="Book Antiqua"/>
        </w:rPr>
        <w:t>…</w:t>
      </w:r>
    </w:p>
    <w:p w14:paraId="17021918" w14:textId="585D2E50" w:rsidR="00D15AE2" w:rsidRDefault="0044691D" w:rsidP="001E6666">
      <w:pPr>
        <w:widowControl w:val="0"/>
        <w:spacing w:before="120" w:after="120" w:line="480" w:lineRule="auto"/>
        <w:ind w:firstLine="360"/>
        <w:jc w:val="both"/>
        <w:rPr>
          <w:rFonts w:ascii="Book Antiqua" w:hAnsi="Book Antiqua"/>
        </w:rPr>
      </w:pPr>
      <w:r>
        <w:rPr>
          <w:rFonts w:ascii="Book Antiqua" w:hAnsi="Book Antiqua"/>
        </w:rPr>
        <w:t>(c) …</w:t>
      </w:r>
    </w:p>
    <w:p w14:paraId="4D0E4D99" w14:textId="1D87081F" w:rsidR="00433C05" w:rsidRDefault="00433C05" w:rsidP="004C4BE6">
      <w:pPr>
        <w:widowControl w:val="0"/>
        <w:spacing w:before="120" w:after="120" w:line="480" w:lineRule="auto"/>
        <w:ind w:firstLine="360"/>
        <w:jc w:val="both"/>
        <w:rPr>
          <w:rFonts w:ascii="Book Antiqua" w:hAnsi="Book Antiqua"/>
        </w:rPr>
      </w:pPr>
      <w:r>
        <w:rPr>
          <w:rFonts w:ascii="Book Antiqua" w:hAnsi="Book Antiqua"/>
        </w:rPr>
        <w:t>…</w:t>
      </w:r>
    </w:p>
    <w:p w14:paraId="25C34132" w14:textId="67BD5E26" w:rsidR="00AB06BF" w:rsidRDefault="00AB06BF" w:rsidP="001E6666">
      <w:pPr>
        <w:widowControl w:val="0"/>
        <w:spacing w:before="120" w:after="120" w:line="480" w:lineRule="auto"/>
        <w:ind w:firstLine="360"/>
        <w:jc w:val="both"/>
        <w:rPr>
          <w:rFonts w:ascii="Book Antiqua" w:hAnsi="Book Antiqua"/>
        </w:rPr>
      </w:pPr>
      <w:r>
        <w:rPr>
          <w:rFonts w:ascii="Book Antiqua" w:hAnsi="Book Antiqua"/>
        </w:rPr>
        <w:t xml:space="preserve">(k) </w:t>
      </w:r>
      <w:r w:rsidR="000C2A3A" w:rsidRPr="000C2A3A">
        <w:rPr>
          <w:rFonts w:ascii="Book Antiqua" w:hAnsi="Book Antiqua"/>
        </w:rPr>
        <w:t xml:space="preserve">Todos los agentes </w:t>
      </w:r>
      <w:r w:rsidR="000C2A3A" w:rsidRPr="000C2A3A">
        <w:rPr>
          <w:rFonts w:ascii="Book Antiqua" w:hAnsi="Book Antiqua"/>
          <w:b/>
          <w:bCs/>
        </w:rPr>
        <w:t>[del Negociado]</w:t>
      </w:r>
      <w:r w:rsidR="000C2A3A" w:rsidRPr="000C2A3A">
        <w:rPr>
          <w:rFonts w:ascii="Book Antiqua" w:hAnsi="Book Antiqua"/>
        </w:rPr>
        <w:t xml:space="preserve"> de la Policía de Puerto Rico, o de la Policía Municipal, sus cónyuges e hijos dependientes menores de 25 años, que no estén casados y se encuentren cursando estudios </w:t>
      </w:r>
      <w:proofErr w:type="spellStart"/>
      <w:proofErr w:type="gramStart"/>
      <w:r w:rsidR="000C2A3A" w:rsidRPr="000C2A3A">
        <w:rPr>
          <w:rFonts w:ascii="Book Antiqua" w:hAnsi="Book Antiqua"/>
        </w:rPr>
        <w:t>post-secundarios</w:t>
      </w:r>
      <w:proofErr w:type="spellEnd"/>
      <w:proofErr w:type="gramEnd"/>
      <w:r w:rsidR="000C2A3A" w:rsidRPr="000C2A3A">
        <w:rPr>
          <w:rFonts w:ascii="Book Antiqua" w:hAnsi="Book Antiqua"/>
        </w:rPr>
        <w:t>.</w:t>
      </w:r>
    </w:p>
    <w:p w14:paraId="0897095D" w14:textId="37EAE86B" w:rsidR="000C2A3A" w:rsidRDefault="000C2A3A" w:rsidP="001E6666">
      <w:pPr>
        <w:widowControl w:val="0"/>
        <w:spacing w:before="120" w:after="120" w:line="480" w:lineRule="auto"/>
        <w:ind w:firstLine="360"/>
        <w:jc w:val="both"/>
        <w:rPr>
          <w:rFonts w:ascii="Book Antiqua" w:hAnsi="Book Antiqua"/>
        </w:rPr>
      </w:pPr>
      <w:r>
        <w:rPr>
          <w:rFonts w:ascii="Book Antiqua" w:hAnsi="Book Antiqua"/>
        </w:rPr>
        <w:t>(l)</w:t>
      </w:r>
      <w:r w:rsidR="00AA6C3E">
        <w:rPr>
          <w:rFonts w:ascii="Book Antiqua" w:hAnsi="Book Antiqua"/>
        </w:rPr>
        <w:tab/>
        <w:t>…”</w:t>
      </w:r>
    </w:p>
    <w:p w14:paraId="4542A8B4" w14:textId="6EA4BE5F" w:rsidR="008A7FE5" w:rsidRPr="0076587D" w:rsidRDefault="008A7FE5" w:rsidP="00DF1E3A">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lastRenderedPageBreak/>
        <w:t xml:space="preserve">Sección </w:t>
      </w:r>
      <w:r w:rsidR="002F4A34">
        <w:rPr>
          <w:rFonts w:ascii="Book Antiqua" w:hAnsi="Book Antiqua"/>
          <w:lang w:val="es-ES"/>
        </w:rPr>
        <w:t>2</w:t>
      </w:r>
      <w:r w:rsidRPr="0076587D">
        <w:rPr>
          <w:rFonts w:ascii="Book Antiqua" w:hAnsi="Book Antiqua"/>
          <w:lang w:val="es-ES"/>
        </w:rPr>
        <w:t xml:space="preserve">.- </w:t>
      </w:r>
      <w:r w:rsidR="00523E39">
        <w:rPr>
          <w:rFonts w:ascii="Book Antiqua" w:hAnsi="Book Antiqua"/>
        </w:rPr>
        <w:t xml:space="preserve">La </w:t>
      </w:r>
      <w:r w:rsidR="00523E39" w:rsidRPr="00523E39">
        <w:rPr>
          <w:rFonts w:ascii="Book Antiqua" w:hAnsi="Book Antiqua"/>
        </w:rPr>
        <w:t>Administración de Seguros de Salud de Puerto Rico</w:t>
      </w:r>
      <w:r w:rsidR="00FB3321">
        <w:rPr>
          <w:rFonts w:ascii="Book Antiqua" w:hAnsi="Book Antiqua"/>
        </w:rPr>
        <w:t xml:space="preserve"> (ASES)</w:t>
      </w:r>
      <w:r w:rsidR="00523E39" w:rsidRPr="00523E39">
        <w:rPr>
          <w:rFonts w:ascii="Book Antiqua" w:hAnsi="Book Antiqua"/>
        </w:rPr>
        <w:t xml:space="preserve"> adoptará o enmendará cualquier reglamento, carta normativa o directriz administrativa necesaria para</w:t>
      </w:r>
      <w:r w:rsidR="008D12CB">
        <w:rPr>
          <w:rFonts w:ascii="Book Antiqua" w:hAnsi="Book Antiqua"/>
        </w:rPr>
        <w:t xml:space="preserve"> garantizar el acceso directo a médicos especialistas y</w:t>
      </w:r>
      <w:r w:rsidR="00523E39" w:rsidRPr="00523E39">
        <w:rPr>
          <w:rFonts w:ascii="Book Antiqua" w:hAnsi="Book Antiqua"/>
        </w:rPr>
        <w:t xml:space="preserve"> cumplir con lo dispuesto en esta Ley, dentro de un término no mayor de noventa (90) días</w:t>
      </w:r>
      <w:r w:rsidR="00557BC4">
        <w:rPr>
          <w:rFonts w:ascii="Book Antiqua" w:hAnsi="Book Antiqua"/>
        </w:rPr>
        <w:t>, contados</w:t>
      </w:r>
      <w:r w:rsidR="00523E39" w:rsidRPr="00523E39">
        <w:rPr>
          <w:rFonts w:ascii="Book Antiqua" w:hAnsi="Book Antiqua"/>
        </w:rPr>
        <w:t xml:space="preserve"> a partir de </w:t>
      </w:r>
      <w:r w:rsidR="00557BC4">
        <w:rPr>
          <w:rFonts w:ascii="Book Antiqua" w:hAnsi="Book Antiqua"/>
        </w:rPr>
        <w:t>la</w:t>
      </w:r>
      <w:r w:rsidR="00523E39" w:rsidRPr="00523E39">
        <w:rPr>
          <w:rFonts w:ascii="Book Antiqua" w:hAnsi="Book Antiqua"/>
        </w:rPr>
        <w:t xml:space="preserve"> aprobación</w:t>
      </w:r>
      <w:r w:rsidR="00557BC4">
        <w:rPr>
          <w:rFonts w:ascii="Book Antiqua" w:hAnsi="Book Antiqua"/>
        </w:rPr>
        <w:t xml:space="preserve"> de esta Ley</w:t>
      </w:r>
      <w:r w:rsidR="00523E39" w:rsidRPr="00523E39">
        <w:rPr>
          <w:rFonts w:ascii="Book Antiqua" w:hAnsi="Book Antiqua"/>
        </w:rPr>
        <w:t>.</w:t>
      </w:r>
    </w:p>
    <w:p w14:paraId="2710B23B" w14:textId="2ECD2CA1" w:rsidR="008A7FE5" w:rsidRPr="0076587D" w:rsidRDefault="008A7FE5" w:rsidP="00DF1E3A">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proofErr w:type="gramStart"/>
      <w:r w:rsidR="00DF1E3A">
        <w:rPr>
          <w:rFonts w:ascii="Book Antiqua" w:hAnsi="Book Antiqua"/>
          <w:b w:val="0"/>
          <w:bCs w:val="0"/>
          <w:sz w:val="24"/>
          <w:szCs w:val="24"/>
          <w:lang w:val="es-ES"/>
        </w:rPr>
        <w:t>3</w:t>
      </w:r>
      <w:r w:rsidR="00DF1E3A" w:rsidRPr="0076587D">
        <w:rPr>
          <w:rFonts w:ascii="Book Antiqua" w:hAnsi="Book Antiqua"/>
          <w:b w:val="0"/>
          <w:bCs w:val="0"/>
          <w:sz w:val="24"/>
          <w:szCs w:val="24"/>
          <w:lang w:val="es-ES"/>
        </w:rPr>
        <w:t>.–</w:t>
      </w:r>
      <w:proofErr w:type="gramEnd"/>
      <w:r w:rsidRPr="0076587D">
        <w:rPr>
          <w:rFonts w:ascii="Book Antiqua" w:hAnsi="Book Antiqua"/>
          <w:b w:val="0"/>
          <w:bCs w:val="0"/>
          <w:sz w:val="24"/>
          <w:szCs w:val="24"/>
          <w:lang w:val="es-ES"/>
        </w:rPr>
        <w:t xml:space="preserve"> Vigencia.</w:t>
      </w:r>
    </w:p>
    <w:p w14:paraId="6FDBD968" w14:textId="0A089D72" w:rsidR="00F53C47" w:rsidRPr="00AB5763" w:rsidRDefault="008A7FE5" w:rsidP="00DF1E3A">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B5C6C" w14:textId="77777777" w:rsidR="00F1118E" w:rsidRDefault="00F1118E">
      <w:r>
        <w:separator/>
      </w:r>
    </w:p>
  </w:endnote>
  <w:endnote w:type="continuationSeparator" w:id="0">
    <w:p w14:paraId="20D91505" w14:textId="77777777" w:rsidR="00F1118E" w:rsidRDefault="00F1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1F8F1" w14:textId="77777777" w:rsidR="00F1118E" w:rsidRDefault="00F1118E">
      <w:r>
        <w:separator/>
      </w:r>
    </w:p>
  </w:footnote>
  <w:footnote w:type="continuationSeparator" w:id="0">
    <w:p w14:paraId="78609D31" w14:textId="77777777" w:rsidR="00F1118E" w:rsidRDefault="00F1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6855"/>
    <w:rsid w:val="000207D7"/>
    <w:rsid w:val="00031B96"/>
    <w:rsid w:val="0004754C"/>
    <w:rsid w:val="00054B30"/>
    <w:rsid w:val="00080FF8"/>
    <w:rsid w:val="000866C4"/>
    <w:rsid w:val="000909BE"/>
    <w:rsid w:val="0009113C"/>
    <w:rsid w:val="000C0461"/>
    <w:rsid w:val="000C2A3A"/>
    <w:rsid w:val="000D73D3"/>
    <w:rsid w:val="000E0FE3"/>
    <w:rsid w:val="00102D18"/>
    <w:rsid w:val="00111AE1"/>
    <w:rsid w:val="00115C03"/>
    <w:rsid w:val="0013020D"/>
    <w:rsid w:val="001324B4"/>
    <w:rsid w:val="00152278"/>
    <w:rsid w:val="00154C3A"/>
    <w:rsid w:val="00167376"/>
    <w:rsid w:val="0019118D"/>
    <w:rsid w:val="00197311"/>
    <w:rsid w:val="001A4109"/>
    <w:rsid w:val="001B78F9"/>
    <w:rsid w:val="001C7CDA"/>
    <w:rsid w:val="001E4545"/>
    <w:rsid w:val="001E6666"/>
    <w:rsid w:val="00216E12"/>
    <w:rsid w:val="0022272C"/>
    <w:rsid w:val="00227F57"/>
    <w:rsid w:val="00231EDC"/>
    <w:rsid w:val="0023690A"/>
    <w:rsid w:val="0024122F"/>
    <w:rsid w:val="002423A7"/>
    <w:rsid w:val="0024638F"/>
    <w:rsid w:val="00255CFE"/>
    <w:rsid w:val="00270113"/>
    <w:rsid w:val="00274DEC"/>
    <w:rsid w:val="002B6366"/>
    <w:rsid w:val="002F036C"/>
    <w:rsid w:val="002F137B"/>
    <w:rsid w:val="002F41E9"/>
    <w:rsid w:val="002F4A34"/>
    <w:rsid w:val="00314741"/>
    <w:rsid w:val="003336F9"/>
    <w:rsid w:val="00343C8A"/>
    <w:rsid w:val="00350575"/>
    <w:rsid w:val="003539F8"/>
    <w:rsid w:val="00355649"/>
    <w:rsid w:val="00356970"/>
    <w:rsid w:val="003618A6"/>
    <w:rsid w:val="003641FD"/>
    <w:rsid w:val="00375339"/>
    <w:rsid w:val="003776F3"/>
    <w:rsid w:val="00385184"/>
    <w:rsid w:val="003955E0"/>
    <w:rsid w:val="003A55C4"/>
    <w:rsid w:val="003A66B4"/>
    <w:rsid w:val="003A6B92"/>
    <w:rsid w:val="003B3677"/>
    <w:rsid w:val="003B5B04"/>
    <w:rsid w:val="003D03F2"/>
    <w:rsid w:val="003D29A6"/>
    <w:rsid w:val="003E68BB"/>
    <w:rsid w:val="003E6ABA"/>
    <w:rsid w:val="003F63D2"/>
    <w:rsid w:val="00402B46"/>
    <w:rsid w:val="00407083"/>
    <w:rsid w:val="00423BD2"/>
    <w:rsid w:val="00433C05"/>
    <w:rsid w:val="0043583B"/>
    <w:rsid w:val="004421FB"/>
    <w:rsid w:val="0044691D"/>
    <w:rsid w:val="00470038"/>
    <w:rsid w:val="00473099"/>
    <w:rsid w:val="00480C56"/>
    <w:rsid w:val="0048471E"/>
    <w:rsid w:val="0049554C"/>
    <w:rsid w:val="00495E2A"/>
    <w:rsid w:val="004A12A2"/>
    <w:rsid w:val="004B040A"/>
    <w:rsid w:val="004C4BE6"/>
    <w:rsid w:val="004E3911"/>
    <w:rsid w:val="0051599F"/>
    <w:rsid w:val="00522FDC"/>
    <w:rsid w:val="00523E39"/>
    <w:rsid w:val="00557BC4"/>
    <w:rsid w:val="00586EDF"/>
    <w:rsid w:val="005935E8"/>
    <w:rsid w:val="00594A25"/>
    <w:rsid w:val="00594DC5"/>
    <w:rsid w:val="005A5E73"/>
    <w:rsid w:val="005B1A5B"/>
    <w:rsid w:val="005C01CD"/>
    <w:rsid w:val="005C5C2C"/>
    <w:rsid w:val="005E1C93"/>
    <w:rsid w:val="006022ED"/>
    <w:rsid w:val="00616668"/>
    <w:rsid w:val="00624003"/>
    <w:rsid w:val="00632A0F"/>
    <w:rsid w:val="006408CB"/>
    <w:rsid w:val="0065639E"/>
    <w:rsid w:val="00662A6A"/>
    <w:rsid w:val="006B4D9B"/>
    <w:rsid w:val="006C3518"/>
    <w:rsid w:val="006D6F0A"/>
    <w:rsid w:val="006F1C86"/>
    <w:rsid w:val="006F477B"/>
    <w:rsid w:val="006F5EAA"/>
    <w:rsid w:val="0070483F"/>
    <w:rsid w:val="00706384"/>
    <w:rsid w:val="00710B13"/>
    <w:rsid w:val="00734E51"/>
    <w:rsid w:val="007426D5"/>
    <w:rsid w:val="00750384"/>
    <w:rsid w:val="00750535"/>
    <w:rsid w:val="007522D8"/>
    <w:rsid w:val="00763910"/>
    <w:rsid w:val="0076512E"/>
    <w:rsid w:val="00780C7D"/>
    <w:rsid w:val="00792517"/>
    <w:rsid w:val="00796209"/>
    <w:rsid w:val="00796FC0"/>
    <w:rsid w:val="007B0700"/>
    <w:rsid w:val="007C30EE"/>
    <w:rsid w:val="007C35CA"/>
    <w:rsid w:val="007D1C57"/>
    <w:rsid w:val="007D7365"/>
    <w:rsid w:val="007E65A0"/>
    <w:rsid w:val="007E7990"/>
    <w:rsid w:val="007F04B4"/>
    <w:rsid w:val="007F244C"/>
    <w:rsid w:val="007F6EFE"/>
    <w:rsid w:val="00800F73"/>
    <w:rsid w:val="00816B6A"/>
    <w:rsid w:val="00820576"/>
    <w:rsid w:val="00822213"/>
    <w:rsid w:val="008369D6"/>
    <w:rsid w:val="00840B55"/>
    <w:rsid w:val="00847326"/>
    <w:rsid w:val="0085558C"/>
    <w:rsid w:val="0086321D"/>
    <w:rsid w:val="008714D9"/>
    <w:rsid w:val="008903B4"/>
    <w:rsid w:val="00891521"/>
    <w:rsid w:val="0089489F"/>
    <w:rsid w:val="00896052"/>
    <w:rsid w:val="008A7FE5"/>
    <w:rsid w:val="008D12CB"/>
    <w:rsid w:val="008E39A1"/>
    <w:rsid w:val="008F342D"/>
    <w:rsid w:val="00905503"/>
    <w:rsid w:val="00921DCE"/>
    <w:rsid w:val="0092440C"/>
    <w:rsid w:val="00925335"/>
    <w:rsid w:val="00955ABF"/>
    <w:rsid w:val="00966A55"/>
    <w:rsid w:val="009722F8"/>
    <w:rsid w:val="00980F2D"/>
    <w:rsid w:val="0098779B"/>
    <w:rsid w:val="00997107"/>
    <w:rsid w:val="009B777E"/>
    <w:rsid w:val="009E39E6"/>
    <w:rsid w:val="009E42EA"/>
    <w:rsid w:val="009F27D6"/>
    <w:rsid w:val="00A03F3B"/>
    <w:rsid w:val="00A2356E"/>
    <w:rsid w:val="00A24CE3"/>
    <w:rsid w:val="00A263A9"/>
    <w:rsid w:val="00A27E3C"/>
    <w:rsid w:val="00A36027"/>
    <w:rsid w:val="00A40BBB"/>
    <w:rsid w:val="00A44AAB"/>
    <w:rsid w:val="00A44FFC"/>
    <w:rsid w:val="00A51430"/>
    <w:rsid w:val="00A6251F"/>
    <w:rsid w:val="00A80337"/>
    <w:rsid w:val="00A83216"/>
    <w:rsid w:val="00A85CA4"/>
    <w:rsid w:val="00A912A2"/>
    <w:rsid w:val="00AA3897"/>
    <w:rsid w:val="00AA4276"/>
    <w:rsid w:val="00AA6C3E"/>
    <w:rsid w:val="00AB0234"/>
    <w:rsid w:val="00AB06BF"/>
    <w:rsid w:val="00AB5763"/>
    <w:rsid w:val="00AC595A"/>
    <w:rsid w:val="00AD5475"/>
    <w:rsid w:val="00B033A9"/>
    <w:rsid w:val="00B22B45"/>
    <w:rsid w:val="00B522DD"/>
    <w:rsid w:val="00B60E70"/>
    <w:rsid w:val="00B6124F"/>
    <w:rsid w:val="00B82500"/>
    <w:rsid w:val="00BA7892"/>
    <w:rsid w:val="00BD3116"/>
    <w:rsid w:val="00BD71DF"/>
    <w:rsid w:val="00BD75A8"/>
    <w:rsid w:val="00BE0E73"/>
    <w:rsid w:val="00C262E1"/>
    <w:rsid w:val="00C315A1"/>
    <w:rsid w:val="00C3525D"/>
    <w:rsid w:val="00C36CEB"/>
    <w:rsid w:val="00C6220A"/>
    <w:rsid w:val="00C64969"/>
    <w:rsid w:val="00C66E63"/>
    <w:rsid w:val="00C73850"/>
    <w:rsid w:val="00C742A2"/>
    <w:rsid w:val="00C84BC8"/>
    <w:rsid w:val="00C90C6F"/>
    <w:rsid w:val="00C9504E"/>
    <w:rsid w:val="00CA1D07"/>
    <w:rsid w:val="00CA68F0"/>
    <w:rsid w:val="00CB7D6B"/>
    <w:rsid w:val="00CC550B"/>
    <w:rsid w:val="00CD2E5F"/>
    <w:rsid w:val="00CF21CF"/>
    <w:rsid w:val="00D04E2E"/>
    <w:rsid w:val="00D137D9"/>
    <w:rsid w:val="00D14367"/>
    <w:rsid w:val="00D15AE2"/>
    <w:rsid w:val="00D223F9"/>
    <w:rsid w:val="00D316E6"/>
    <w:rsid w:val="00D35159"/>
    <w:rsid w:val="00D373E6"/>
    <w:rsid w:val="00D62F39"/>
    <w:rsid w:val="00D7568D"/>
    <w:rsid w:val="00D80195"/>
    <w:rsid w:val="00D82141"/>
    <w:rsid w:val="00D82D56"/>
    <w:rsid w:val="00D9105F"/>
    <w:rsid w:val="00D95A01"/>
    <w:rsid w:val="00D9654C"/>
    <w:rsid w:val="00DB4406"/>
    <w:rsid w:val="00DC74CA"/>
    <w:rsid w:val="00DD6FD6"/>
    <w:rsid w:val="00DF1E3A"/>
    <w:rsid w:val="00E016FD"/>
    <w:rsid w:val="00E3361F"/>
    <w:rsid w:val="00E74E66"/>
    <w:rsid w:val="00E75016"/>
    <w:rsid w:val="00E815D3"/>
    <w:rsid w:val="00E81EFE"/>
    <w:rsid w:val="00E82D9A"/>
    <w:rsid w:val="00E87494"/>
    <w:rsid w:val="00EC68A4"/>
    <w:rsid w:val="00EE46A7"/>
    <w:rsid w:val="00EE4A15"/>
    <w:rsid w:val="00F00ECA"/>
    <w:rsid w:val="00F1118E"/>
    <w:rsid w:val="00F17AB9"/>
    <w:rsid w:val="00F52A6B"/>
    <w:rsid w:val="00F53C47"/>
    <w:rsid w:val="00F57766"/>
    <w:rsid w:val="00F66F71"/>
    <w:rsid w:val="00F836F8"/>
    <w:rsid w:val="00F84EA7"/>
    <w:rsid w:val="00F91465"/>
    <w:rsid w:val="00FA431A"/>
    <w:rsid w:val="00FB3321"/>
    <w:rsid w:val="00FB5F70"/>
    <w:rsid w:val="00FD3F49"/>
    <w:rsid w:val="00FE2CFC"/>
    <w:rsid w:val="00FE3FBA"/>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1206</Words>
  <Characters>6349</Characters>
  <Application>Microsoft Office Word</Application>
  <DocSecurity>0</DocSecurity>
  <Lines>126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Rocío Alayón Morell</cp:lastModifiedBy>
  <cp:revision>3</cp:revision>
  <cp:lastPrinted>2026-02-17T19:45:00Z</cp:lastPrinted>
  <dcterms:created xsi:type="dcterms:W3CDTF">2026-02-18T14:35:00Z</dcterms:created>
  <dcterms:modified xsi:type="dcterms:W3CDTF">2026-02-18T20:23:00Z</dcterms:modified>
</cp:coreProperties>
</file>