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D8FE0" w14:textId="77777777" w:rsidR="0088762E" w:rsidRPr="009B07A7" w:rsidRDefault="004F6BCE" w:rsidP="00A80A24">
      <w:pPr>
        <w:jc w:val="center"/>
        <w:rPr>
          <w:rFonts w:ascii="Book Antiqua" w:eastAsia="Times New Roman" w:hAnsi="Book Antiqua"/>
          <w:sz w:val="28"/>
          <w:szCs w:val="28"/>
        </w:rPr>
      </w:pPr>
      <w:r w:rsidRPr="009B07A7">
        <w:rPr>
          <w:rFonts w:ascii="Book Antiqua" w:eastAsia="Times New Roman" w:hAnsi="Book Antiqua"/>
          <w:sz w:val="28"/>
          <w:szCs w:val="28"/>
        </w:rPr>
        <w:t xml:space="preserve">GOBIERNO </w:t>
      </w:r>
      <w:r w:rsidR="0088762E" w:rsidRPr="009B07A7">
        <w:rPr>
          <w:rFonts w:ascii="Book Antiqua" w:eastAsia="Times New Roman" w:hAnsi="Book Antiqua"/>
          <w:sz w:val="28"/>
          <w:szCs w:val="28"/>
        </w:rPr>
        <w:t>DE PUERTO RICO</w:t>
      </w:r>
    </w:p>
    <w:p w14:paraId="1FD55526" w14:textId="77777777" w:rsidR="0088762E" w:rsidRPr="009B07A7" w:rsidRDefault="0088762E" w:rsidP="00A80A24">
      <w:pPr>
        <w:jc w:val="center"/>
        <w:rPr>
          <w:rFonts w:ascii="Book Antiqua" w:eastAsia="Times New Roman" w:hAnsi="Book Antiqua"/>
        </w:rPr>
      </w:pPr>
    </w:p>
    <w:p w14:paraId="5630654D" w14:textId="3CDBE6B1" w:rsidR="0088762E" w:rsidRPr="009B07A7" w:rsidRDefault="00DB7CFF" w:rsidP="00A80A24">
      <w:pPr>
        <w:jc w:val="both"/>
        <w:rPr>
          <w:rFonts w:ascii="Book Antiqua" w:eastAsia="Times New Roman" w:hAnsi="Book Antiqua"/>
        </w:rPr>
      </w:pPr>
      <w:r w:rsidRPr="009B07A7">
        <w:rPr>
          <w:rFonts w:ascii="Book Antiqua" w:eastAsia="Times New Roman" w:hAnsi="Book Antiqua"/>
        </w:rPr>
        <w:t>20m</w:t>
      </w:r>
      <w:r w:rsidR="0088762E" w:rsidRPr="009B07A7">
        <w:rPr>
          <w:rFonts w:ascii="Book Antiqua" w:eastAsia="Times New Roman" w:hAnsi="Book Antiqua"/>
        </w:rPr>
        <w:t xml:space="preserve">a. Asamblea                                                               </w:t>
      </w:r>
      <w:r w:rsidR="000A7C7A" w:rsidRPr="009B07A7">
        <w:rPr>
          <w:rFonts w:ascii="Book Antiqua" w:eastAsia="Times New Roman" w:hAnsi="Book Antiqua"/>
        </w:rPr>
        <w:t xml:space="preserve">                    </w:t>
      </w:r>
      <w:r w:rsidR="000A7C7A" w:rsidRPr="009B07A7">
        <w:rPr>
          <w:rFonts w:ascii="Book Antiqua" w:eastAsia="Times New Roman" w:hAnsi="Book Antiqua"/>
        </w:rPr>
        <w:tab/>
        <w:t xml:space="preserve">          </w:t>
      </w:r>
      <w:r w:rsidR="00AD5FB2">
        <w:rPr>
          <w:rFonts w:ascii="Book Antiqua" w:eastAsia="Times New Roman" w:hAnsi="Book Antiqua"/>
        </w:rPr>
        <w:t>3r</w:t>
      </w:r>
      <w:r w:rsidR="0088762E" w:rsidRPr="009B07A7">
        <w:rPr>
          <w:rFonts w:ascii="Book Antiqua" w:eastAsia="Times New Roman" w:hAnsi="Book Antiqua"/>
        </w:rPr>
        <w:t xml:space="preserve">a. Sesión </w:t>
      </w:r>
    </w:p>
    <w:p w14:paraId="19AB144A" w14:textId="77777777" w:rsidR="0088762E" w:rsidRPr="009B07A7" w:rsidRDefault="0088762E" w:rsidP="00A80A24">
      <w:pPr>
        <w:jc w:val="both"/>
        <w:rPr>
          <w:rFonts w:ascii="Book Antiqua" w:eastAsia="Times New Roman" w:hAnsi="Book Antiqua"/>
        </w:rPr>
      </w:pPr>
      <w:r w:rsidRPr="009B07A7">
        <w:rPr>
          <w:rFonts w:ascii="Book Antiqua" w:eastAsia="Times New Roman" w:hAnsi="Book Antiqua"/>
        </w:rPr>
        <w:tab/>
        <w:t>Legislativa</w:t>
      </w:r>
      <w:r w:rsidRPr="009B07A7">
        <w:rPr>
          <w:rFonts w:ascii="Book Antiqua" w:eastAsia="Times New Roman" w:hAnsi="Book Antiqua"/>
        </w:rPr>
        <w:tab/>
      </w:r>
      <w:r w:rsidRPr="009B07A7">
        <w:rPr>
          <w:rFonts w:ascii="Book Antiqua" w:eastAsia="Times New Roman" w:hAnsi="Book Antiqua"/>
        </w:rPr>
        <w:tab/>
        <w:t xml:space="preserve"> </w:t>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t xml:space="preserve">      Ordinaria</w:t>
      </w:r>
    </w:p>
    <w:p w14:paraId="53362224" w14:textId="77777777" w:rsidR="0088762E" w:rsidRPr="009B07A7" w:rsidRDefault="0088762E" w:rsidP="00A80A24">
      <w:pPr>
        <w:rPr>
          <w:rFonts w:ascii="Book Antiqua" w:eastAsia="Times New Roman" w:hAnsi="Book Antiqua"/>
        </w:rPr>
      </w:pPr>
    </w:p>
    <w:p w14:paraId="5EC88EF3" w14:textId="77777777" w:rsidR="0088762E" w:rsidRPr="009B07A7" w:rsidRDefault="0088762E" w:rsidP="00A80A24">
      <w:pPr>
        <w:keepNext/>
        <w:jc w:val="center"/>
        <w:outlineLvl w:val="0"/>
        <w:rPr>
          <w:rFonts w:ascii="Book Antiqua" w:eastAsia="Times New Roman" w:hAnsi="Book Antiqua"/>
          <w:b/>
          <w:sz w:val="36"/>
        </w:rPr>
      </w:pPr>
      <w:r w:rsidRPr="009B07A7">
        <w:rPr>
          <w:rFonts w:ascii="Book Antiqua" w:eastAsia="Times New Roman" w:hAnsi="Book Antiqua"/>
          <w:b/>
          <w:sz w:val="36"/>
        </w:rPr>
        <w:t>CÁMARA DE REPRESENTANTES</w:t>
      </w:r>
    </w:p>
    <w:p w14:paraId="4F20F23E" w14:textId="77777777" w:rsidR="0088762E" w:rsidRPr="009B07A7" w:rsidRDefault="0088762E" w:rsidP="00A80A24">
      <w:pPr>
        <w:jc w:val="center"/>
        <w:rPr>
          <w:rFonts w:ascii="Book Antiqua" w:eastAsia="Times New Roman" w:hAnsi="Book Antiqua"/>
          <w:szCs w:val="24"/>
        </w:rPr>
      </w:pPr>
    </w:p>
    <w:p w14:paraId="3DFA18EE" w14:textId="4889CE1F" w:rsidR="0088762E" w:rsidRPr="009B07A7" w:rsidRDefault="0088762E" w:rsidP="00A80A24">
      <w:pPr>
        <w:jc w:val="center"/>
        <w:rPr>
          <w:rFonts w:ascii="Book Antiqua" w:eastAsia="Times New Roman" w:hAnsi="Book Antiqua"/>
          <w:b/>
          <w:sz w:val="52"/>
          <w:szCs w:val="52"/>
        </w:rPr>
      </w:pPr>
      <w:r w:rsidRPr="009B07A7">
        <w:rPr>
          <w:rFonts w:ascii="Book Antiqua" w:eastAsia="Times New Roman" w:hAnsi="Book Antiqua"/>
          <w:b/>
          <w:sz w:val="52"/>
          <w:szCs w:val="52"/>
        </w:rPr>
        <w:t>R. de la C.</w:t>
      </w:r>
      <w:r w:rsidR="00AF4E31">
        <w:rPr>
          <w:rFonts w:ascii="Book Antiqua" w:eastAsia="Times New Roman" w:hAnsi="Book Antiqua"/>
          <w:b/>
          <w:sz w:val="52"/>
          <w:szCs w:val="52"/>
        </w:rPr>
        <w:t xml:space="preserve"> 623</w:t>
      </w:r>
    </w:p>
    <w:p w14:paraId="3E9B2539" w14:textId="77777777" w:rsidR="0088762E" w:rsidRPr="009B07A7" w:rsidRDefault="0088762E" w:rsidP="00A80A24">
      <w:pPr>
        <w:jc w:val="center"/>
        <w:rPr>
          <w:rFonts w:ascii="Book Antiqua" w:eastAsia="Times New Roman" w:hAnsi="Book Antiqua"/>
          <w:szCs w:val="24"/>
        </w:rPr>
      </w:pPr>
    </w:p>
    <w:p w14:paraId="60EFCF7A" w14:textId="74D87593" w:rsidR="0088762E" w:rsidRPr="009B07A7" w:rsidRDefault="00AF4E31" w:rsidP="00A80A24">
      <w:pPr>
        <w:jc w:val="center"/>
        <w:rPr>
          <w:rFonts w:ascii="Book Antiqua" w:eastAsia="Times New Roman" w:hAnsi="Book Antiqua"/>
        </w:rPr>
      </w:pPr>
      <w:r>
        <w:rPr>
          <w:rFonts w:ascii="Book Antiqua" w:eastAsia="Times New Roman" w:hAnsi="Book Antiqua"/>
        </w:rPr>
        <w:t xml:space="preserve">18 </w:t>
      </w:r>
      <w:r w:rsidR="00BD5B62" w:rsidRPr="009B07A7">
        <w:rPr>
          <w:rFonts w:ascii="Book Antiqua" w:eastAsia="Times New Roman" w:hAnsi="Book Antiqua"/>
        </w:rPr>
        <w:t xml:space="preserve">DE </w:t>
      </w:r>
      <w:r w:rsidR="00AD5FB2">
        <w:rPr>
          <w:rFonts w:ascii="Book Antiqua" w:eastAsia="Times New Roman" w:hAnsi="Book Antiqua"/>
        </w:rPr>
        <w:t>FEBRERO</w:t>
      </w:r>
      <w:r w:rsidR="00BD5B62" w:rsidRPr="009B07A7">
        <w:rPr>
          <w:rFonts w:ascii="Book Antiqua" w:eastAsia="Times New Roman" w:hAnsi="Book Antiqua"/>
        </w:rPr>
        <w:t xml:space="preserve"> DE 20</w:t>
      </w:r>
      <w:r w:rsidR="00DB7CFF" w:rsidRPr="009B07A7">
        <w:rPr>
          <w:rFonts w:ascii="Book Antiqua" w:eastAsia="Times New Roman" w:hAnsi="Book Antiqua"/>
        </w:rPr>
        <w:t>2</w:t>
      </w:r>
      <w:r w:rsidR="00AD5FB2">
        <w:rPr>
          <w:rFonts w:ascii="Book Antiqua" w:eastAsia="Times New Roman" w:hAnsi="Book Antiqua"/>
        </w:rPr>
        <w:t>6</w:t>
      </w:r>
    </w:p>
    <w:p w14:paraId="6AF75801" w14:textId="77777777" w:rsidR="0088762E" w:rsidRPr="009B07A7" w:rsidRDefault="0088762E" w:rsidP="00A80A24">
      <w:pPr>
        <w:jc w:val="center"/>
        <w:rPr>
          <w:rFonts w:ascii="Book Antiqua" w:eastAsia="Times New Roman" w:hAnsi="Book Antiqua"/>
        </w:rPr>
      </w:pPr>
    </w:p>
    <w:p w14:paraId="2DF812A7" w14:textId="312E28DE" w:rsidR="0088762E" w:rsidRPr="009B07A7" w:rsidRDefault="0019661A" w:rsidP="00A80A24">
      <w:pPr>
        <w:jc w:val="center"/>
        <w:rPr>
          <w:rFonts w:ascii="Book Antiqua" w:eastAsia="Times New Roman" w:hAnsi="Book Antiqua"/>
          <w:i/>
        </w:rPr>
      </w:pPr>
      <w:r w:rsidRPr="009B07A7">
        <w:rPr>
          <w:rFonts w:ascii="Book Antiqua" w:eastAsia="Times New Roman" w:hAnsi="Book Antiqua"/>
        </w:rPr>
        <w:t xml:space="preserve">Presentada por </w:t>
      </w:r>
      <w:r w:rsidR="00DE02C3">
        <w:rPr>
          <w:rFonts w:ascii="Book Antiqua" w:eastAsia="Times New Roman" w:hAnsi="Book Antiqua"/>
        </w:rPr>
        <w:t>el</w:t>
      </w:r>
      <w:r w:rsidRPr="009B07A7">
        <w:rPr>
          <w:rFonts w:ascii="Book Antiqua" w:eastAsia="Times New Roman" w:hAnsi="Book Antiqua"/>
        </w:rPr>
        <w:t xml:space="preserve"> representante</w:t>
      </w:r>
      <w:r w:rsidRPr="009B07A7">
        <w:rPr>
          <w:rFonts w:ascii="Book Antiqua" w:eastAsia="Times New Roman" w:hAnsi="Book Antiqua"/>
          <w:i/>
        </w:rPr>
        <w:t xml:space="preserve"> </w:t>
      </w:r>
      <w:proofErr w:type="spellStart"/>
      <w:r w:rsidR="00DE02C3">
        <w:rPr>
          <w:rFonts w:ascii="Book Antiqua" w:eastAsia="Times New Roman" w:hAnsi="Book Antiqua"/>
          <w:i/>
        </w:rPr>
        <w:t>Fourquet</w:t>
      </w:r>
      <w:proofErr w:type="spellEnd"/>
      <w:r w:rsidR="00DE02C3">
        <w:rPr>
          <w:rFonts w:ascii="Book Antiqua" w:eastAsia="Times New Roman" w:hAnsi="Book Antiqua"/>
          <w:i/>
        </w:rPr>
        <w:t xml:space="preserve"> Cordero</w:t>
      </w:r>
      <w:r w:rsidRPr="009B07A7">
        <w:rPr>
          <w:rFonts w:ascii="Book Antiqua" w:eastAsia="Times New Roman" w:hAnsi="Book Antiqua"/>
          <w:i/>
        </w:rPr>
        <w:t xml:space="preserve"> </w:t>
      </w:r>
    </w:p>
    <w:p w14:paraId="20F066EA" w14:textId="77777777" w:rsidR="0019661A" w:rsidRPr="009B07A7" w:rsidRDefault="0019661A" w:rsidP="00A80A24">
      <w:pPr>
        <w:jc w:val="center"/>
        <w:rPr>
          <w:rFonts w:ascii="Book Antiqua" w:eastAsia="Times New Roman" w:hAnsi="Book Antiqua"/>
        </w:rPr>
      </w:pPr>
    </w:p>
    <w:p w14:paraId="41A8D51B" w14:textId="33682BD1" w:rsidR="0088762E" w:rsidRPr="009B07A7" w:rsidRDefault="0088762E" w:rsidP="00A80A24">
      <w:pPr>
        <w:jc w:val="center"/>
        <w:rPr>
          <w:rFonts w:ascii="Book Antiqua" w:eastAsia="Times New Roman" w:hAnsi="Book Antiqua"/>
        </w:rPr>
      </w:pPr>
      <w:r w:rsidRPr="009B07A7">
        <w:rPr>
          <w:rFonts w:ascii="Book Antiqua" w:eastAsia="Times New Roman" w:hAnsi="Book Antiqua"/>
        </w:rPr>
        <w:t>Referida a</w:t>
      </w:r>
      <w:r w:rsidR="007E5F4E">
        <w:rPr>
          <w:rFonts w:ascii="Book Antiqua" w:eastAsia="Times New Roman" w:hAnsi="Book Antiqua"/>
        </w:rPr>
        <w:t xml:space="preserve"> la Comisión de Asuntos Internos</w:t>
      </w:r>
    </w:p>
    <w:p w14:paraId="05044C32" w14:textId="77777777" w:rsidR="00D5556F" w:rsidRPr="009B07A7" w:rsidRDefault="00D5556F" w:rsidP="00A80A24">
      <w:pPr>
        <w:jc w:val="center"/>
        <w:rPr>
          <w:rFonts w:ascii="Book Antiqua" w:eastAsia="Times New Roman" w:hAnsi="Book Antiqua"/>
        </w:rPr>
      </w:pPr>
    </w:p>
    <w:p w14:paraId="10EBD669" w14:textId="77777777" w:rsidR="0088762E" w:rsidRDefault="0088762E" w:rsidP="00A80A24">
      <w:pPr>
        <w:jc w:val="center"/>
        <w:rPr>
          <w:rFonts w:ascii="Book Antiqua" w:eastAsia="Times New Roman" w:hAnsi="Book Antiqua"/>
          <w:b/>
          <w:sz w:val="28"/>
        </w:rPr>
      </w:pPr>
      <w:bookmarkStart w:id="0" w:name="OLE_LINK3"/>
      <w:bookmarkStart w:id="1" w:name="OLE_LINK4"/>
      <w:r w:rsidRPr="009B07A7">
        <w:rPr>
          <w:rFonts w:ascii="Book Antiqua" w:eastAsia="Times New Roman" w:hAnsi="Book Antiqua"/>
          <w:b/>
          <w:sz w:val="28"/>
        </w:rPr>
        <w:t>RESOLUCIÓN</w:t>
      </w:r>
    </w:p>
    <w:p w14:paraId="1B77CC41" w14:textId="77777777" w:rsidR="00A80A24" w:rsidRPr="009B07A7" w:rsidRDefault="00A80A24" w:rsidP="00A80A24">
      <w:pPr>
        <w:jc w:val="center"/>
        <w:rPr>
          <w:rFonts w:ascii="Book Antiqua" w:eastAsia="Times New Roman" w:hAnsi="Book Antiqua"/>
          <w:b/>
          <w:sz w:val="28"/>
        </w:rPr>
      </w:pPr>
    </w:p>
    <w:p w14:paraId="037E66EC" w14:textId="168E69E3" w:rsidR="00A80A24" w:rsidRPr="00F51C84" w:rsidRDefault="00BA2B00" w:rsidP="007E5F4E">
      <w:pPr>
        <w:ind w:left="720" w:hanging="720"/>
        <w:jc w:val="both"/>
        <w:rPr>
          <w:rFonts w:ascii="Book Antiqua" w:hAnsi="Book Antiqua"/>
        </w:rPr>
      </w:pPr>
      <w:bookmarkStart w:id="2" w:name="OLE_LINK1"/>
      <w:bookmarkStart w:id="3" w:name="OLE_LINK2"/>
      <w:bookmarkStart w:id="4" w:name="OLE_LINK13"/>
      <w:bookmarkStart w:id="5" w:name="OLE_LINK5"/>
      <w:bookmarkStart w:id="6" w:name="OLE_LINK6"/>
      <w:bookmarkEnd w:id="0"/>
      <w:bookmarkEnd w:id="1"/>
      <w:r w:rsidRPr="00BA2B00">
        <w:rPr>
          <w:rFonts w:ascii="Book Antiqua" w:hAnsi="Book Antiqua"/>
        </w:rPr>
        <w:t>Para</w:t>
      </w:r>
      <w:r w:rsidR="00AD5FB2" w:rsidRPr="00AD5FB2">
        <w:rPr>
          <w:rFonts w:ascii="Book Antiqua" w:hAnsi="Book Antiqua"/>
        </w:rPr>
        <w:t xml:space="preserve"> ordenar a la Comisión de Salud de la Cámara de Representantes de Puerto Rico realizar una investigación exhaustiva sobre la disponibilidad, accesibilidad, efectividad y suficiencia de los programas, servicios y ayudas dirigidos a adultos con Trastorno del Espectro Autista (TEA) en Puerto Rico; evaluar los procesos de transición desde la niñez a la adultez; examinar la coordinación </w:t>
      </w:r>
      <w:proofErr w:type="spellStart"/>
      <w:r w:rsidR="00AD5FB2" w:rsidRPr="00AD5FB2">
        <w:rPr>
          <w:rFonts w:ascii="Book Antiqua" w:hAnsi="Book Antiqua"/>
        </w:rPr>
        <w:t>interagencial</w:t>
      </w:r>
      <w:proofErr w:type="spellEnd"/>
      <w:r w:rsidR="00AD5FB2" w:rsidRPr="00AD5FB2">
        <w:rPr>
          <w:rFonts w:ascii="Book Antiqua" w:hAnsi="Book Antiqua"/>
        </w:rPr>
        <w:t xml:space="preserve"> y la inversión pública destinada a esta población; identificar deficiencias en áreas de salud, educación postsecundaria, empleo, vivienda, transportación y apoyo comunitario; y para otros fines relacionados</w:t>
      </w:r>
      <w:r w:rsidR="000F5746" w:rsidRPr="000F5746">
        <w:rPr>
          <w:rFonts w:ascii="Book Antiqua" w:hAnsi="Book Antiqua"/>
        </w:rPr>
        <w:t>.</w:t>
      </w:r>
    </w:p>
    <w:bookmarkEnd w:id="2"/>
    <w:bookmarkEnd w:id="3"/>
    <w:bookmarkEnd w:id="4"/>
    <w:bookmarkEnd w:id="5"/>
    <w:bookmarkEnd w:id="6"/>
    <w:p w14:paraId="2FA87510" w14:textId="77777777" w:rsidR="00F51C84" w:rsidRDefault="00F51C84" w:rsidP="00A80A24">
      <w:pPr>
        <w:ind w:left="600" w:hanging="600"/>
        <w:jc w:val="center"/>
        <w:rPr>
          <w:rFonts w:ascii="Book Antiqua" w:hAnsi="Book Antiqua"/>
          <w:szCs w:val="24"/>
        </w:rPr>
      </w:pPr>
    </w:p>
    <w:p w14:paraId="0EE03820" w14:textId="77777777" w:rsidR="00F51C84" w:rsidRDefault="00027179" w:rsidP="00F51C84">
      <w:pPr>
        <w:ind w:left="600" w:hanging="600"/>
        <w:jc w:val="center"/>
        <w:rPr>
          <w:rFonts w:ascii="Book Antiqua" w:hAnsi="Book Antiqua"/>
          <w:szCs w:val="24"/>
        </w:rPr>
      </w:pPr>
      <w:r w:rsidRPr="009B07A7">
        <w:rPr>
          <w:rFonts w:ascii="Book Antiqua" w:hAnsi="Book Antiqua"/>
          <w:szCs w:val="24"/>
        </w:rPr>
        <w:t xml:space="preserve">EXPOSICIÓN </w:t>
      </w:r>
      <w:r w:rsidR="00AA3517" w:rsidRPr="009B07A7">
        <w:rPr>
          <w:rFonts w:ascii="Book Antiqua" w:hAnsi="Book Antiqua"/>
          <w:szCs w:val="24"/>
        </w:rPr>
        <w:t>DE MOTIVOS</w:t>
      </w:r>
    </w:p>
    <w:p w14:paraId="69FE6965" w14:textId="77777777" w:rsidR="00F51C84" w:rsidRDefault="00F51C84" w:rsidP="00F51C84">
      <w:pPr>
        <w:ind w:left="600" w:hanging="600"/>
        <w:jc w:val="center"/>
        <w:rPr>
          <w:rFonts w:ascii="Book Antiqua" w:hAnsi="Book Antiqua"/>
          <w:szCs w:val="24"/>
        </w:rPr>
      </w:pPr>
    </w:p>
    <w:p w14:paraId="61DC4F0A" w14:textId="44541E01" w:rsidR="0046502B" w:rsidRPr="0046502B" w:rsidRDefault="00AD5FB2" w:rsidP="0046502B">
      <w:pPr>
        <w:ind w:firstLine="600"/>
        <w:jc w:val="both"/>
        <w:rPr>
          <w:rFonts w:ascii="Book Antiqua" w:hAnsi="Book Antiqua"/>
        </w:rPr>
      </w:pPr>
      <w:r w:rsidRPr="00AD5FB2">
        <w:rPr>
          <w:rFonts w:ascii="Book Antiqua" w:hAnsi="Book Antiqua"/>
        </w:rPr>
        <w:t>El Trastorno del Espectro Autista (TEA) es una condición del neurodesarrollo que acompaña a la persona a lo largo de toda su vida. En Puerto Rico, los esfuerzos gubernamentales y clínicos han estado históricamente enfocados en la identificación temprana y en la prestación de servicios durante la niñez y etapa escolar. No obstante, al alcanzar la adultez, muchas personas con TEA enfrentan una reducción significativa en la oferta de servicios estructurados, apoyos especializados y oportunidades de integración social y económica.</w:t>
      </w:r>
    </w:p>
    <w:p w14:paraId="5BD127AB" w14:textId="77777777" w:rsidR="0046502B" w:rsidRPr="0046502B" w:rsidRDefault="0046502B" w:rsidP="0046502B">
      <w:pPr>
        <w:ind w:firstLine="600"/>
        <w:jc w:val="both"/>
        <w:rPr>
          <w:rFonts w:ascii="Book Antiqua" w:hAnsi="Book Antiqua"/>
        </w:rPr>
      </w:pPr>
    </w:p>
    <w:p w14:paraId="01EBC0B0" w14:textId="1AAC327A" w:rsidR="0046502B" w:rsidRPr="0046502B" w:rsidRDefault="00AD5FB2" w:rsidP="0046502B">
      <w:pPr>
        <w:ind w:firstLine="600"/>
        <w:jc w:val="both"/>
        <w:rPr>
          <w:rFonts w:ascii="Book Antiqua" w:hAnsi="Book Antiqua"/>
        </w:rPr>
      </w:pPr>
      <w:r w:rsidRPr="00AD5FB2">
        <w:rPr>
          <w:rFonts w:ascii="Book Antiqua" w:hAnsi="Book Antiqua"/>
        </w:rPr>
        <w:t xml:space="preserve">La transición del sistema escolar hacia la vida adulta constituye uno de los momentos más críticos para esta población. La ausencia de planificación efectiva, la limitada disponibilidad de programas de empleo con apoyo, alternativas de vivienda asistida, servicios especializados de salud mental para adultos y modelos de vida independiente, colocan a numerosas personas en situación de vulnerabilidad social y </w:t>
      </w:r>
      <w:r w:rsidRPr="00AD5FB2">
        <w:rPr>
          <w:rFonts w:ascii="Book Antiqua" w:hAnsi="Book Antiqua"/>
        </w:rPr>
        <w:lastRenderedPageBreak/>
        <w:t>económica. Esta realidad impacta igualmente a sus familias y cuidadores, quienes en muchos casos asumen la carga principal del apoyo sin contar con recursos adecuados ni acompañamiento institucional suficiente.</w:t>
      </w:r>
    </w:p>
    <w:p w14:paraId="4C4BD330" w14:textId="77777777" w:rsidR="0046502B" w:rsidRPr="0046502B" w:rsidRDefault="0046502B" w:rsidP="0046502B">
      <w:pPr>
        <w:ind w:firstLine="600"/>
        <w:jc w:val="both"/>
        <w:rPr>
          <w:rFonts w:ascii="Book Antiqua" w:hAnsi="Book Antiqua"/>
        </w:rPr>
      </w:pPr>
    </w:p>
    <w:p w14:paraId="13F1BB93" w14:textId="4002D2DA" w:rsidR="0046502B" w:rsidRPr="0046502B" w:rsidRDefault="00AD5FB2" w:rsidP="0046502B">
      <w:pPr>
        <w:ind w:firstLine="600"/>
        <w:jc w:val="both"/>
        <w:rPr>
          <w:rFonts w:ascii="Book Antiqua" w:hAnsi="Book Antiqua"/>
        </w:rPr>
      </w:pPr>
      <w:r w:rsidRPr="00AD5FB2">
        <w:rPr>
          <w:rFonts w:ascii="Book Antiqua" w:hAnsi="Book Antiqua"/>
        </w:rPr>
        <w:t xml:space="preserve">Asimismo, se ha identificado la necesidad de contar con datos estadísticos actualizados, métricas claras de desempeño y una coordinación </w:t>
      </w:r>
      <w:proofErr w:type="spellStart"/>
      <w:r w:rsidRPr="00AD5FB2">
        <w:rPr>
          <w:rFonts w:ascii="Book Antiqua" w:hAnsi="Book Antiqua"/>
        </w:rPr>
        <w:t>interagencial</w:t>
      </w:r>
      <w:proofErr w:type="spellEnd"/>
      <w:r w:rsidRPr="00AD5FB2">
        <w:rPr>
          <w:rFonts w:ascii="Book Antiqua" w:hAnsi="Book Antiqua"/>
        </w:rPr>
        <w:t xml:space="preserve"> efectiva que permita diseñar e implementar una política pública integral dirigida específicamente a la población adulta con TEA. Sin información confiable y sin mecanismos de evaluación continua, resulta imposible medir la efectividad de los servicios existentes o identificar con precisión las brechas en el sistema.</w:t>
      </w:r>
    </w:p>
    <w:p w14:paraId="3BB5A66F" w14:textId="77777777" w:rsidR="0046502B" w:rsidRPr="0046502B" w:rsidRDefault="0046502B" w:rsidP="0046502B">
      <w:pPr>
        <w:ind w:firstLine="600"/>
        <w:jc w:val="both"/>
        <w:rPr>
          <w:rFonts w:ascii="Book Antiqua" w:hAnsi="Book Antiqua"/>
        </w:rPr>
      </w:pPr>
    </w:p>
    <w:p w14:paraId="42BEB45C" w14:textId="3F23F009" w:rsidR="0046502B" w:rsidRPr="0046502B" w:rsidRDefault="00AD5FB2" w:rsidP="0046502B">
      <w:pPr>
        <w:ind w:firstLine="600"/>
        <w:jc w:val="both"/>
        <w:rPr>
          <w:rFonts w:ascii="Book Antiqua" w:hAnsi="Book Antiqua"/>
        </w:rPr>
      </w:pPr>
      <w:r w:rsidRPr="00AD5FB2">
        <w:rPr>
          <w:rFonts w:ascii="Book Antiqua" w:hAnsi="Book Antiqua"/>
        </w:rPr>
        <w:t>En el año 202</w:t>
      </w:r>
      <w:r w:rsidR="00E207F9">
        <w:rPr>
          <w:rFonts w:ascii="Book Antiqua" w:hAnsi="Book Antiqua"/>
        </w:rPr>
        <w:t>6</w:t>
      </w:r>
      <w:r w:rsidRPr="00AD5FB2">
        <w:rPr>
          <w:rFonts w:ascii="Book Antiqua" w:hAnsi="Book Antiqua"/>
        </w:rPr>
        <w:t>, y ante el crecimiento en los diagnósticos de TEA en Puerto Rico, se hace impostergable examinar el estado actual de los programas dirigidos a adultos con esta condición, así como la suficiencia de la inversión pública destinada a garantizar su calidad de vida, autosuficiencia e inclusión plena en la sociedad.</w:t>
      </w:r>
    </w:p>
    <w:p w14:paraId="291A0491" w14:textId="77777777" w:rsidR="0046502B" w:rsidRPr="0046502B" w:rsidRDefault="0046502B" w:rsidP="0046502B">
      <w:pPr>
        <w:ind w:firstLine="600"/>
        <w:jc w:val="both"/>
        <w:rPr>
          <w:rFonts w:ascii="Book Antiqua" w:hAnsi="Book Antiqua"/>
        </w:rPr>
      </w:pPr>
    </w:p>
    <w:p w14:paraId="5D2E695B" w14:textId="2E26A726" w:rsidR="00347D9F" w:rsidRPr="009B07A7" w:rsidRDefault="00AD5FB2" w:rsidP="0046502B">
      <w:pPr>
        <w:ind w:firstLine="600"/>
        <w:jc w:val="both"/>
        <w:rPr>
          <w:rFonts w:ascii="Book Antiqua" w:hAnsi="Book Antiqua"/>
        </w:rPr>
      </w:pPr>
      <w:r w:rsidRPr="00AD5FB2">
        <w:rPr>
          <w:rFonts w:ascii="Book Antiqua" w:hAnsi="Book Antiqua"/>
        </w:rPr>
        <w:t>Por todo lo anterior, la Cámara de Representantes de Puerto Rico reconoce la necesidad de realizar una investigación integral que permita identificar deficiencias, formular recomendaciones y fortalecer la política pública en beneficio de la población adulta con Trastorno del Espectro Autista.</w:t>
      </w:r>
    </w:p>
    <w:p w14:paraId="6F227BCF" w14:textId="77777777" w:rsidR="00BD5B62" w:rsidRPr="009B07A7" w:rsidRDefault="00BD5B62" w:rsidP="00F51C84">
      <w:pPr>
        <w:pStyle w:val="Textoindependiente"/>
        <w:tabs>
          <w:tab w:val="left" w:pos="720"/>
        </w:tabs>
        <w:spacing w:before="0"/>
        <w:rPr>
          <w:rFonts w:ascii="Book Antiqua" w:hAnsi="Book Antiqua"/>
          <w:lang w:val="es-PR"/>
        </w:rPr>
      </w:pPr>
    </w:p>
    <w:p w14:paraId="18F4A558" w14:textId="77777777" w:rsidR="00AA3517" w:rsidRPr="009B07A7" w:rsidRDefault="00AA3517" w:rsidP="00B848F2">
      <w:pPr>
        <w:pStyle w:val="Textoindependiente"/>
        <w:tabs>
          <w:tab w:val="left" w:pos="720"/>
        </w:tabs>
        <w:spacing w:before="0" w:line="480" w:lineRule="auto"/>
        <w:rPr>
          <w:rFonts w:ascii="Book Antiqua" w:hAnsi="Book Antiqua"/>
          <w:i/>
          <w:lang w:val="es-PR"/>
        </w:rPr>
      </w:pPr>
      <w:r w:rsidRPr="009B07A7">
        <w:rPr>
          <w:rFonts w:ascii="Book Antiqua" w:hAnsi="Book Antiqua"/>
          <w:i/>
          <w:lang w:val="es-PR"/>
        </w:rPr>
        <w:t>RESU</w:t>
      </w:r>
      <w:r w:rsidR="0081479F" w:rsidRPr="009B07A7">
        <w:rPr>
          <w:rFonts w:ascii="Book Antiqua" w:hAnsi="Book Antiqua"/>
          <w:i/>
          <w:lang w:val="es-PR"/>
        </w:rPr>
        <w:t>É</w:t>
      </w:r>
      <w:r w:rsidRPr="009B07A7">
        <w:rPr>
          <w:rFonts w:ascii="Book Antiqua" w:hAnsi="Book Antiqua"/>
          <w:i/>
          <w:lang w:val="es-PR"/>
        </w:rPr>
        <w:t>LVESE POR LA C</w:t>
      </w:r>
      <w:r w:rsidR="0081479F" w:rsidRPr="009B07A7">
        <w:rPr>
          <w:rFonts w:ascii="Book Antiqua" w:hAnsi="Book Antiqua"/>
          <w:i/>
          <w:lang w:val="es-PR"/>
        </w:rPr>
        <w:t>Á</w:t>
      </w:r>
      <w:r w:rsidRPr="009B07A7">
        <w:rPr>
          <w:rFonts w:ascii="Book Antiqua" w:hAnsi="Book Antiqua"/>
          <w:i/>
          <w:lang w:val="es-PR"/>
        </w:rPr>
        <w:t>MARA DE REPRESENTANTES DE PUERTO RICO:</w:t>
      </w:r>
    </w:p>
    <w:p w14:paraId="7C77DF3B" w14:textId="77777777" w:rsidR="00BD5B62" w:rsidRPr="009B07A7" w:rsidRDefault="00BD5B62">
      <w:pPr>
        <w:spacing w:line="480" w:lineRule="auto"/>
        <w:jc w:val="both"/>
        <w:rPr>
          <w:rFonts w:ascii="Book Antiqua" w:hAnsi="Book Antiqua"/>
          <w:i/>
        </w:rPr>
        <w:sectPr w:rsidR="00BD5B62" w:rsidRPr="009B07A7">
          <w:headerReference w:type="default" r:id="rId8"/>
          <w:headerReference w:type="first" r:id="rId9"/>
          <w:type w:val="continuous"/>
          <w:pgSz w:w="12240" w:h="15840" w:code="1"/>
          <w:pgMar w:top="1440" w:right="1440" w:bottom="1440" w:left="1440" w:header="720" w:footer="720" w:gutter="0"/>
          <w:cols w:space="720"/>
          <w:titlePg/>
        </w:sectPr>
      </w:pPr>
    </w:p>
    <w:p w14:paraId="06C03A93" w14:textId="4EED1C5D" w:rsidR="00AD5FB2" w:rsidRDefault="00AA3517" w:rsidP="00AD5FB2">
      <w:pPr>
        <w:spacing w:line="480" w:lineRule="auto"/>
        <w:ind w:firstLine="720"/>
        <w:jc w:val="both"/>
        <w:rPr>
          <w:rFonts w:ascii="Book Antiqua" w:hAnsi="Book Antiqua"/>
        </w:rPr>
      </w:pPr>
      <w:r w:rsidRPr="009B07A7">
        <w:rPr>
          <w:rFonts w:ascii="Book Antiqua" w:hAnsi="Book Antiqua"/>
        </w:rPr>
        <w:t>Sección 1.-</w:t>
      </w:r>
      <w:r w:rsidR="00AD5FB2">
        <w:rPr>
          <w:rFonts w:ascii="Book Antiqua" w:hAnsi="Book Antiqua"/>
        </w:rPr>
        <w:t xml:space="preserve"> </w:t>
      </w:r>
      <w:r w:rsidR="00AD5FB2" w:rsidRPr="00AD5FB2">
        <w:rPr>
          <w:rFonts w:ascii="Book Antiqua" w:hAnsi="Book Antiqua"/>
        </w:rPr>
        <w:t>Se ordena a la Comisión de Salud realizar una investigación exhaustiva sobre:</w:t>
      </w:r>
    </w:p>
    <w:p w14:paraId="7B58A5CA" w14:textId="77777777" w:rsidR="00AD5FB2" w:rsidRDefault="00AD5FB2" w:rsidP="00AD5FB2">
      <w:pPr>
        <w:pStyle w:val="Prrafodelista"/>
        <w:numPr>
          <w:ilvl w:val="0"/>
          <w:numId w:val="17"/>
        </w:numPr>
        <w:spacing w:line="480" w:lineRule="auto"/>
        <w:jc w:val="both"/>
        <w:rPr>
          <w:rFonts w:ascii="Book Antiqua" w:hAnsi="Book Antiqua"/>
        </w:rPr>
      </w:pPr>
      <w:r w:rsidRPr="00AD5FB2">
        <w:rPr>
          <w:rFonts w:ascii="Book Antiqua" w:hAnsi="Book Antiqua"/>
        </w:rPr>
        <w:t>Los programas, servicios y ayudas gubernamentales existentes dirigidos a adultos con TEA en Puerto Rico.</w:t>
      </w:r>
    </w:p>
    <w:p w14:paraId="4FA5DBEC" w14:textId="77777777" w:rsidR="00AD5FB2" w:rsidRDefault="00AD5FB2" w:rsidP="00AD5FB2">
      <w:pPr>
        <w:pStyle w:val="Prrafodelista"/>
        <w:numPr>
          <w:ilvl w:val="0"/>
          <w:numId w:val="17"/>
        </w:numPr>
        <w:spacing w:line="480" w:lineRule="auto"/>
        <w:jc w:val="both"/>
        <w:rPr>
          <w:rFonts w:ascii="Book Antiqua" w:hAnsi="Book Antiqua"/>
        </w:rPr>
      </w:pPr>
      <w:r w:rsidRPr="00AD5FB2">
        <w:rPr>
          <w:rFonts w:ascii="Book Antiqua" w:hAnsi="Book Antiqua"/>
        </w:rPr>
        <w:t>La efectividad de los procesos de transición de servicios desde el sistema escolar hacia la adultez.</w:t>
      </w:r>
    </w:p>
    <w:p w14:paraId="3AEE7695" w14:textId="77777777" w:rsidR="00AD5FB2" w:rsidRDefault="00AD5FB2" w:rsidP="00AD5FB2">
      <w:pPr>
        <w:pStyle w:val="Prrafodelista"/>
        <w:numPr>
          <w:ilvl w:val="0"/>
          <w:numId w:val="17"/>
        </w:numPr>
        <w:spacing w:line="480" w:lineRule="auto"/>
        <w:jc w:val="both"/>
        <w:rPr>
          <w:rFonts w:ascii="Book Antiqua" w:hAnsi="Book Antiqua"/>
        </w:rPr>
      </w:pPr>
      <w:r w:rsidRPr="00AD5FB2">
        <w:rPr>
          <w:rFonts w:ascii="Book Antiqua" w:hAnsi="Book Antiqua"/>
        </w:rPr>
        <w:t>La disponibilidad y acceso a servicios de salud física y mental especializados para adultos con TEA.</w:t>
      </w:r>
    </w:p>
    <w:p w14:paraId="6A4F8992" w14:textId="77777777" w:rsidR="00AD5FB2" w:rsidRDefault="00AD5FB2" w:rsidP="00AD5FB2">
      <w:pPr>
        <w:pStyle w:val="Prrafodelista"/>
        <w:numPr>
          <w:ilvl w:val="0"/>
          <w:numId w:val="17"/>
        </w:numPr>
        <w:spacing w:line="480" w:lineRule="auto"/>
        <w:jc w:val="both"/>
        <w:rPr>
          <w:rFonts w:ascii="Book Antiqua" w:hAnsi="Book Antiqua"/>
        </w:rPr>
      </w:pPr>
      <w:r w:rsidRPr="00AD5FB2">
        <w:rPr>
          <w:rFonts w:ascii="Book Antiqua" w:hAnsi="Book Antiqua"/>
        </w:rPr>
        <w:t>Las oportunidades de educación postsecundaria, adiestramiento vocacional, empleo con apoyo e inserción laboral.</w:t>
      </w:r>
    </w:p>
    <w:p w14:paraId="5DF49D41" w14:textId="77777777" w:rsidR="00AD5FB2" w:rsidRDefault="00AD5FB2" w:rsidP="00AD5FB2">
      <w:pPr>
        <w:pStyle w:val="Prrafodelista"/>
        <w:numPr>
          <w:ilvl w:val="0"/>
          <w:numId w:val="17"/>
        </w:numPr>
        <w:spacing w:line="480" w:lineRule="auto"/>
        <w:jc w:val="both"/>
        <w:rPr>
          <w:rFonts w:ascii="Book Antiqua" w:hAnsi="Book Antiqua"/>
        </w:rPr>
      </w:pPr>
      <w:r w:rsidRPr="00AD5FB2">
        <w:rPr>
          <w:rFonts w:ascii="Book Antiqua" w:hAnsi="Book Antiqua"/>
        </w:rPr>
        <w:lastRenderedPageBreak/>
        <w:t>Las alternativas de vivienda asistida, modelos de vida independiente y apoyos comunitarios disponibles.</w:t>
      </w:r>
    </w:p>
    <w:p w14:paraId="5846651C" w14:textId="77777777" w:rsidR="00AD5FB2" w:rsidRDefault="00AD5FB2" w:rsidP="00AD5FB2">
      <w:pPr>
        <w:pStyle w:val="Prrafodelista"/>
        <w:numPr>
          <w:ilvl w:val="0"/>
          <w:numId w:val="17"/>
        </w:numPr>
        <w:spacing w:line="480" w:lineRule="auto"/>
        <w:jc w:val="both"/>
        <w:rPr>
          <w:rFonts w:ascii="Book Antiqua" w:hAnsi="Book Antiqua"/>
        </w:rPr>
      </w:pPr>
      <w:r w:rsidRPr="00AD5FB2">
        <w:rPr>
          <w:rFonts w:ascii="Book Antiqua" w:hAnsi="Book Antiqua"/>
        </w:rPr>
        <w:t xml:space="preserve">Los mecanismos de coordinación </w:t>
      </w:r>
      <w:proofErr w:type="spellStart"/>
      <w:r w:rsidRPr="00AD5FB2">
        <w:rPr>
          <w:rFonts w:ascii="Book Antiqua" w:hAnsi="Book Antiqua"/>
        </w:rPr>
        <w:t>interagencial</w:t>
      </w:r>
      <w:proofErr w:type="spellEnd"/>
      <w:r w:rsidRPr="00AD5FB2">
        <w:rPr>
          <w:rFonts w:ascii="Book Antiqua" w:hAnsi="Book Antiqua"/>
        </w:rPr>
        <w:t xml:space="preserve"> entre el Departamento de Salud, Departamento de Educación, Departamento de la Familia, Departamento del Trabajo y Recursos Humanos, Administración de Rehabilitación Vocacional y cualquier otra entidad pertinente.</w:t>
      </w:r>
    </w:p>
    <w:p w14:paraId="76F7830C" w14:textId="77777777" w:rsidR="00AD5FB2" w:rsidRDefault="00AD5FB2" w:rsidP="00AD5FB2">
      <w:pPr>
        <w:pStyle w:val="Prrafodelista"/>
        <w:numPr>
          <w:ilvl w:val="0"/>
          <w:numId w:val="17"/>
        </w:numPr>
        <w:spacing w:line="480" w:lineRule="auto"/>
        <w:jc w:val="both"/>
        <w:rPr>
          <w:rFonts w:ascii="Book Antiqua" w:hAnsi="Book Antiqua"/>
        </w:rPr>
      </w:pPr>
      <w:r w:rsidRPr="00AD5FB2">
        <w:rPr>
          <w:rFonts w:ascii="Book Antiqua" w:hAnsi="Book Antiqua"/>
        </w:rPr>
        <w:t>Las necesidades particulares de las familias y cuidadores de adultos con TEA.</w:t>
      </w:r>
    </w:p>
    <w:p w14:paraId="4A6C14C9" w14:textId="4104F539" w:rsidR="00AA3517" w:rsidRPr="00AD5FB2" w:rsidRDefault="00AD5FB2" w:rsidP="00AD5FB2">
      <w:pPr>
        <w:pStyle w:val="Prrafodelista"/>
        <w:numPr>
          <w:ilvl w:val="0"/>
          <w:numId w:val="17"/>
        </w:numPr>
        <w:spacing w:line="480" w:lineRule="auto"/>
        <w:jc w:val="both"/>
        <w:rPr>
          <w:rFonts w:ascii="Book Antiqua" w:hAnsi="Book Antiqua"/>
        </w:rPr>
      </w:pPr>
      <w:r w:rsidRPr="00AD5FB2">
        <w:rPr>
          <w:rFonts w:ascii="Book Antiqua" w:hAnsi="Book Antiqua"/>
        </w:rPr>
        <w:t>Los datos estadísticos actualizados sobre la población adulta con TEA en Puerto Rico y la inversión pública destinada a esta población.</w:t>
      </w:r>
    </w:p>
    <w:p w14:paraId="60645771" w14:textId="1AF77B56" w:rsidR="00C34978" w:rsidRDefault="00AA3517" w:rsidP="003E4C80">
      <w:pPr>
        <w:spacing w:line="480" w:lineRule="auto"/>
        <w:ind w:firstLine="720"/>
        <w:jc w:val="both"/>
        <w:rPr>
          <w:rFonts w:ascii="Book Antiqua" w:hAnsi="Book Antiqua"/>
        </w:rPr>
      </w:pPr>
      <w:r w:rsidRPr="000B251A">
        <w:rPr>
          <w:rFonts w:ascii="Book Antiqua" w:hAnsi="Book Antiqua"/>
        </w:rPr>
        <w:t xml:space="preserve">Sección </w:t>
      </w:r>
      <w:r w:rsidR="005E5133">
        <w:rPr>
          <w:rFonts w:ascii="Book Antiqua" w:hAnsi="Book Antiqua"/>
        </w:rPr>
        <w:t>2</w:t>
      </w:r>
      <w:r w:rsidRPr="000B251A">
        <w:rPr>
          <w:rFonts w:ascii="Book Antiqua" w:hAnsi="Book Antiqua"/>
        </w:rPr>
        <w:t>.-</w:t>
      </w:r>
      <w:r w:rsidR="00DE02C3" w:rsidRPr="000B251A">
        <w:rPr>
          <w:rFonts w:ascii="Book Antiqua" w:hAnsi="Book Antiqua"/>
        </w:rPr>
        <w:t xml:space="preserve"> </w:t>
      </w:r>
      <w:r w:rsidR="00AD5FB2" w:rsidRPr="00AD5FB2">
        <w:rPr>
          <w:rFonts w:ascii="Book Antiqua" w:hAnsi="Book Antiqua"/>
        </w:rPr>
        <w:t>La Comisión podrá celebrar vistas públicas, solicitar memoriales explicativos, requerir información a agencias gubernamentales, municipios, organizaciones sin fines de lucro, instituciones académicas, profesionales de la salud, expertos en TEA y a personas con la condición y sus familias, así como realizar cualquier gestión necesaria para cumplir con el mandato de esta Resolución.</w:t>
      </w:r>
    </w:p>
    <w:p w14:paraId="42C587ED" w14:textId="54A53704" w:rsidR="00C34978" w:rsidRDefault="00C34978" w:rsidP="00C34978">
      <w:pPr>
        <w:spacing w:line="480" w:lineRule="auto"/>
        <w:jc w:val="both"/>
        <w:rPr>
          <w:rFonts w:ascii="Book Antiqua" w:hAnsi="Book Antiqua"/>
        </w:rPr>
      </w:pPr>
      <w:r>
        <w:rPr>
          <w:rFonts w:ascii="Book Antiqua" w:hAnsi="Book Antiqua"/>
        </w:rPr>
        <w:tab/>
        <w:t xml:space="preserve">Sección </w:t>
      </w:r>
      <w:r w:rsidR="005E5133">
        <w:rPr>
          <w:rFonts w:ascii="Book Antiqua" w:hAnsi="Book Antiqua"/>
        </w:rPr>
        <w:t>3</w:t>
      </w:r>
      <w:r>
        <w:rPr>
          <w:rFonts w:ascii="Book Antiqua" w:hAnsi="Book Antiqua"/>
        </w:rPr>
        <w:t xml:space="preserve">.- </w:t>
      </w:r>
      <w:r w:rsidR="00AD5FB2" w:rsidRPr="00AD5FB2">
        <w:rPr>
          <w:rFonts w:ascii="Book Antiqua" w:hAnsi="Book Antiqua"/>
        </w:rPr>
        <w:t>La Comisión deberá rendir un informe con sus hallazgos, conclusiones y recomendaciones legislativas en un término no mayor de noventa (90) días contados a partir de la aprobación de esta Resolución.</w:t>
      </w:r>
    </w:p>
    <w:p w14:paraId="2ACB0613" w14:textId="437B56B5" w:rsidR="00A12C96" w:rsidRPr="0088762E" w:rsidRDefault="00A12C96" w:rsidP="00A12C96">
      <w:pPr>
        <w:spacing w:line="480" w:lineRule="auto"/>
        <w:ind w:firstLine="720"/>
        <w:jc w:val="both"/>
        <w:rPr>
          <w:rFonts w:ascii="Book Antiqua" w:hAnsi="Book Antiqua"/>
          <w:lang w:val="es-ES_tradnl"/>
        </w:rPr>
      </w:pPr>
      <w:r w:rsidRPr="00A12C96">
        <w:rPr>
          <w:rFonts w:ascii="Book Antiqua" w:hAnsi="Book Antiqua"/>
          <w:lang w:val="es-ES_tradnl"/>
        </w:rPr>
        <w:t xml:space="preserve">Sección </w:t>
      </w:r>
      <w:r>
        <w:rPr>
          <w:rFonts w:ascii="Book Antiqua" w:hAnsi="Book Antiqua"/>
          <w:lang w:val="es-ES_tradnl"/>
        </w:rPr>
        <w:t>4</w:t>
      </w:r>
      <w:r w:rsidRPr="00A12C96">
        <w:rPr>
          <w:rFonts w:ascii="Book Antiqua" w:hAnsi="Book Antiqua"/>
          <w:lang w:val="es-ES_tradnl"/>
        </w:rPr>
        <w:t>.- Esta Resolución comenzará a regir inmediatamente después de su aprobación.</w:t>
      </w:r>
    </w:p>
    <w:sectPr w:rsidR="00A12C96" w:rsidRPr="0088762E" w:rsidSect="00230E6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E43EF7" w14:textId="77777777" w:rsidR="00C51EA7" w:rsidRPr="009B07A7" w:rsidRDefault="00C51EA7">
      <w:r w:rsidRPr="009B07A7">
        <w:separator/>
      </w:r>
    </w:p>
  </w:endnote>
  <w:endnote w:type="continuationSeparator" w:id="0">
    <w:p w14:paraId="5E8D0F45" w14:textId="77777777" w:rsidR="00C51EA7" w:rsidRPr="009B07A7" w:rsidRDefault="00C51EA7">
      <w:r w:rsidRPr="009B07A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panose1 w:val="02030600000101010101"/>
    <w:charset w:val="81"/>
    <w:family w:val="roman"/>
    <w:pitch w:val="variable"/>
    <w:sig w:usb0="B00002AF" w:usb1="69D77CFB" w:usb2="00000030" w:usb3="00000000" w:csb0="0008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Aptos Display">
    <w:charset w:val="00"/>
    <w:family w:val="swiss"/>
    <w:pitch w:val="variable"/>
    <w:sig w:usb0="20000287" w:usb1="00000003" w:usb2="00000000" w:usb3="00000000" w:csb0="0000019F" w:csb1="00000000"/>
  </w:font>
  <w:font w:name="CG Times (W1)">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A66C89" w14:textId="77777777" w:rsidR="00C51EA7" w:rsidRPr="009B07A7" w:rsidRDefault="00C51EA7">
      <w:r w:rsidRPr="009B07A7">
        <w:separator/>
      </w:r>
    </w:p>
  </w:footnote>
  <w:footnote w:type="continuationSeparator" w:id="0">
    <w:p w14:paraId="6A7C4499" w14:textId="77777777" w:rsidR="00C51EA7" w:rsidRPr="009B07A7" w:rsidRDefault="00C51EA7">
      <w:r w:rsidRPr="009B07A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950AF" w14:textId="77777777" w:rsidR="00F36FDC" w:rsidRPr="009B07A7" w:rsidRDefault="00A33407">
    <w:pPr>
      <w:pStyle w:val="Encabezado"/>
      <w:jc w:val="center"/>
    </w:pPr>
    <w:r w:rsidRPr="009B07A7">
      <w:rPr>
        <w:rStyle w:val="Nmerodepgina"/>
      </w:rPr>
      <w:fldChar w:fldCharType="begin"/>
    </w:r>
    <w:r w:rsidR="00F36FDC" w:rsidRPr="009B07A7">
      <w:rPr>
        <w:rStyle w:val="Nmerodepgina"/>
      </w:rPr>
      <w:instrText xml:space="preserve"> </w:instrText>
    </w:r>
    <w:r w:rsidR="00496A33" w:rsidRPr="009B07A7">
      <w:rPr>
        <w:rStyle w:val="Nmerodepgina"/>
      </w:rPr>
      <w:instrText>PAGE</w:instrText>
    </w:r>
    <w:r w:rsidR="00F36FDC" w:rsidRPr="009B07A7">
      <w:rPr>
        <w:rStyle w:val="Nmerodepgina"/>
      </w:rPr>
      <w:instrText xml:space="preserve"> </w:instrText>
    </w:r>
    <w:r w:rsidRPr="009B07A7">
      <w:rPr>
        <w:rStyle w:val="Nmerodepgina"/>
      </w:rPr>
      <w:fldChar w:fldCharType="separate"/>
    </w:r>
    <w:r w:rsidR="001373E3" w:rsidRPr="009B07A7">
      <w:rPr>
        <w:rStyle w:val="Nmerodepgina"/>
      </w:rPr>
      <w:t>2</w:t>
    </w:r>
    <w:r w:rsidRPr="009B07A7">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E8411" w14:textId="77777777" w:rsidR="000B13FD" w:rsidRPr="009B07A7" w:rsidRDefault="000B13FD">
    <w:pPr>
      <w:pStyle w:val="Encabezado"/>
    </w:pPr>
    <w:r w:rsidRPr="009B07A7">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1032E"/>
    <w:multiLevelType w:val="hybridMultilevel"/>
    <w:tmpl w:val="D4DEFE2C"/>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1" w15:restartNumberingAfterBreak="0">
    <w:nsid w:val="01DF69B1"/>
    <w:multiLevelType w:val="hybridMultilevel"/>
    <w:tmpl w:val="F1ECAC98"/>
    <w:lvl w:ilvl="0" w:tplc="500A0001">
      <w:start w:val="1"/>
      <w:numFmt w:val="bullet"/>
      <w:lvlText w:val=""/>
      <w:lvlJc w:val="left"/>
      <w:pPr>
        <w:ind w:left="1440" w:hanging="360"/>
      </w:pPr>
      <w:rPr>
        <w:rFonts w:ascii="Symbol" w:hAnsi="Symbol"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abstractNum w:abstractNumId="2" w15:restartNumberingAfterBreak="0">
    <w:nsid w:val="025E77DD"/>
    <w:multiLevelType w:val="hybridMultilevel"/>
    <w:tmpl w:val="405ECC8E"/>
    <w:lvl w:ilvl="0" w:tplc="500A000F">
      <w:start w:val="1"/>
      <w:numFmt w:val="decimal"/>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3" w15:restartNumberingAfterBreak="0">
    <w:nsid w:val="03811C72"/>
    <w:multiLevelType w:val="hybridMultilevel"/>
    <w:tmpl w:val="FAC62C82"/>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4" w15:restartNumberingAfterBreak="0">
    <w:nsid w:val="044E5C53"/>
    <w:multiLevelType w:val="hybridMultilevel"/>
    <w:tmpl w:val="5EEABC66"/>
    <w:lvl w:ilvl="0" w:tplc="500A0001">
      <w:start w:val="1"/>
      <w:numFmt w:val="bullet"/>
      <w:lvlText w:val=""/>
      <w:lvlJc w:val="left"/>
      <w:pPr>
        <w:ind w:left="1080" w:hanging="360"/>
      </w:pPr>
      <w:rPr>
        <w:rFonts w:ascii="Symbol" w:hAnsi="Symbol" w:hint="default"/>
      </w:rPr>
    </w:lvl>
    <w:lvl w:ilvl="1" w:tplc="500A0003">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abstractNum w:abstractNumId="5" w15:restartNumberingAfterBreak="0">
    <w:nsid w:val="0C636F7F"/>
    <w:multiLevelType w:val="hybridMultilevel"/>
    <w:tmpl w:val="431026DC"/>
    <w:lvl w:ilvl="0" w:tplc="500A0001">
      <w:start w:val="1"/>
      <w:numFmt w:val="bullet"/>
      <w:lvlText w:val=""/>
      <w:lvlJc w:val="left"/>
      <w:pPr>
        <w:ind w:left="1440" w:hanging="360"/>
      </w:pPr>
      <w:rPr>
        <w:rFonts w:ascii="Symbol" w:hAnsi="Symbol"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abstractNum w:abstractNumId="6" w15:restartNumberingAfterBreak="0">
    <w:nsid w:val="10E01F0A"/>
    <w:multiLevelType w:val="hybridMultilevel"/>
    <w:tmpl w:val="B9B2703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7" w15:restartNumberingAfterBreak="0">
    <w:nsid w:val="15405CDC"/>
    <w:multiLevelType w:val="hybridMultilevel"/>
    <w:tmpl w:val="5A90D428"/>
    <w:lvl w:ilvl="0" w:tplc="500A0001">
      <w:start w:val="1"/>
      <w:numFmt w:val="bullet"/>
      <w:lvlText w:val=""/>
      <w:lvlJc w:val="left"/>
      <w:pPr>
        <w:ind w:left="1440" w:hanging="360"/>
      </w:pPr>
      <w:rPr>
        <w:rFonts w:ascii="Symbol" w:hAnsi="Symbol"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abstractNum w:abstractNumId="8" w15:restartNumberingAfterBreak="0">
    <w:nsid w:val="184006A9"/>
    <w:multiLevelType w:val="hybridMultilevel"/>
    <w:tmpl w:val="39B41D16"/>
    <w:lvl w:ilvl="0" w:tplc="81AE875C">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9" w15:restartNumberingAfterBreak="0">
    <w:nsid w:val="26083DFF"/>
    <w:multiLevelType w:val="hybridMultilevel"/>
    <w:tmpl w:val="55B2E05E"/>
    <w:lvl w:ilvl="0" w:tplc="500A000F">
      <w:start w:val="1"/>
      <w:numFmt w:val="decimal"/>
      <w:lvlText w:val="%1."/>
      <w:lvlJc w:val="left"/>
      <w:pPr>
        <w:ind w:left="1800" w:hanging="360"/>
      </w:p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10" w15:restartNumberingAfterBreak="0">
    <w:nsid w:val="2621034C"/>
    <w:multiLevelType w:val="hybridMultilevel"/>
    <w:tmpl w:val="0B52B4F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1" w15:restartNumberingAfterBreak="0">
    <w:nsid w:val="4D3C35F0"/>
    <w:multiLevelType w:val="hybridMultilevel"/>
    <w:tmpl w:val="E9400358"/>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12" w15:restartNumberingAfterBreak="0">
    <w:nsid w:val="52B53E5B"/>
    <w:multiLevelType w:val="hybridMultilevel"/>
    <w:tmpl w:val="48680B5C"/>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13" w15:restartNumberingAfterBreak="0">
    <w:nsid w:val="69245E39"/>
    <w:multiLevelType w:val="hybridMultilevel"/>
    <w:tmpl w:val="A53C97AC"/>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4" w15:restartNumberingAfterBreak="0">
    <w:nsid w:val="6BAF5B22"/>
    <w:multiLevelType w:val="hybridMultilevel"/>
    <w:tmpl w:val="F7B808B0"/>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5" w15:restartNumberingAfterBreak="0">
    <w:nsid w:val="6FBA06FB"/>
    <w:multiLevelType w:val="hybridMultilevel"/>
    <w:tmpl w:val="C3448334"/>
    <w:lvl w:ilvl="0" w:tplc="FC6EB70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15:restartNumberingAfterBreak="0">
    <w:nsid w:val="7E4C0EC9"/>
    <w:multiLevelType w:val="hybridMultilevel"/>
    <w:tmpl w:val="B2CE18C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1688484818">
    <w:abstractNumId w:val="15"/>
  </w:num>
  <w:num w:numId="2" w16cid:durableId="2004894203">
    <w:abstractNumId w:val="2"/>
  </w:num>
  <w:num w:numId="3" w16cid:durableId="1609510521">
    <w:abstractNumId w:val="9"/>
  </w:num>
  <w:num w:numId="4" w16cid:durableId="1011494208">
    <w:abstractNumId w:val="10"/>
  </w:num>
  <w:num w:numId="5" w16cid:durableId="1770925831">
    <w:abstractNumId w:val="14"/>
  </w:num>
  <w:num w:numId="6" w16cid:durableId="142622212">
    <w:abstractNumId w:val="13"/>
  </w:num>
  <w:num w:numId="7" w16cid:durableId="2138911750">
    <w:abstractNumId w:val="6"/>
  </w:num>
  <w:num w:numId="8" w16cid:durableId="462968849">
    <w:abstractNumId w:val="8"/>
  </w:num>
  <w:num w:numId="9" w16cid:durableId="388652236">
    <w:abstractNumId w:val="11"/>
  </w:num>
  <w:num w:numId="10" w16cid:durableId="1662462281">
    <w:abstractNumId w:val="0"/>
  </w:num>
  <w:num w:numId="11" w16cid:durableId="1187716047">
    <w:abstractNumId w:val="3"/>
  </w:num>
  <w:num w:numId="12" w16cid:durableId="1640379086">
    <w:abstractNumId w:val="12"/>
  </w:num>
  <w:num w:numId="13" w16cid:durableId="1582181662">
    <w:abstractNumId w:val="5"/>
  </w:num>
  <w:num w:numId="14" w16cid:durableId="1517191019">
    <w:abstractNumId w:val="1"/>
  </w:num>
  <w:num w:numId="15" w16cid:durableId="97993832">
    <w:abstractNumId w:val="4"/>
  </w:num>
  <w:num w:numId="16" w16cid:durableId="1929390726">
    <w:abstractNumId w:val="7"/>
  </w:num>
  <w:num w:numId="17" w16cid:durableId="62724556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47FFA"/>
    <w:rsid w:val="000079FB"/>
    <w:rsid w:val="00012A90"/>
    <w:rsid w:val="00025FC1"/>
    <w:rsid w:val="00027179"/>
    <w:rsid w:val="00037C51"/>
    <w:rsid w:val="000420D8"/>
    <w:rsid w:val="00043042"/>
    <w:rsid w:val="00044A25"/>
    <w:rsid w:val="00047FFA"/>
    <w:rsid w:val="0005103B"/>
    <w:rsid w:val="00097F36"/>
    <w:rsid w:val="000A0AEF"/>
    <w:rsid w:val="000A7C7A"/>
    <w:rsid w:val="000A7D79"/>
    <w:rsid w:val="000B13FD"/>
    <w:rsid w:val="000B251A"/>
    <w:rsid w:val="000B2801"/>
    <w:rsid w:val="000B4CDF"/>
    <w:rsid w:val="000B4DDF"/>
    <w:rsid w:val="000C0C88"/>
    <w:rsid w:val="000D4766"/>
    <w:rsid w:val="000F1B08"/>
    <w:rsid w:val="000F5746"/>
    <w:rsid w:val="00102481"/>
    <w:rsid w:val="00126547"/>
    <w:rsid w:val="00133944"/>
    <w:rsid w:val="001346B2"/>
    <w:rsid w:val="001373E3"/>
    <w:rsid w:val="001553D5"/>
    <w:rsid w:val="0019661A"/>
    <w:rsid w:val="001A0CCB"/>
    <w:rsid w:val="001A4436"/>
    <w:rsid w:val="001A56C9"/>
    <w:rsid w:val="001B436F"/>
    <w:rsid w:val="001B63C4"/>
    <w:rsid w:val="001C242F"/>
    <w:rsid w:val="001E51F3"/>
    <w:rsid w:val="00206FDA"/>
    <w:rsid w:val="00210337"/>
    <w:rsid w:val="00217C71"/>
    <w:rsid w:val="00220FCC"/>
    <w:rsid w:val="002228FB"/>
    <w:rsid w:val="00230E64"/>
    <w:rsid w:val="00232EAB"/>
    <w:rsid w:val="00232EF4"/>
    <w:rsid w:val="00234F4A"/>
    <w:rsid w:val="002351D6"/>
    <w:rsid w:val="002373A9"/>
    <w:rsid w:val="00245225"/>
    <w:rsid w:val="00253095"/>
    <w:rsid w:val="002723A7"/>
    <w:rsid w:val="00280C7C"/>
    <w:rsid w:val="00286BE2"/>
    <w:rsid w:val="002878BD"/>
    <w:rsid w:val="002905A4"/>
    <w:rsid w:val="00292003"/>
    <w:rsid w:val="002A068D"/>
    <w:rsid w:val="002A12EB"/>
    <w:rsid w:val="002B44A1"/>
    <w:rsid w:val="002C0919"/>
    <w:rsid w:val="002D1EDF"/>
    <w:rsid w:val="002E0FC3"/>
    <w:rsid w:val="002E421B"/>
    <w:rsid w:val="002E69D6"/>
    <w:rsid w:val="002F7EDC"/>
    <w:rsid w:val="00302D62"/>
    <w:rsid w:val="00347D9F"/>
    <w:rsid w:val="00372251"/>
    <w:rsid w:val="00380AA3"/>
    <w:rsid w:val="0038426F"/>
    <w:rsid w:val="003A015B"/>
    <w:rsid w:val="003A7175"/>
    <w:rsid w:val="003B56A6"/>
    <w:rsid w:val="003C359B"/>
    <w:rsid w:val="003E0A0A"/>
    <w:rsid w:val="003E4C80"/>
    <w:rsid w:val="003E78F2"/>
    <w:rsid w:val="003F44AD"/>
    <w:rsid w:val="00423BE7"/>
    <w:rsid w:val="0043568D"/>
    <w:rsid w:val="004361F9"/>
    <w:rsid w:val="0044216F"/>
    <w:rsid w:val="00456C45"/>
    <w:rsid w:val="00457F42"/>
    <w:rsid w:val="0046502B"/>
    <w:rsid w:val="0047433D"/>
    <w:rsid w:val="004772A0"/>
    <w:rsid w:val="00491F27"/>
    <w:rsid w:val="00496A33"/>
    <w:rsid w:val="004D18F1"/>
    <w:rsid w:val="004E0658"/>
    <w:rsid w:val="004E791F"/>
    <w:rsid w:val="004F6BCE"/>
    <w:rsid w:val="0051157A"/>
    <w:rsid w:val="005220D5"/>
    <w:rsid w:val="005278D4"/>
    <w:rsid w:val="005322F7"/>
    <w:rsid w:val="0053612F"/>
    <w:rsid w:val="00537B4F"/>
    <w:rsid w:val="00561023"/>
    <w:rsid w:val="00565DCF"/>
    <w:rsid w:val="00567063"/>
    <w:rsid w:val="00572AB6"/>
    <w:rsid w:val="00587732"/>
    <w:rsid w:val="00591D25"/>
    <w:rsid w:val="005B7D17"/>
    <w:rsid w:val="005C7667"/>
    <w:rsid w:val="005E22A8"/>
    <w:rsid w:val="005E4F05"/>
    <w:rsid w:val="005E5133"/>
    <w:rsid w:val="005F019C"/>
    <w:rsid w:val="005F2B60"/>
    <w:rsid w:val="00602FD6"/>
    <w:rsid w:val="006066C1"/>
    <w:rsid w:val="00623AB2"/>
    <w:rsid w:val="006636DA"/>
    <w:rsid w:val="00681A38"/>
    <w:rsid w:val="00685441"/>
    <w:rsid w:val="006B5E22"/>
    <w:rsid w:val="006C0A89"/>
    <w:rsid w:val="006F2CE8"/>
    <w:rsid w:val="006F3D82"/>
    <w:rsid w:val="00706974"/>
    <w:rsid w:val="00730F64"/>
    <w:rsid w:val="00731A2B"/>
    <w:rsid w:val="00737A3A"/>
    <w:rsid w:val="0074745A"/>
    <w:rsid w:val="007631A3"/>
    <w:rsid w:val="007649D8"/>
    <w:rsid w:val="007677D3"/>
    <w:rsid w:val="007846C9"/>
    <w:rsid w:val="00795F39"/>
    <w:rsid w:val="007A0D61"/>
    <w:rsid w:val="007A11F9"/>
    <w:rsid w:val="007A373A"/>
    <w:rsid w:val="007B0669"/>
    <w:rsid w:val="007B2B9B"/>
    <w:rsid w:val="007B4023"/>
    <w:rsid w:val="007E5F4E"/>
    <w:rsid w:val="007E71AF"/>
    <w:rsid w:val="0081479F"/>
    <w:rsid w:val="008149B6"/>
    <w:rsid w:val="00816389"/>
    <w:rsid w:val="00826075"/>
    <w:rsid w:val="00846A61"/>
    <w:rsid w:val="008502F5"/>
    <w:rsid w:val="0088762E"/>
    <w:rsid w:val="008A23EA"/>
    <w:rsid w:val="008A4C2F"/>
    <w:rsid w:val="008B605A"/>
    <w:rsid w:val="008C1DB8"/>
    <w:rsid w:val="008F132E"/>
    <w:rsid w:val="008F4394"/>
    <w:rsid w:val="00921D76"/>
    <w:rsid w:val="00927A64"/>
    <w:rsid w:val="00973722"/>
    <w:rsid w:val="00984A3C"/>
    <w:rsid w:val="009B07A7"/>
    <w:rsid w:val="009C21E3"/>
    <w:rsid w:val="009E77BF"/>
    <w:rsid w:val="00A075C6"/>
    <w:rsid w:val="00A12C96"/>
    <w:rsid w:val="00A33407"/>
    <w:rsid w:val="00A3499E"/>
    <w:rsid w:val="00A364D7"/>
    <w:rsid w:val="00A44A82"/>
    <w:rsid w:val="00A4773A"/>
    <w:rsid w:val="00A67CE9"/>
    <w:rsid w:val="00A80A24"/>
    <w:rsid w:val="00A87AD9"/>
    <w:rsid w:val="00AA3517"/>
    <w:rsid w:val="00AC0CAE"/>
    <w:rsid w:val="00AC0E57"/>
    <w:rsid w:val="00AD5CFD"/>
    <w:rsid w:val="00AD5FB2"/>
    <w:rsid w:val="00AD67C2"/>
    <w:rsid w:val="00AF4CAC"/>
    <w:rsid w:val="00AF4E31"/>
    <w:rsid w:val="00B06B5C"/>
    <w:rsid w:val="00B30C30"/>
    <w:rsid w:val="00B36FDE"/>
    <w:rsid w:val="00B46A26"/>
    <w:rsid w:val="00B56B2E"/>
    <w:rsid w:val="00B765BF"/>
    <w:rsid w:val="00B80B3D"/>
    <w:rsid w:val="00B848F2"/>
    <w:rsid w:val="00BA2B00"/>
    <w:rsid w:val="00BA7E80"/>
    <w:rsid w:val="00BC557D"/>
    <w:rsid w:val="00BD0C87"/>
    <w:rsid w:val="00BD5B62"/>
    <w:rsid w:val="00BD61D3"/>
    <w:rsid w:val="00BF498B"/>
    <w:rsid w:val="00BF64EB"/>
    <w:rsid w:val="00C01124"/>
    <w:rsid w:val="00C3296F"/>
    <w:rsid w:val="00C34978"/>
    <w:rsid w:val="00C51EA7"/>
    <w:rsid w:val="00C95A91"/>
    <w:rsid w:val="00CA4C9A"/>
    <w:rsid w:val="00CB13CF"/>
    <w:rsid w:val="00CD057A"/>
    <w:rsid w:val="00D06558"/>
    <w:rsid w:val="00D17F0F"/>
    <w:rsid w:val="00D30B02"/>
    <w:rsid w:val="00D3545E"/>
    <w:rsid w:val="00D41EF6"/>
    <w:rsid w:val="00D47D2B"/>
    <w:rsid w:val="00D5457D"/>
    <w:rsid w:val="00D5556F"/>
    <w:rsid w:val="00D63AEE"/>
    <w:rsid w:val="00D8130A"/>
    <w:rsid w:val="00D90B6A"/>
    <w:rsid w:val="00DA0E11"/>
    <w:rsid w:val="00DB2079"/>
    <w:rsid w:val="00DB5F2E"/>
    <w:rsid w:val="00DB6547"/>
    <w:rsid w:val="00DB7CFF"/>
    <w:rsid w:val="00DE02C3"/>
    <w:rsid w:val="00DE3DAF"/>
    <w:rsid w:val="00DE4CFE"/>
    <w:rsid w:val="00DF2A6A"/>
    <w:rsid w:val="00E02ACA"/>
    <w:rsid w:val="00E07576"/>
    <w:rsid w:val="00E207F9"/>
    <w:rsid w:val="00E54C8A"/>
    <w:rsid w:val="00E669F1"/>
    <w:rsid w:val="00E75E35"/>
    <w:rsid w:val="00E77E34"/>
    <w:rsid w:val="00E91B64"/>
    <w:rsid w:val="00ED357C"/>
    <w:rsid w:val="00ED51B3"/>
    <w:rsid w:val="00ED64BC"/>
    <w:rsid w:val="00F00060"/>
    <w:rsid w:val="00F160A6"/>
    <w:rsid w:val="00F17820"/>
    <w:rsid w:val="00F36FDC"/>
    <w:rsid w:val="00F37309"/>
    <w:rsid w:val="00F40513"/>
    <w:rsid w:val="00F51C84"/>
    <w:rsid w:val="00F553A6"/>
    <w:rsid w:val="00F6409C"/>
    <w:rsid w:val="00F65FA0"/>
    <w:rsid w:val="00F80406"/>
    <w:rsid w:val="00F95DE0"/>
    <w:rsid w:val="00FC25E9"/>
    <w:rsid w:val="00FD345D"/>
    <w:rsid w:val="00FD42B4"/>
    <w:rsid w:val="00FD4B5F"/>
    <w:rsid w:val="00FE6B17"/>
    <w:rsid w:val="00FF1219"/>
    <w:rsid w:val="00FF4993"/>
    <w:rsid w:val="00FF5A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880CFF"/>
  <w15:chartTrackingRefBased/>
  <w15:docId w15:val="{52B6A712-99DB-495F-8483-A41DA1D46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8A4C2F"/>
    <w:rPr>
      <w:sz w:val="24"/>
      <w:lang w:val="es-PR"/>
    </w:rPr>
  </w:style>
  <w:style w:type="paragraph" w:styleId="Ttulo1">
    <w:name w:val="heading 1"/>
    <w:basedOn w:val="Normal"/>
    <w:next w:val="Normal"/>
    <w:link w:val="Ttulo1Car"/>
    <w:qFormat/>
    <w:rsid w:val="00E669F1"/>
    <w:pPr>
      <w:keepNext/>
      <w:jc w:val="center"/>
      <w:outlineLvl w:val="0"/>
    </w:pPr>
    <w:rPr>
      <w:rFonts w:ascii="CG Times(w1)" w:eastAsia="Times New Roman" w:hAnsi="CG Times(w1)"/>
      <w:b/>
      <w:sz w:val="36"/>
      <w:lang w:val="x-none" w:eastAsia="x-none"/>
    </w:rPr>
  </w:style>
  <w:style w:type="paragraph" w:styleId="Ttulo3">
    <w:name w:val="heading 3"/>
    <w:basedOn w:val="Normal"/>
    <w:next w:val="Normal"/>
    <w:link w:val="Ttulo3Car"/>
    <w:semiHidden/>
    <w:unhideWhenUsed/>
    <w:qFormat/>
    <w:rsid w:val="002E421B"/>
    <w:pPr>
      <w:keepNext/>
      <w:keepLines/>
      <w:spacing w:before="40"/>
      <w:outlineLvl w:val="2"/>
    </w:pPr>
    <w:rPr>
      <w:rFonts w:asciiTheme="majorHAnsi" w:eastAsiaTheme="majorEastAsia" w:hAnsiTheme="majorHAnsi" w:cstheme="majorBidi"/>
      <w:color w:val="0A2F40" w:themeColor="accent1" w:themeShade="7F"/>
      <w:szCs w:val="24"/>
    </w:rPr>
  </w:style>
  <w:style w:type="paragraph" w:styleId="Ttulo4">
    <w:name w:val="heading 4"/>
    <w:basedOn w:val="Normal"/>
    <w:next w:val="Normal"/>
    <w:link w:val="Ttulo4Car"/>
    <w:qFormat/>
    <w:rsid w:val="00E669F1"/>
    <w:pPr>
      <w:keepNext/>
      <w:tabs>
        <w:tab w:val="left" w:pos="7830"/>
      </w:tabs>
      <w:outlineLvl w:val="3"/>
    </w:pPr>
    <w:rPr>
      <w:rFonts w:ascii="CG Times (W1)" w:eastAsia="Times New Roman" w:hAnsi="CG Times (W1)"/>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rsid w:val="008A4C2F"/>
  </w:style>
  <w:style w:type="paragraph" w:customStyle="1" w:styleId="Title2">
    <w:name w:val="Title2"/>
    <w:basedOn w:val="Normal"/>
    <w:next w:val="Normal"/>
    <w:rsid w:val="008A4C2F"/>
    <w:pPr>
      <w:tabs>
        <w:tab w:val="left" w:pos="648"/>
        <w:tab w:val="right" w:pos="7776"/>
        <w:tab w:val="left" w:pos="7848"/>
      </w:tabs>
    </w:pPr>
  </w:style>
  <w:style w:type="paragraph" w:styleId="Encabezado">
    <w:name w:val="header"/>
    <w:basedOn w:val="Normal"/>
    <w:rsid w:val="008A4C2F"/>
    <w:pPr>
      <w:tabs>
        <w:tab w:val="center" w:pos="4320"/>
        <w:tab w:val="right" w:pos="8640"/>
      </w:tabs>
    </w:pPr>
  </w:style>
  <w:style w:type="paragraph" w:styleId="Piedepgina">
    <w:name w:val="footer"/>
    <w:basedOn w:val="Normal"/>
    <w:rsid w:val="008A4C2F"/>
    <w:pPr>
      <w:tabs>
        <w:tab w:val="center" w:pos="4320"/>
        <w:tab w:val="right" w:pos="8640"/>
      </w:tabs>
    </w:pPr>
  </w:style>
  <w:style w:type="character" w:styleId="Nmerodepgina">
    <w:name w:val="page number"/>
    <w:basedOn w:val="Fuentedeprrafopredeter"/>
    <w:rsid w:val="008A4C2F"/>
  </w:style>
  <w:style w:type="paragraph" w:styleId="Textoindependiente">
    <w:name w:val="Body Text"/>
    <w:basedOn w:val="Normal"/>
    <w:rsid w:val="008A4C2F"/>
    <w:pPr>
      <w:spacing w:before="120"/>
      <w:jc w:val="both"/>
    </w:pPr>
    <w:rPr>
      <w:rFonts w:ascii="CG Times(w1)" w:hAnsi="CG Times(w1)"/>
      <w:szCs w:val="24"/>
      <w:lang w:val="es-ES_tradnl"/>
    </w:rPr>
  </w:style>
  <w:style w:type="paragraph" w:styleId="Sangra3detindependiente">
    <w:name w:val="Body Text Indent 3"/>
    <w:basedOn w:val="Normal"/>
    <w:rsid w:val="00C01124"/>
    <w:pPr>
      <w:spacing w:after="120"/>
      <w:ind w:left="360"/>
    </w:pPr>
    <w:rPr>
      <w:sz w:val="16"/>
      <w:szCs w:val="16"/>
    </w:rPr>
  </w:style>
  <w:style w:type="paragraph" w:styleId="NormalWeb">
    <w:name w:val="Normal (Web)"/>
    <w:basedOn w:val="Normal"/>
    <w:rsid w:val="004D18F1"/>
    <w:pPr>
      <w:spacing w:before="100" w:beforeAutospacing="1" w:after="100" w:afterAutospacing="1"/>
    </w:pPr>
    <w:rPr>
      <w:szCs w:val="24"/>
    </w:rPr>
  </w:style>
  <w:style w:type="paragraph" w:styleId="Sangradetextonormal">
    <w:name w:val="Body Text Indent"/>
    <w:basedOn w:val="Normal"/>
    <w:rsid w:val="00F37309"/>
    <w:pPr>
      <w:spacing w:after="120"/>
      <w:ind w:left="360"/>
    </w:pPr>
  </w:style>
  <w:style w:type="paragraph" w:styleId="Textodeglobo">
    <w:name w:val="Balloon Text"/>
    <w:basedOn w:val="Normal"/>
    <w:semiHidden/>
    <w:rsid w:val="000F1B08"/>
    <w:rPr>
      <w:rFonts w:ascii="Tahoma" w:hAnsi="Tahoma" w:cs="Tahoma"/>
      <w:sz w:val="16"/>
      <w:szCs w:val="16"/>
    </w:rPr>
  </w:style>
  <w:style w:type="character" w:customStyle="1" w:styleId="Ttulo1Car">
    <w:name w:val="Título 1 Car"/>
    <w:link w:val="Ttulo1"/>
    <w:rsid w:val="00E669F1"/>
    <w:rPr>
      <w:rFonts w:ascii="CG Times(w1)" w:eastAsia="Times New Roman" w:hAnsi="CG Times(w1)"/>
      <w:b/>
      <w:sz w:val="36"/>
    </w:rPr>
  </w:style>
  <w:style w:type="character" w:customStyle="1" w:styleId="Ttulo4Car">
    <w:name w:val="Título 4 Car"/>
    <w:link w:val="Ttulo4"/>
    <w:semiHidden/>
    <w:rsid w:val="00E669F1"/>
    <w:rPr>
      <w:rFonts w:ascii="CG Times (W1)" w:eastAsia="Times New Roman" w:hAnsi="CG Times (W1)"/>
      <w:sz w:val="24"/>
    </w:rPr>
  </w:style>
  <w:style w:type="paragraph" w:styleId="Ttulo">
    <w:name w:val="Title"/>
    <w:basedOn w:val="Normal"/>
    <w:link w:val="TtuloCar"/>
    <w:qFormat/>
    <w:rsid w:val="00E669F1"/>
    <w:pPr>
      <w:jc w:val="center"/>
    </w:pPr>
    <w:rPr>
      <w:rFonts w:ascii="CG Times(w1)" w:eastAsia="Times New Roman" w:hAnsi="CG Times(w1)"/>
      <w:b/>
      <w:lang w:val="es-ES_tradnl" w:eastAsia="x-none"/>
    </w:rPr>
  </w:style>
  <w:style w:type="character" w:customStyle="1" w:styleId="TtuloCar">
    <w:name w:val="Título Car"/>
    <w:link w:val="Ttulo"/>
    <w:rsid w:val="00E669F1"/>
    <w:rPr>
      <w:rFonts w:ascii="CG Times(w1)" w:eastAsia="Times New Roman" w:hAnsi="CG Times(w1)"/>
      <w:b/>
      <w:sz w:val="24"/>
      <w:lang w:val="es-ES_tradnl"/>
    </w:rPr>
  </w:style>
  <w:style w:type="paragraph" w:styleId="Prrafodelista">
    <w:name w:val="List Paragraph"/>
    <w:basedOn w:val="Normal"/>
    <w:uiPriority w:val="72"/>
    <w:qFormat/>
    <w:rsid w:val="00DE02C3"/>
    <w:pPr>
      <w:ind w:left="720"/>
      <w:contextualSpacing/>
    </w:pPr>
  </w:style>
  <w:style w:type="paragraph" w:styleId="Textonotapie">
    <w:name w:val="footnote text"/>
    <w:basedOn w:val="Normal"/>
    <w:link w:val="TextonotapieCar"/>
    <w:rsid w:val="00F51C84"/>
    <w:rPr>
      <w:sz w:val="20"/>
    </w:rPr>
  </w:style>
  <w:style w:type="character" w:customStyle="1" w:styleId="TextonotapieCar">
    <w:name w:val="Texto nota pie Car"/>
    <w:basedOn w:val="Fuentedeprrafopredeter"/>
    <w:link w:val="Textonotapie"/>
    <w:rsid w:val="00F51C84"/>
    <w:rPr>
      <w:lang w:val="es-PR"/>
    </w:rPr>
  </w:style>
  <w:style w:type="character" w:styleId="Refdenotaalpie">
    <w:name w:val="footnote reference"/>
    <w:basedOn w:val="Fuentedeprrafopredeter"/>
    <w:rsid w:val="00F51C84"/>
    <w:rPr>
      <w:vertAlign w:val="superscript"/>
    </w:rPr>
  </w:style>
  <w:style w:type="character" w:customStyle="1" w:styleId="Ttulo3Car">
    <w:name w:val="Título 3 Car"/>
    <w:basedOn w:val="Fuentedeprrafopredeter"/>
    <w:link w:val="Ttulo3"/>
    <w:semiHidden/>
    <w:rsid w:val="002E421B"/>
    <w:rPr>
      <w:rFonts w:asciiTheme="majorHAnsi" w:eastAsiaTheme="majorEastAsia" w:hAnsiTheme="majorHAnsi" w:cstheme="majorBidi"/>
      <w:color w:val="0A2F40" w:themeColor="accent1" w:themeShade="7F"/>
      <w:sz w:val="24"/>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734984">
      <w:bodyDiv w:val="1"/>
      <w:marLeft w:val="0"/>
      <w:marRight w:val="0"/>
      <w:marTop w:val="0"/>
      <w:marBottom w:val="0"/>
      <w:divBdr>
        <w:top w:val="none" w:sz="0" w:space="0" w:color="auto"/>
        <w:left w:val="none" w:sz="0" w:space="0" w:color="auto"/>
        <w:bottom w:val="none" w:sz="0" w:space="0" w:color="auto"/>
        <w:right w:val="none" w:sz="0" w:space="0" w:color="auto"/>
      </w:divBdr>
    </w:div>
    <w:div w:id="145702852">
      <w:bodyDiv w:val="1"/>
      <w:marLeft w:val="0"/>
      <w:marRight w:val="0"/>
      <w:marTop w:val="0"/>
      <w:marBottom w:val="0"/>
      <w:divBdr>
        <w:top w:val="none" w:sz="0" w:space="0" w:color="auto"/>
        <w:left w:val="none" w:sz="0" w:space="0" w:color="auto"/>
        <w:bottom w:val="none" w:sz="0" w:space="0" w:color="auto"/>
        <w:right w:val="none" w:sz="0" w:space="0" w:color="auto"/>
      </w:divBdr>
    </w:div>
    <w:div w:id="189799466">
      <w:bodyDiv w:val="1"/>
      <w:marLeft w:val="0"/>
      <w:marRight w:val="0"/>
      <w:marTop w:val="0"/>
      <w:marBottom w:val="0"/>
      <w:divBdr>
        <w:top w:val="none" w:sz="0" w:space="0" w:color="auto"/>
        <w:left w:val="none" w:sz="0" w:space="0" w:color="auto"/>
        <w:bottom w:val="none" w:sz="0" w:space="0" w:color="auto"/>
        <w:right w:val="none" w:sz="0" w:space="0" w:color="auto"/>
      </w:divBdr>
    </w:div>
    <w:div w:id="397244033">
      <w:bodyDiv w:val="1"/>
      <w:marLeft w:val="0"/>
      <w:marRight w:val="0"/>
      <w:marTop w:val="0"/>
      <w:marBottom w:val="0"/>
      <w:divBdr>
        <w:top w:val="none" w:sz="0" w:space="0" w:color="auto"/>
        <w:left w:val="none" w:sz="0" w:space="0" w:color="auto"/>
        <w:bottom w:val="none" w:sz="0" w:space="0" w:color="auto"/>
        <w:right w:val="none" w:sz="0" w:space="0" w:color="auto"/>
      </w:divBdr>
    </w:div>
    <w:div w:id="743990980">
      <w:bodyDiv w:val="1"/>
      <w:marLeft w:val="0"/>
      <w:marRight w:val="0"/>
      <w:marTop w:val="0"/>
      <w:marBottom w:val="0"/>
      <w:divBdr>
        <w:top w:val="none" w:sz="0" w:space="0" w:color="auto"/>
        <w:left w:val="none" w:sz="0" w:space="0" w:color="auto"/>
        <w:bottom w:val="none" w:sz="0" w:space="0" w:color="auto"/>
        <w:right w:val="none" w:sz="0" w:space="0" w:color="auto"/>
      </w:divBdr>
    </w:div>
    <w:div w:id="837038415">
      <w:bodyDiv w:val="1"/>
      <w:marLeft w:val="0"/>
      <w:marRight w:val="0"/>
      <w:marTop w:val="0"/>
      <w:marBottom w:val="0"/>
      <w:divBdr>
        <w:top w:val="none" w:sz="0" w:space="0" w:color="auto"/>
        <w:left w:val="none" w:sz="0" w:space="0" w:color="auto"/>
        <w:bottom w:val="none" w:sz="0" w:space="0" w:color="auto"/>
        <w:right w:val="none" w:sz="0" w:space="0" w:color="auto"/>
      </w:divBdr>
    </w:div>
    <w:div w:id="1010837451">
      <w:bodyDiv w:val="1"/>
      <w:marLeft w:val="0"/>
      <w:marRight w:val="0"/>
      <w:marTop w:val="0"/>
      <w:marBottom w:val="0"/>
      <w:divBdr>
        <w:top w:val="none" w:sz="0" w:space="0" w:color="auto"/>
        <w:left w:val="none" w:sz="0" w:space="0" w:color="auto"/>
        <w:bottom w:val="none" w:sz="0" w:space="0" w:color="auto"/>
        <w:right w:val="none" w:sz="0" w:space="0" w:color="auto"/>
      </w:divBdr>
    </w:div>
    <w:div w:id="1417827543">
      <w:bodyDiv w:val="1"/>
      <w:marLeft w:val="0"/>
      <w:marRight w:val="0"/>
      <w:marTop w:val="0"/>
      <w:marBottom w:val="0"/>
      <w:divBdr>
        <w:top w:val="none" w:sz="0" w:space="0" w:color="auto"/>
        <w:left w:val="none" w:sz="0" w:space="0" w:color="auto"/>
        <w:bottom w:val="none" w:sz="0" w:space="0" w:color="auto"/>
        <w:right w:val="none" w:sz="0" w:space="0" w:color="auto"/>
      </w:divBdr>
    </w:div>
    <w:div w:id="1445491701">
      <w:bodyDiv w:val="1"/>
      <w:marLeft w:val="0"/>
      <w:marRight w:val="0"/>
      <w:marTop w:val="0"/>
      <w:marBottom w:val="0"/>
      <w:divBdr>
        <w:top w:val="none" w:sz="0" w:space="0" w:color="auto"/>
        <w:left w:val="none" w:sz="0" w:space="0" w:color="auto"/>
        <w:bottom w:val="none" w:sz="0" w:space="0" w:color="auto"/>
        <w:right w:val="none" w:sz="0" w:space="0" w:color="auto"/>
      </w:divBdr>
    </w:div>
    <w:div w:id="1502356882">
      <w:bodyDiv w:val="1"/>
      <w:marLeft w:val="0"/>
      <w:marRight w:val="0"/>
      <w:marTop w:val="0"/>
      <w:marBottom w:val="0"/>
      <w:divBdr>
        <w:top w:val="none" w:sz="0" w:space="0" w:color="auto"/>
        <w:left w:val="none" w:sz="0" w:space="0" w:color="auto"/>
        <w:bottom w:val="none" w:sz="0" w:space="0" w:color="auto"/>
        <w:right w:val="none" w:sz="0" w:space="0" w:color="auto"/>
      </w:divBdr>
    </w:div>
    <w:div w:id="1775978796">
      <w:bodyDiv w:val="1"/>
      <w:marLeft w:val="0"/>
      <w:marRight w:val="0"/>
      <w:marTop w:val="0"/>
      <w:marBottom w:val="0"/>
      <w:divBdr>
        <w:top w:val="none" w:sz="0" w:space="0" w:color="auto"/>
        <w:left w:val="none" w:sz="0" w:space="0" w:color="auto"/>
        <w:bottom w:val="none" w:sz="0" w:space="0" w:color="auto"/>
        <w:right w:val="none" w:sz="0" w:space="0" w:color="auto"/>
      </w:divBdr>
    </w:div>
    <w:div w:id="1897005110">
      <w:bodyDiv w:val="1"/>
      <w:marLeft w:val="0"/>
      <w:marRight w:val="0"/>
      <w:marTop w:val="0"/>
      <w:marBottom w:val="0"/>
      <w:divBdr>
        <w:top w:val="none" w:sz="0" w:space="0" w:color="auto"/>
        <w:left w:val="none" w:sz="0" w:space="0" w:color="auto"/>
        <w:bottom w:val="none" w:sz="0" w:space="0" w:color="auto"/>
        <w:right w:val="none" w:sz="0" w:space="0" w:color="auto"/>
      </w:divBdr>
    </w:div>
    <w:div w:id="1910536863">
      <w:bodyDiv w:val="1"/>
      <w:marLeft w:val="0"/>
      <w:marRight w:val="0"/>
      <w:marTop w:val="0"/>
      <w:marBottom w:val="0"/>
      <w:divBdr>
        <w:top w:val="none" w:sz="0" w:space="0" w:color="auto"/>
        <w:left w:val="none" w:sz="0" w:space="0" w:color="auto"/>
        <w:bottom w:val="none" w:sz="0" w:space="0" w:color="auto"/>
        <w:right w:val="none" w:sz="0" w:space="0" w:color="auto"/>
      </w:divBdr>
    </w:div>
    <w:div w:id="1947040406">
      <w:bodyDiv w:val="1"/>
      <w:marLeft w:val="0"/>
      <w:marRight w:val="0"/>
      <w:marTop w:val="0"/>
      <w:marBottom w:val="0"/>
      <w:divBdr>
        <w:top w:val="none" w:sz="0" w:space="0" w:color="auto"/>
        <w:left w:val="none" w:sz="0" w:space="0" w:color="auto"/>
        <w:bottom w:val="none" w:sz="0" w:space="0" w:color="auto"/>
        <w:right w:val="none" w:sz="0" w:space="0" w:color="auto"/>
      </w:divBdr>
    </w:div>
    <w:div w:id="213116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cguerrero.000\Application%20Data\Microsoft\Templates\Medida_20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A5AF6E-05C7-C34C-8DB5-BC98868BE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Medida_2001</Template>
  <TotalTime>3</TotalTime>
  <Pages>3</Pages>
  <Words>714</Words>
  <Characters>4249</Characters>
  <Application>Microsoft Office Word</Application>
  <DocSecurity>0</DocSecurity>
  <Lines>93</Lines>
  <Paragraphs>29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ESTADO LIBRE ASOCIADO DE PUERTO RICO</vt:lpstr>
    </vt:vector>
  </TitlesOfParts>
  <Company>Asamblea Legislativa</Company>
  <LinksUpToDate>false</LinksUpToDate>
  <CharactersWithSpaces>5053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Freddy X. Acosta Toro</dc:creator>
  <cp:lastModifiedBy>Rocío Alayón Morell</cp:lastModifiedBy>
  <cp:revision>4</cp:revision>
  <cp:lastPrinted>2026-02-17T19:08:00Z</cp:lastPrinted>
  <dcterms:created xsi:type="dcterms:W3CDTF">2026-02-18T17:35:00Z</dcterms:created>
  <dcterms:modified xsi:type="dcterms:W3CDTF">2026-02-19T14:07:00Z</dcterms:modified>
</cp:coreProperties>
</file>