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DC12" w14:textId="77777777" w:rsidR="00D37A82" w:rsidRPr="003052D8" w:rsidRDefault="00D37A82" w:rsidP="00D37A82">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GOBIERNO DE PUERTO RICO</w:t>
      </w:r>
    </w:p>
    <w:p w14:paraId="5C737EAC" w14:textId="1F65F6A2" w:rsidR="00D37A82" w:rsidRPr="003052D8" w:rsidRDefault="00D37A82" w:rsidP="00D37A82">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r>
      <w:r w:rsidR="00F41B00">
        <w:rPr>
          <w:rFonts w:ascii="Book Antiqua" w:hAnsi="Book Antiqua"/>
          <w:szCs w:val="24"/>
          <w:lang w:val="es-ES"/>
        </w:rPr>
        <w:t xml:space="preserve"> </w:t>
      </w:r>
      <w:r w:rsidRPr="003052D8">
        <w:rPr>
          <w:rFonts w:ascii="Book Antiqua" w:hAnsi="Book Antiqua"/>
          <w:szCs w:val="24"/>
          <w:lang w:val="es-ES"/>
        </w:rPr>
        <w:t xml:space="preserve">  2</w:t>
      </w:r>
      <w:r w:rsidRPr="003052D8">
        <w:rPr>
          <w:rFonts w:ascii="Book Antiqua" w:hAnsi="Book Antiqua"/>
          <w:szCs w:val="24"/>
          <w:vertAlign w:val="superscript"/>
          <w:lang w:val="es-ES"/>
        </w:rPr>
        <w:t>da.</w:t>
      </w:r>
      <w:r w:rsidRPr="003052D8">
        <w:rPr>
          <w:rFonts w:ascii="Book Antiqua" w:hAnsi="Book Antiqua"/>
          <w:szCs w:val="24"/>
          <w:lang w:val="es-ES"/>
        </w:rPr>
        <w:t xml:space="preserve">  Sesión </w:t>
      </w:r>
    </w:p>
    <w:p w14:paraId="55CF680C" w14:textId="6447B59D" w:rsidR="00D37A82" w:rsidRPr="003052D8" w:rsidRDefault="00D37A82" w:rsidP="00D37A82">
      <w:pPr>
        <w:spacing w:line="276" w:lineRule="auto"/>
        <w:rPr>
          <w:rFonts w:ascii="Book Antiqua" w:hAnsi="Book Antiqua"/>
          <w:b/>
          <w:szCs w:val="24"/>
          <w:lang w:val="es-ES"/>
        </w:rPr>
      </w:pPr>
      <w:r w:rsidRPr="003052D8">
        <w:rPr>
          <w:rFonts w:ascii="Book Antiqua" w:hAnsi="Book Antiqua"/>
          <w:szCs w:val="24"/>
          <w:lang w:val="es-ES"/>
        </w:rPr>
        <w:t xml:space="preserve">     </w:t>
      </w:r>
      <w:r w:rsidR="00F41B00">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10D76CDA" w14:textId="77777777" w:rsidR="00D37A82" w:rsidRPr="003052D8" w:rsidRDefault="00D37A82" w:rsidP="00D37A82">
      <w:pPr>
        <w:spacing w:line="276" w:lineRule="auto"/>
        <w:jc w:val="center"/>
        <w:rPr>
          <w:rFonts w:ascii="Book Antiqua" w:hAnsi="Book Antiqua"/>
          <w:b/>
          <w:sz w:val="36"/>
          <w:szCs w:val="36"/>
          <w:lang w:val="es-ES"/>
        </w:rPr>
      </w:pPr>
    </w:p>
    <w:p w14:paraId="3377AE87" w14:textId="77777777" w:rsidR="00D37A82" w:rsidRPr="003052D8" w:rsidRDefault="00D37A82" w:rsidP="00D37A82">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16F47E3" w14:textId="74144CC6" w:rsidR="00D37A82" w:rsidRPr="003052D8" w:rsidRDefault="00D37A82" w:rsidP="00D37A82">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C. </w:t>
      </w:r>
      <w:r>
        <w:rPr>
          <w:rFonts w:ascii="Book Antiqua" w:hAnsi="Book Antiqua"/>
          <w:b/>
          <w:sz w:val="52"/>
          <w:szCs w:val="52"/>
          <w:lang w:val="es-ES"/>
        </w:rPr>
        <w:t>1155</w:t>
      </w:r>
    </w:p>
    <w:p w14:paraId="752596F2" w14:textId="77777777" w:rsidR="00D37A82" w:rsidRPr="003052D8" w:rsidRDefault="00D37A82" w:rsidP="00D37A82">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3E1CA6B1" w14:textId="77777777" w:rsidR="00D37A82" w:rsidRPr="003052D8" w:rsidRDefault="00D37A82" w:rsidP="00D37A82">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6C33B9FA" w14:textId="49DA5DF3" w:rsidR="00D37A82" w:rsidRPr="003052D8" w:rsidRDefault="00B839D9" w:rsidP="00D37A82">
      <w:pPr>
        <w:spacing w:line="276" w:lineRule="auto"/>
        <w:jc w:val="center"/>
        <w:rPr>
          <w:rFonts w:ascii="Book Antiqua" w:hAnsi="Book Antiqua"/>
          <w:szCs w:val="24"/>
          <w:lang w:val="es-PR"/>
        </w:rPr>
      </w:pPr>
      <w:r>
        <w:rPr>
          <w:rFonts w:ascii="Book Antiqua" w:hAnsi="Book Antiqua"/>
          <w:szCs w:val="24"/>
          <w:lang w:val="es-PR"/>
        </w:rPr>
        <w:t>23</w:t>
      </w:r>
      <w:r w:rsidR="00D37A82" w:rsidRPr="003052D8">
        <w:rPr>
          <w:rFonts w:ascii="Book Antiqua" w:hAnsi="Book Antiqua"/>
          <w:szCs w:val="24"/>
          <w:lang w:val="es-PR"/>
        </w:rPr>
        <w:t xml:space="preserve"> de </w:t>
      </w:r>
      <w:r w:rsidR="00D37A82">
        <w:rPr>
          <w:rFonts w:ascii="Book Antiqua" w:hAnsi="Book Antiqua"/>
          <w:szCs w:val="24"/>
          <w:lang w:val="es-PR"/>
        </w:rPr>
        <w:t>abril</w:t>
      </w:r>
      <w:r w:rsidR="00D37A82" w:rsidRPr="003052D8">
        <w:rPr>
          <w:rFonts w:ascii="Book Antiqua" w:hAnsi="Book Antiqua"/>
          <w:szCs w:val="24"/>
          <w:lang w:val="es-PR"/>
        </w:rPr>
        <w:t xml:space="preserve"> de 202</w:t>
      </w:r>
      <w:r w:rsidR="00D37A82">
        <w:rPr>
          <w:rFonts w:ascii="Book Antiqua" w:hAnsi="Book Antiqua"/>
          <w:szCs w:val="24"/>
          <w:lang w:val="es-PR"/>
        </w:rPr>
        <w:t>6</w:t>
      </w:r>
    </w:p>
    <w:p w14:paraId="17729852" w14:textId="77777777" w:rsidR="00D37A82" w:rsidRDefault="00D37A82" w:rsidP="00F41B00">
      <w:pPr>
        <w:contextualSpacing/>
        <w:rPr>
          <w:rFonts w:ascii="Book Antiqua" w:hAnsi="Book Antiqua"/>
          <w:b/>
          <w:szCs w:val="24"/>
          <w:lang w:val="es-PR"/>
        </w:rPr>
      </w:pPr>
    </w:p>
    <w:p w14:paraId="6E55C8E8" w14:textId="77777777" w:rsidR="00F41B00" w:rsidRPr="003052D8" w:rsidRDefault="00F41B00" w:rsidP="00F41B00">
      <w:pPr>
        <w:contextualSpacing/>
        <w:rPr>
          <w:rFonts w:ascii="Book Antiqua" w:hAnsi="Book Antiqua"/>
          <w:b/>
          <w:szCs w:val="24"/>
          <w:lang w:val="es-PR"/>
        </w:rPr>
      </w:pPr>
    </w:p>
    <w:p w14:paraId="224A35DE" w14:textId="77777777" w:rsidR="00D37A82" w:rsidRDefault="00D37A82" w:rsidP="00B00309">
      <w:pPr>
        <w:contextualSpacing/>
        <w:rPr>
          <w:rFonts w:ascii="Book Antiqua" w:hAnsi="Book Antiqua"/>
          <w:b/>
          <w:szCs w:val="24"/>
          <w:lang w:val="es-ES"/>
        </w:rPr>
      </w:pPr>
      <w:r w:rsidRPr="003052D8">
        <w:rPr>
          <w:rFonts w:ascii="Book Antiqua" w:hAnsi="Book Antiqua"/>
          <w:b/>
          <w:szCs w:val="24"/>
          <w:lang w:val="es-ES"/>
        </w:rPr>
        <w:t>A LA CÁMARA DE REPRESENTANTES:</w:t>
      </w:r>
    </w:p>
    <w:p w14:paraId="14014258" w14:textId="77777777" w:rsidR="00D37A82" w:rsidRPr="003052D8" w:rsidRDefault="00D37A82" w:rsidP="00B00309">
      <w:pPr>
        <w:contextualSpacing/>
        <w:rPr>
          <w:rFonts w:ascii="Book Antiqua" w:hAnsi="Book Antiqua"/>
          <w:b/>
          <w:szCs w:val="24"/>
          <w:lang w:val="es-ES"/>
        </w:rPr>
      </w:pPr>
    </w:p>
    <w:p w14:paraId="0F5AE265" w14:textId="2B728C6B" w:rsidR="00D37A82" w:rsidRDefault="00D37A82" w:rsidP="00B00309">
      <w:pPr>
        <w:ind w:firstLine="720"/>
        <w:contextualSpacing/>
        <w:jc w:val="both"/>
        <w:rPr>
          <w:rFonts w:ascii="Book Antiqua" w:hAnsi="Book Antiqua"/>
          <w:szCs w:val="24"/>
          <w:lang w:val="es-ES"/>
        </w:rPr>
      </w:pPr>
      <w:r w:rsidRPr="003052D8">
        <w:rPr>
          <w:rFonts w:ascii="Book Antiqua" w:hAnsi="Book Antiqua"/>
          <w:szCs w:val="24"/>
          <w:lang w:val="es-ES"/>
        </w:rPr>
        <w:t xml:space="preserve">La Comisión de Gobierno de la Cámara de Representantes de Puerto Rico, previo estudio y consideración del </w:t>
      </w:r>
      <w:r w:rsidRPr="003052D8">
        <w:rPr>
          <w:rFonts w:ascii="Book Antiqua" w:hAnsi="Book Antiqua"/>
          <w:b/>
          <w:szCs w:val="24"/>
          <w:lang w:val="es-ES"/>
        </w:rPr>
        <w:t xml:space="preserve">Proyecto de la Cámara </w:t>
      </w:r>
      <w:r>
        <w:rPr>
          <w:rFonts w:ascii="Book Antiqua" w:hAnsi="Book Antiqua"/>
          <w:b/>
          <w:szCs w:val="24"/>
          <w:lang w:val="es-ES"/>
        </w:rPr>
        <w:t>1155</w:t>
      </w:r>
      <w:r w:rsidRPr="003052D8">
        <w:rPr>
          <w:rFonts w:ascii="Book Antiqua" w:hAnsi="Book Antiqua"/>
          <w:szCs w:val="24"/>
          <w:lang w:val="es-ES"/>
        </w:rPr>
        <w:t>, recomienda su aprobación</w:t>
      </w:r>
      <w:r>
        <w:rPr>
          <w:rFonts w:ascii="Book Antiqua" w:hAnsi="Book Antiqua"/>
          <w:szCs w:val="24"/>
          <w:lang w:val="es-ES"/>
        </w:rPr>
        <w:t xml:space="preserve"> </w:t>
      </w:r>
      <w:r w:rsidRPr="0019697B">
        <w:rPr>
          <w:rFonts w:ascii="Book Antiqua" w:hAnsi="Book Antiqua"/>
          <w:szCs w:val="24"/>
          <w:lang w:val="es-ES"/>
        </w:rPr>
        <w:t xml:space="preserve">con las enmiendas contenidas en el </w:t>
      </w:r>
      <w:r w:rsidR="00F75E70">
        <w:rPr>
          <w:rFonts w:ascii="Book Antiqua" w:hAnsi="Book Antiqua"/>
          <w:szCs w:val="24"/>
          <w:lang w:val="es-ES"/>
        </w:rPr>
        <w:t>e</w:t>
      </w:r>
      <w:r w:rsidRPr="0019697B">
        <w:rPr>
          <w:rFonts w:ascii="Book Antiqua" w:hAnsi="Book Antiqua"/>
          <w:szCs w:val="24"/>
          <w:lang w:val="es-ES"/>
        </w:rPr>
        <w:t xml:space="preserve">ntirillado </w:t>
      </w:r>
      <w:r w:rsidR="00F75E70">
        <w:rPr>
          <w:rFonts w:ascii="Book Antiqua" w:hAnsi="Book Antiqua"/>
          <w:szCs w:val="24"/>
          <w:lang w:val="es-ES"/>
        </w:rPr>
        <w:t>e</w:t>
      </w:r>
      <w:r w:rsidRPr="0019697B">
        <w:rPr>
          <w:rFonts w:ascii="Book Antiqua" w:hAnsi="Book Antiqua"/>
          <w:szCs w:val="24"/>
          <w:lang w:val="es-ES"/>
        </w:rPr>
        <w:t>lectrónico que se acompaña</w:t>
      </w:r>
      <w:r w:rsidRPr="003052D8">
        <w:rPr>
          <w:rFonts w:ascii="Book Antiqua" w:hAnsi="Book Antiqua"/>
          <w:szCs w:val="24"/>
          <w:lang w:val="es-ES"/>
        </w:rPr>
        <w:t>.</w:t>
      </w:r>
    </w:p>
    <w:p w14:paraId="2CABE78D" w14:textId="77777777" w:rsidR="00D37A82" w:rsidRDefault="00D37A82" w:rsidP="00B00309">
      <w:pPr>
        <w:ind w:firstLine="720"/>
        <w:contextualSpacing/>
        <w:jc w:val="both"/>
        <w:rPr>
          <w:rFonts w:ascii="Book Antiqua" w:hAnsi="Book Antiqua"/>
          <w:szCs w:val="24"/>
          <w:lang w:val="es-ES"/>
        </w:rPr>
      </w:pPr>
    </w:p>
    <w:p w14:paraId="59DEE22A" w14:textId="77777777" w:rsidR="00D37A82" w:rsidRPr="003052D8" w:rsidRDefault="00D37A82" w:rsidP="00B00309">
      <w:pPr>
        <w:contextualSpacing/>
        <w:jc w:val="center"/>
        <w:rPr>
          <w:rFonts w:ascii="Book Antiqua" w:hAnsi="Book Antiqua"/>
          <w:b/>
          <w:bCs/>
          <w:lang w:val="es-ES"/>
        </w:rPr>
      </w:pPr>
      <w:r w:rsidRPr="003052D8">
        <w:rPr>
          <w:rFonts w:ascii="Book Antiqua" w:hAnsi="Book Antiqua"/>
          <w:b/>
          <w:bCs/>
          <w:lang w:val="es-ES"/>
        </w:rPr>
        <w:t>ALCANCE DE LA MEDIDA</w:t>
      </w:r>
    </w:p>
    <w:p w14:paraId="56974C35" w14:textId="77777777" w:rsidR="00D37A82" w:rsidRPr="003052D8" w:rsidRDefault="00D37A82" w:rsidP="00B00309">
      <w:pPr>
        <w:contextualSpacing/>
        <w:outlineLvl w:val="0"/>
        <w:rPr>
          <w:rFonts w:ascii="Book Antiqua" w:hAnsi="Book Antiqua"/>
          <w:b/>
          <w:caps/>
          <w:szCs w:val="24"/>
          <w:lang w:val="es-ES"/>
        </w:rPr>
      </w:pPr>
    </w:p>
    <w:p w14:paraId="4B2334C6" w14:textId="58959D16" w:rsidR="00074122" w:rsidRPr="00074122" w:rsidRDefault="00D37A82" w:rsidP="00B00309">
      <w:pPr>
        <w:ind w:firstLine="720"/>
        <w:contextualSpacing/>
        <w:jc w:val="both"/>
        <w:rPr>
          <w:rFonts w:ascii="Book Antiqua" w:eastAsia="Book Antiqua" w:hAnsi="Book Antiqua" w:cs="Book Antiqua"/>
          <w:color w:val="000000"/>
          <w:lang w:val="es-PR"/>
        </w:rPr>
      </w:pPr>
      <w:r w:rsidRPr="00D37A82">
        <w:rPr>
          <w:rFonts w:ascii="Book Antiqua" w:eastAsia="Book Antiqua" w:hAnsi="Book Antiqua" w:cs="Book Antiqua"/>
          <w:color w:val="000000"/>
          <w:szCs w:val="24"/>
          <w:lang w:val="es-PR"/>
        </w:rPr>
        <w:t xml:space="preserve">El Proyecto de la Cámara 1155 (P. de la C. 1155) propone declarar el día 27 de julio de cada año como el “Día de la Bomba </w:t>
      </w:r>
      <w:proofErr w:type="spellStart"/>
      <w:r w:rsidRPr="00D37A82">
        <w:rPr>
          <w:rFonts w:ascii="Book Antiqua" w:eastAsia="Book Antiqua" w:hAnsi="Book Antiqua" w:cs="Book Antiqua"/>
          <w:color w:val="000000"/>
          <w:szCs w:val="24"/>
          <w:lang w:val="es-PR"/>
        </w:rPr>
        <w:t>Loiceña</w:t>
      </w:r>
      <w:proofErr w:type="spellEnd"/>
      <w:r w:rsidRPr="00D37A82">
        <w:rPr>
          <w:rFonts w:ascii="Book Antiqua" w:eastAsia="Book Antiqua" w:hAnsi="Book Antiqua" w:cs="Book Antiqua"/>
          <w:color w:val="000000"/>
          <w:szCs w:val="24"/>
          <w:lang w:val="es-PR"/>
        </w:rPr>
        <w:t>” en todo Puerto Rico, con el propósito de reconocer la aportación histórica, cultural y social de los propulsores de la bomba en el Municipio de Loíza y fomentar su preservación como una de las manifestaciones más representativas de la herencia afrodescendiente en Puerto Rico.</w:t>
      </w:r>
      <w:r w:rsidR="00074122" w:rsidRPr="00074122">
        <w:rPr>
          <w:rFonts w:eastAsia="Times New Roman"/>
          <w:szCs w:val="24"/>
          <w:lang w:val="es-PR" w:eastAsia="es-PR"/>
        </w:rPr>
        <w:t xml:space="preserve"> </w:t>
      </w:r>
    </w:p>
    <w:p w14:paraId="6EF3EF5E" w14:textId="545962C6" w:rsidR="00D37A82" w:rsidRPr="00BD06A9" w:rsidRDefault="00D37A82" w:rsidP="00B00309">
      <w:pPr>
        <w:ind w:firstLine="720"/>
        <w:contextualSpacing/>
        <w:jc w:val="both"/>
        <w:rPr>
          <w:rFonts w:ascii="Book Antiqua" w:eastAsia="Book Antiqua" w:hAnsi="Book Antiqua" w:cs="Book Antiqua"/>
          <w:color w:val="000000"/>
          <w:lang w:val="es-PR"/>
        </w:rPr>
      </w:pPr>
    </w:p>
    <w:p w14:paraId="1F32D293" w14:textId="77777777" w:rsidR="00D37A82" w:rsidRPr="003052D8" w:rsidRDefault="00D37A82" w:rsidP="00B00309">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7BC51AC1" w14:textId="77777777" w:rsidR="00D37A82" w:rsidRPr="003052D8" w:rsidRDefault="00D37A82" w:rsidP="00B00309">
      <w:pPr>
        <w:contextualSpacing/>
        <w:jc w:val="both"/>
        <w:rPr>
          <w:rFonts w:ascii="Book Antiqua" w:hAnsi="Book Antiqua"/>
          <w:szCs w:val="24"/>
          <w:lang w:val="es-ES"/>
        </w:rPr>
      </w:pPr>
    </w:p>
    <w:p w14:paraId="5D1D0D3A" w14:textId="1D9875EB" w:rsidR="000E3147" w:rsidRDefault="000E3147" w:rsidP="00B00309">
      <w:pPr>
        <w:ind w:firstLine="708"/>
        <w:contextualSpacing/>
        <w:jc w:val="both"/>
        <w:rPr>
          <w:rFonts w:ascii="Book Antiqua" w:hAnsi="Book Antiqua"/>
          <w:lang w:val="es-PR"/>
        </w:rPr>
      </w:pPr>
      <w:r w:rsidRPr="6E61F2C1">
        <w:rPr>
          <w:rFonts w:ascii="Book Antiqua" w:hAnsi="Book Antiqua"/>
          <w:lang w:val="es-PR"/>
        </w:rPr>
        <w:t xml:space="preserve">La medida ante la consideración de esta Comisión persigue reconocer formalmente una de las expresiones culturales más significativas del País. </w:t>
      </w:r>
      <w:r w:rsidR="543A9A96" w:rsidRPr="6E61F2C1">
        <w:rPr>
          <w:rFonts w:ascii="Book Antiqua" w:hAnsi="Book Antiqua"/>
          <w:lang w:val="es-PR"/>
        </w:rPr>
        <w:t>Conforme surge de la Exposición de Motivos, l</w:t>
      </w:r>
      <w:r w:rsidRPr="6E61F2C1">
        <w:rPr>
          <w:rFonts w:ascii="Book Antiqua" w:hAnsi="Book Antiqua"/>
          <w:lang w:val="es-PR"/>
        </w:rPr>
        <w:t>a bomba puertorriqueña, con raíces que se remontan al siglo XVII, constituye una manifestación viva de resistencia, identidad y transmisión cultural de las comunidades afrodescendientes.</w:t>
      </w:r>
    </w:p>
    <w:p w14:paraId="7F13FB1F" w14:textId="77777777" w:rsidR="000E3147" w:rsidRPr="000E3147" w:rsidRDefault="000E3147" w:rsidP="00B00309">
      <w:pPr>
        <w:ind w:firstLine="708"/>
        <w:contextualSpacing/>
        <w:jc w:val="both"/>
        <w:rPr>
          <w:rFonts w:ascii="Book Antiqua" w:hAnsi="Book Antiqua"/>
          <w:lang w:val="es-PR"/>
        </w:rPr>
      </w:pPr>
    </w:p>
    <w:p w14:paraId="3E914389" w14:textId="2EBDB13D" w:rsidR="000E3147" w:rsidRDefault="000E3147" w:rsidP="00B00309">
      <w:pPr>
        <w:ind w:firstLine="708"/>
        <w:contextualSpacing/>
        <w:jc w:val="both"/>
        <w:rPr>
          <w:rFonts w:ascii="Book Antiqua" w:hAnsi="Book Antiqua"/>
          <w:lang w:val="es-PR"/>
        </w:rPr>
      </w:pPr>
      <w:r w:rsidRPr="6E61F2C1">
        <w:rPr>
          <w:rFonts w:ascii="Book Antiqua" w:hAnsi="Book Antiqua"/>
          <w:lang w:val="es-PR"/>
        </w:rPr>
        <w:t xml:space="preserve">En ese contexto, </w:t>
      </w:r>
      <w:r w:rsidR="20F5EF49" w:rsidRPr="6E61F2C1">
        <w:rPr>
          <w:rFonts w:ascii="Book Antiqua" w:hAnsi="Book Antiqua"/>
          <w:lang w:val="es-PR"/>
        </w:rPr>
        <w:t xml:space="preserve">la legisladora proponente resalta que </w:t>
      </w:r>
      <w:r w:rsidRPr="6E61F2C1">
        <w:rPr>
          <w:rFonts w:ascii="Book Antiqua" w:hAnsi="Book Antiqua"/>
          <w:lang w:val="es-PR"/>
        </w:rPr>
        <w:t>el Municipio de Loíza ha sido históricamente uno de los principales espacios de preservación y desarrollo de esta tradición, donde la bomba se mantiene como una práctica cultural viva, transmitida de generación en generación.</w:t>
      </w:r>
    </w:p>
    <w:p w14:paraId="59A03B03" w14:textId="77777777" w:rsidR="000E3147" w:rsidRPr="000E3147" w:rsidRDefault="000E3147" w:rsidP="00B00309">
      <w:pPr>
        <w:ind w:firstLine="708"/>
        <w:contextualSpacing/>
        <w:jc w:val="both"/>
        <w:rPr>
          <w:rFonts w:ascii="Book Antiqua" w:hAnsi="Book Antiqua"/>
          <w:szCs w:val="24"/>
          <w:lang w:val="es-PR"/>
        </w:rPr>
      </w:pPr>
    </w:p>
    <w:p w14:paraId="65D8B3F6" w14:textId="4696DD0F" w:rsidR="000E3147" w:rsidRDefault="69BBE197" w:rsidP="00B00309">
      <w:pPr>
        <w:ind w:firstLine="708"/>
        <w:contextualSpacing/>
        <w:jc w:val="both"/>
        <w:rPr>
          <w:rFonts w:ascii="Book Antiqua" w:hAnsi="Book Antiqua"/>
          <w:lang w:val="es-PR"/>
        </w:rPr>
      </w:pPr>
      <w:r w:rsidRPr="6E61F2C1">
        <w:rPr>
          <w:rFonts w:ascii="Book Antiqua" w:hAnsi="Book Antiqua"/>
          <w:lang w:val="es-PR"/>
        </w:rPr>
        <w:lastRenderedPageBreak/>
        <w:t xml:space="preserve">Es por ello </w:t>
      </w:r>
      <w:proofErr w:type="gramStart"/>
      <w:r w:rsidRPr="6E61F2C1">
        <w:rPr>
          <w:rFonts w:ascii="Book Antiqua" w:hAnsi="Book Antiqua"/>
          <w:lang w:val="es-PR"/>
        </w:rPr>
        <w:t>que</w:t>
      </w:r>
      <w:proofErr w:type="gramEnd"/>
      <w:r w:rsidR="00A42309">
        <w:rPr>
          <w:rFonts w:ascii="Book Antiqua" w:hAnsi="Book Antiqua"/>
          <w:lang w:val="es-PR"/>
        </w:rPr>
        <w:t>,</w:t>
      </w:r>
      <w:r w:rsidRPr="6E61F2C1">
        <w:rPr>
          <w:rFonts w:ascii="Book Antiqua" w:hAnsi="Book Antiqua"/>
          <w:lang w:val="es-PR"/>
        </w:rPr>
        <w:t xml:space="preserve"> entendemos que l</w:t>
      </w:r>
      <w:r w:rsidR="000E3147" w:rsidRPr="6E61F2C1">
        <w:rPr>
          <w:rFonts w:ascii="Book Antiqua" w:hAnsi="Book Antiqua"/>
          <w:lang w:val="es-PR"/>
        </w:rPr>
        <w:t>a designación de una fecha conmemorativa a tales efectos fortalece</w:t>
      </w:r>
      <w:r w:rsidR="755DB2B6" w:rsidRPr="6E61F2C1">
        <w:rPr>
          <w:rFonts w:ascii="Book Antiqua" w:hAnsi="Book Antiqua"/>
          <w:lang w:val="es-PR"/>
        </w:rPr>
        <w:t>r</w:t>
      </w:r>
      <w:r w:rsidR="3D2B8DC4" w:rsidRPr="6E61F2C1">
        <w:rPr>
          <w:rFonts w:ascii="Book Antiqua" w:hAnsi="Book Antiqua"/>
          <w:lang w:val="es-PR"/>
        </w:rPr>
        <w:t>ía</w:t>
      </w:r>
      <w:r w:rsidR="000E3147" w:rsidRPr="6E61F2C1">
        <w:rPr>
          <w:rFonts w:ascii="Book Antiqua" w:hAnsi="Book Antiqua"/>
          <w:lang w:val="es-PR"/>
        </w:rPr>
        <w:t xml:space="preserve"> la política pública dirigida a la preservación del patrimonio cultural, la educación histórica y el reconocimiento de las aportaciones de las comunidades afrodescendientes al desarrollo cultural de Puerto Rico.</w:t>
      </w:r>
    </w:p>
    <w:p w14:paraId="1A7BEAAD" w14:textId="77777777" w:rsidR="000E3147" w:rsidRPr="000E3147" w:rsidRDefault="000E3147" w:rsidP="00B00309">
      <w:pPr>
        <w:ind w:firstLine="708"/>
        <w:contextualSpacing/>
        <w:jc w:val="both"/>
        <w:rPr>
          <w:rFonts w:ascii="Book Antiqua" w:hAnsi="Book Antiqua"/>
          <w:szCs w:val="24"/>
          <w:lang w:val="es-PR"/>
        </w:rPr>
      </w:pPr>
    </w:p>
    <w:p w14:paraId="7781EB5D" w14:textId="11165A04" w:rsidR="00D37A82" w:rsidRPr="00385449" w:rsidRDefault="000E3147" w:rsidP="00B00309">
      <w:pPr>
        <w:ind w:firstLine="708"/>
        <w:contextualSpacing/>
        <w:jc w:val="both"/>
        <w:rPr>
          <w:rFonts w:ascii="Book Antiqua" w:hAnsi="Book Antiqua"/>
          <w:szCs w:val="24"/>
          <w:lang w:val="es-PR"/>
        </w:rPr>
      </w:pPr>
      <w:r w:rsidRPr="000E3147">
        <w:rPr>
          <w:rFonts w:ascii="Book Antiqua" w:hAnsi="Book Antiqua"/>
          <w:szCs w:val="24"/>
          <w:lang w:val="es-PR"/>
        </w:rPr>
        <w:t xml:space="preserve">Asimismo, esta Comisión reconoce que la medida promueve el fortalecimiento de la identidad cultural, el desarrollo del turismo cultural y la </w:t>
      </w:r>
      <w:proofErr w:type="spellStart"/>
      <w:r w:rsidRPr="000E3147">
        <w:rPr>
          <w:rFonts w:ascii="Book Antiqua" w:hAnsi="Book Antiqua"/>
          <w:szCs w:val="24"/>
          <w:lang w:val="es-PR"/>
        </w:rPr>
        <w:t>visibilización</w:t>
      </w:r>
      <w:proofErr w:type="spellEnd"/>
      <w:r w:rsidRPr="000E3147">
        <w:rPr>
          <w:rFonts w:ascii="Book Antiqua" w:hAnsi="Book Antiqua"/>
          <w:szCs w:val="24"/>
          <w:lang w:val="es-PR"/>
        </w:rPr>
        <w:t xml:space="preserve"> de expresiones culturales autóctonas que forman parte esencial del patrimonio puertorriqueño.</w:t>
      </w:r>
    </w:p>
    <w:p w14:paraId="4E2F511F" w14:textId="77777777" w:rsidR="00D37A82" w:rsidRDefault="00D37A82" w:rsidP="00B00309">
      <w:pPr>
        <w:ind w:firstLine="708"/>
        <w:contextualSpacing/>
        <w:jc w:val="both"/>
        <w:rPr>
          <w:rFonts w:ascii="Book Antiqua" w:hAnsi="Book Antiqua"/>
          <w:szCs w:val="24"/>
          <w:lang w:val="es-ES"/>
        </w:rPr>
      </w:pPr>
    </w:p>
    <w:p w14:paraId="0847FDF0" w14:textId="77777777" w:rsidR="00D37A82" w:rsidRPr="003052D8" w:rsidRDefault="00D37A82" w:rsidP="00B00309">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4CE59456" w14:textId="77777777" w:rsidR="00D37A82" w:rsidRPr="003052D8" w:rsidRDefault="00D37A82" w:rsidP="00B00309">
      <w:pPr>
        <w:ind w:firstLine="708"/>
        <w:contextualSpacing/>
        <w:jc w:val="both"/>
        <w:rPr>
          <w:rFonts w:ascii="Book Antiqua" w:hAnsi="Book Antiqua"/>
          <w:szCs w:val="24"/>
          <w:lang w:val="es-ES"/>
        </w:rPr>
      </w:pPr>
    </w:p>
    <w:p w14:paraId="1E789145" w14:textId="4A48C3FF" w:rsidR="00D37A82" w:rsidRDefault="00D37A82" w:rsidP="00B00309">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0E3147">
        <w:rPr>
          <w:rFonts w:ascii="Book Antiqua" w:hAnsi="Book Antiqua"/>
          <w:szCs w:val="24"/>
          <w:lang w:val="es-ES"/>
        </w:rPr>
        <w:t>1155</w:t>
      </w:r>
      <w:r w:rsidRPr="00397DA9">
        <w:rPr>
          <w:rFonts w:ascii="Book Antiqua" w:hAnsi="Book Antiqua"/>
          <w:szCs w:val="24"/>
          <w:lang w:val="es-ES"/>
        </w:rPr>
        <w:t xml:space="preserve">, la Comisión de Gobierno de la Cámara de Representantes solicitó comentarios y ponencias a </w:t>
      </w:r>
      <w:r>
        <w:rPr>
          <w:rFonts w:ascii="Book Antiqua" w:hAnsi="Book Antiqua"/>
          <w:szCs w:val="24"/>
          <w:lang w:val="es-ES"/>
        </w:rPr>
        <w:t>los siguientes:</w:t>
      </w:r>
    </w:p>
    <w:p w14:paraId="1269B85F" w14:textId="77777777" w:rsidR="00D37A82" w:rsidRPr="00E7200A" w:rsidRDefault="00D37A82" w:rsidP="00B00309">
      <w:pPr>
        <w:ind w:firstLine="708"/>
        <w:contextualSpacing/>
        <w:jc w:val="both"/>
        <w:rPr>
          <w:rFonts w:ascii="Book Antiqua" w:hAnsi="Book Antiqua"/>
          <w:szCs w:val="24"/>
          <w:lang w:val="es-ES"/>
        </w:rPr>
      </w:pPr>
    </w:p>
    <w:p w14:paraId="7CD2BFBE" w14:textId="36856141" w:rsidR="00D37A82" w:rsidRDefault="000E3147" w:rsidP="00B00309">
      <w:pPr>
        <w:pStyle w:val="ListParagraph"/>
        <w:numPr>
          <w:ilvl w:val="0"/>
          <w:numId w:val="1"/>
        </w:numPr>
        <w:jc w:val="both"/>
        <w:rPr>
          <w:rFonts w:ascii="Book Antiqua" w:hAnsi="Book Antiqua"/>
          <w:szCs w:val="24"/>
          <w:lang w:val="es-PR"/>
        </w:rPr>
      </w:pPr>
      <w:r>
        <w:rPr>
          <w:rFonts w:ascii="Book Antiqua" w:hAnsi="Book Antiqua"/>
          <w:szCs w:val="24"/>
          <w:lang w:val="es-PR"/>
        </w:rPr>
        <w:t>Departamento de Educación</w:t>
      </w:r>
    </w:p>
    <w:p w14:paraId="70E870C5" w14:textId="01DB15FB" w:rsidR="000E3147" w:rsidRDefault="000E3147" w:rsidP="00B00309">
      <w:pPr>
        <w:pStyle w:val="ListParagraph"/>
        <w:numPr>
          <w:ilvl w:val="0"/>
          <w:numId w:val="1"/>
        </w:numPr>
        <w:jc w:val="both"/>
        <w:rPr>
          <w:rFonts w:ascii="Book Antiqua" w:hAnsi="Book Antiqua"/>
          <w:szCs w:val="24"/>
          <w:lang w:val="es-PR"/>
        </w:rPr>
      </w:pPr>
      <w:r>
        <w:rPr>
          <w:rFonts w:ascii="Book Antiqua" w:hAnsi="Book Antiqua"/>
          <w:szCs w:val="24"/>
          <w:lang w:val="es-PR"/>
        </w:rPr>
        <w:t>Departamento de Estado</w:t>
      </w:r>
    </w:p>
    <w:p w14:paraId="53CEA6B0" w14:textId="3934C170" w:rsidR="000E3147" w:rsidRDefault="000E3147" w:rsidP="00B00309">
      <w:pPr>
        <w:pStyle w:val="ListParagraph"/>
        <w:numPr>
          <w:ilvl w:val="0"/>
          <w:numId w:val="1"/>
        </w:numPr>
        <w:jc w:val="both"/>
        <w:rPr>
          <w:rFonts w:ascii="Book Antiqua" w:hAnsi="Book Antiqua"/>
          <w:szCs w:val="24"/>
          <w:lang w:val="es-PR"/>
        </w:rPr>
      </w:pPr>
      <w:r>
        <w:rPr>
          <w:rFonts w:ascii="Book Antiqua" w:hAnsi="Book Antiqua"/>
          <w:szCs w:val="24"/>
          <w:lang w:val="es-PR"/>
        </w:rPr>
        <w:t>Instituto de Cultura Puertorriqueña</w:t>
      </w:r>
    </w:p>
    <w:p w14:paraId="36BCB102" w14:textId="61398283" w:rsidR="000E3147" w:rsidRDefault="000E3147" w:rsidP="00B00309">
      <w:pPr>
        <w:pStyle w:val="ListParagraph"/>
        <w:numPr>
          <w:ilvl w:val="0"/>
          <w:numId w:val="1"/>
        </w:numPr>
        <w:jc w:val="both"/>
        <w:rPr>
          <w:rFonts w:ascii="Book Antiqua" w:hAnsi="Book Antiqua"/>
          <w:szCs w:val="24"/>
          <w:lang w:val="es-PR"/>
        </w:rPr>
      </w:pPr>
      <w:r>
        <w:rPr>
          <w:rFonts w:ascii="Book Antiqua" w:hAnsi="Book Antiqua"/>
          <w:szCs w:val="24"/>
          <w:lang w:val="es-PR"/>
        </w:rPr>
        <w:t>Municipio de Loíza</w:t>
      </w:r>
    </w:p>
    <w:p w14:paraId="76FF4104" w14:textId="77777777" w:rsidR="00D37A82" w:rsidRPr="0064595D" w:rsidRDefault="00D37A82" w:rsidP="00B00309">
      <w:pPr>
        <w:pStyle w:val="ListParagraph"/>
        <w:numPr>
          <w:ilvl w:val="0"/>
          <w:numId w:val="1"/>
        </w:numPr>
        <w:jc w:val="both"/>
        <w:rPr>
          <w:rFonts w:ascii="Book Antiqua" w:hAnsi="Book Antiqua"/>
          <w:szCs w:val="24"/>
          <w:lang w:val="es-PR"/>
        </w:rPr>
      </w:pPr>
      <w:r>
        <w:rPr>
          <w:rFonts w:ascii="Book Antiqua" w:hAnsi="Book Antiqua"/>
          <w:szCs w:val="24"/>
          <w:lang w:val="es-PR"/>
        </w:rPr>
        <w:t>O</w:t>
      </w:r>
      <w:r w:rsidRPr="0064595D">
        <w:rPr>
          <w:rFonts w:ascii="Book Antiqua" w:hAnsi="Book Antiqua"/>
          <w:szCs w:val="24"/>
          <w:lang w:val="es-PR"/>
        </w:rPr>
        <w:t>ficina de Presupuesto de la Asamblea Legislativa de Puerto Rico (OPAL)</w:t>
      </w:r>
    </w:p>
    <w:p w14:paraId="5F7BD051" w14:textId="77777777" w:rsidR="00A42309" w:rsidRDefault="00A42309" w:rsidP="00B00309">
      <w:pPr>
        <w:ind w:firstLine="708"/>
        <w:contextualSpacing/>
        <w:jc w:val="both"/>
        <w:rPr>
          <w:rFonts w:ascii="Book Antiqua" w:hAnsi="Book Antiqua"/>
          <w:szCs w:val="24"/>
          <w:lang w:val="es-PR"/>
        </w:rPr>
      </w:pPr>
    </w:p>
    <w:p w14:paraId="396E2353" w14:textId="5C8420A6" w:rsidR="00D37A82" w:rsidRPr="000E3147" w:rsidRDefault="000E3147" w:rsidP="00B00309">
      <w:pPr>
        <w:ind w:firstLine="708"/>
        <w:contextualSpacing/>
        <w:jc w:val="both"/>
        <w:rPr>
          <w:rFonts w:ascii="Book Antiqua" w:hAnsi="Book Antiqua"/>
          <w:szCs w:val="24"/>
          <w:lang w:val="es-PR"/>
        </w:rPr>
      </w:pPr>
      <w:r w:rsidRPr="000E3147">
        <w:rPr>
          <w:rFonts w:ascii="Book Antiqua" w:hAnsi="Book Antiqua"/>
          <w:szCs w:val="24"/>
          <w:lang w:val="es-PR"/>
        </w:rPr>
        <w:t xml:space="preserve">Se recibieron y consideraron </w:t>
      </w:r>
      <w:r w:rsidR="00A42309">
        <w:rPr>
          <w:rFonts w:ascii="Book Antiqua" w:hAnsi="Book Antiqua"/>
          <w:szCs w:val="24"/>
          <w:lang w:val="es-PR"/>
        </w:rPr>
        <w:t xml:space="preserve">los </w:t>
      </w:r>
      <w:r w:rsidRPr="000E3147">
        <w:rPr>
          <w:rFonts w:ascii="Book Antiqua" w:hAnsi="Book Antiqua"/>
          <w:szCs w:val="24"/>
          <w:lang w:val="es-PR"/>
        </w:rPr>
        <w:t xml:space="preserve">memoriales del Departamento de Estado, el Instituto de Cultura Puertorriqueña, el Municipio de Loíza, </w:t>
      </w:r>
      <w:r w:rsidR="00F75B67">
        <w:rPr>
          <w:rFonts w:ascii="Book Antiqua" w:hAnsi="Book Antiqua"/>
          <w:szCs w:val="24"/>
          <w:lang w:val="es-PR"/>
        </w:rPr>
        <w:t xml:space="preserve">el Departamento de Educación, </w:t>
      </w:r>
      <w:r w:rsidRPr="000E3147">
        <w:rPr>
          <w:rFonts w:ascii="Book Antiqua" w:hAnsi="Book Antiqua"/>
          <w:szCs w:val="24"/>
          <w:lang w:val="es-PR"/>
        </w:rPr>
        <w:t>así como el análisis fiscal de la Oficina de Presupuesto de la Asamblea Legislativa.</w:t>
      </w:r>
    </w:p>
    <w:p w14:paraId="514DFE25" w14:textId="77777777" w:rsidR="00D37A82" w:rsidRPr="003052D8" w:rsidRDefault="00D37A82" w:rsidP="00B00309">
      <w:pPr>
        <w:ind w:firstLine="708"/>
        <w:contextualSpacing/>
        <w:jc w:val="both"/>
        <w:rPr>
          <w:rFonts w:ascii="Book Antiqua" w:hAnsi="Book Antiqua"/>
          <w:b/>
          <w:bCs/>
          <w:szCs w:val="24"/>
          <w:lang w:val="es-ES"/>
        </w:rPr>
      </w:pPr>
    </w:p>
    <w:p w14:paraId="6D694D60" w14:textId="73A0E8D7" w:rsidR="707AA84E" w:rsidRDefault="707AA84E" w:rsidP="00B00309">
      <w:pPr>
        <w:contextualSpacing/>
        <w:jc w:val="center"/>
        <w:rPr>
          <w:rFonts w:ascii="Book Antiqua" w:hAnsi="Book Antiqua"/>
          <w:b/>
          <w:bCs/>
          <w:lang w:val="es-PR"/>
        </w:rPr>
      </w:pPr>
      <w:r w:rsidRPr="26C12127">
        <w:rPr>
          <w:rFonts w:ascii="Book Antiqua" w:hAnsi="Book Antiqua"/>
          <w:b/>
          <w:bCs/>
          <w:lang w:val="es-PR"/>
        </w:rPr>
        <w:t>Departamento de Educación</w:t>
      </w:r>
    </w:p>
    <w:p w14:paraId="26C883CD" w14:textId="2B66B820" w:rsidR="26C12127" w:rsidRDefault="26C12127" w:rsidP="00B00309">
      <w:pPr>
        <w:contextualSpacing/>
        <w:jc w:val="center"/>
        <w:rPr>
          <w:rFonts w:ascii="Book Antiqua" w:hAnsi="Book Antiqua"/>
          <w:b/>
          <w:bCs/>
          <w:lang w:val="es-PR"/>
        </w:rPr>
      </w:pPr>
    </w:p>
    <w:p w14:paraId="1155270E" w14:textId="0400879E" w:rsidR="707AA84E" w:rsidRDefault="766B9465" w:rsidP="00B00309">
      <w:pPr>
        <w:ind w:firstLine="708"/>
        <w:contextualSpacing/>
        <w:jc w:val="both"/>
        <w:rPr>
          <w:rFonts w:ascii="Book Antiqua" w:hAnsi="Book Antiqua"/>
          <w:lang w:val="es-PR"/>
        </w:rPr>
      </w:pPr>
      <w:r w:rsidRPr="26C12127">
        <w:rPr>
          <w:rFonts w:ascii="Book Antiqua" w:eastAsia="Book Antiqua" w:hAnsi="Book Antiqua" w:cs="Book Antiqua"/>
          <w:szCs w:val="24"/>
          <w:lang w:val="es-PR"/>
        </w:rPr>
        <w:t>En cuanto a los memoriales recibidos, el Departamento de Educación expresó su respaldo al fin loable de la medida, reconociendo el valor cultural y educativo de promover manifestaciones autóctonas como la bomba. No obstante, planteó reservas en cuanto a la fecha propuesta del 27 de julio, señalando que la misma coincide con el natalicio del prócer puertorriqueño José Celso Barbosa, fecha reconocida como feriado oficial en Puerto Rico. Asimismo, destacó que el 27 de marzo ha sido reconocido como el Día Nacional de la Bomba Puertorriqueña, lo cual podría generar duplicidad en las conmemoraciones oficiales.</w:t>
      </w:r>
    </w:p>
    <w:p w14:paraId="31B850AB" w14:textId="77777777" w:rsidR="00B00309" w:rsidRDefault="00B00309" w:rsidP="00B00309">
      <w:pPr>
        <w:ind w:firstLine="708"/>
        <w:contextualSpacing/>
        <w:jc w:val="both"/>
        <w:rPr>
          <w:rFonts w:ascii="Book Antiqua" w:eastAsia="Book Antiqua" w:hAnsi="Book Antiqua" w:cs="Book Antiqua"/>
          <w:szCs w:val="24"/>
          <w:lang w:val="es-PR"/>
        </w:rPr>
      </w:pPr>
    </w:p>
    <w:p w14:paraId="30F9F193" w14:textId="55B24CE4" w:rsidR="766B9465" w:rsidRPr="00B00309" w:rsidRDefault="766B9465" w:rsidP="00B00309">
      <w:pPr>
        <w:ind w:firstLine="708"/>
        <w:contextualSpacing/>
        <w:jc w:val="both"/>
        <w:rPr>
          <w:lang w:val="es-ES"/>
        </w:rPr>
      </w:pPr>
      <w:r w:rsidRPr="26C12127">
        <w:rPr>
          <w:rFonts w:ascii="Book Antiqua" w:eastAsia="Book Antiqua" w:hAnsi="Book Antiqua" w:cs="Book Antiqua"/>
          <w:szCs w:val="24"/>
          <w:lang w:val="es-PR"/>
        </w:rPr>
        <w:t xml:space="preserve">A pesar de lo anterior, esta Comisión difiere parcialmente de los señalamientos en cuanto a la viabilidad de la fecha propuesta. Se entiende que la medida no pretende sustituir ni entrar en conflicto con conmemoraciones existentes, sino más bien destacar una vertiente particular de la bomba puertorriqueña: la bomba </w:t>
      </w:r>
      <w:proofErr w:type="spellStart"/>
      <w:r w:rsidRPr="26C12127">
        <w:rPr>
          <w:rFonts w:ascii="Book Antiqua" w:eastAsia="Book Antiqua" w:hAnsi="Book Antiqua" w:cs="Book Antiqua"/>
          <w:szCs w:val="24"/>
          <w:lang w:val="es-PR"/>
        </w:rPr>
        <w:t>loiceña</w:t>
      </w:r>
      <w:proofErr w:type="spellEnd"/>
      <w:r w:rsidRPr="26C12127">
        <w:rPr>
          <w:rFonts w:ascii="Book Antiqua" w:eastAsia="Book Antiqua" w:hAnsi="Book Antiqua" w:cs="Book Antiqua"/>
          <w:szCs w:val="24"/>
          <w:lang w:val="es-PR"/>
        </w:rPr>
        <w:t>.</w:t>
      </w:r>
      <w:r w:rsidR="0081762C">
        <w:rPr>
          <w:rFonts w:ascii="Book Antiqua" w:eastAsia="Book Antiqua" w:hAnsi="Book Antiqua" w:cs="Book Antiqua"/>
          <w:szCs w:val="24"/>
          <w:lang w:val="es-PR"/>
        </w:rPr>
        <w:t xml:space="preserve"> </w:t>
      </w:r>
      <w:r w:rsidRPr="26C12127">
        <w:rPr>
          <w:rFonts w:ascii="Book Antiqua" w:eastAsia="Book Antiqua" w:hAnsi="Book Antiqua" w:cs="Book Antiqua"/>
          <w:szCs w:val="24"/>
          <w:lang w:val="es-PR"/>
        </w:rPr>
        <w:t xml:space="preserve">Esta manifestación cultural posee características distintivas y un arraigo histórico propio en el municipio de Loíza, cuya tradición se encuentra íntimamente ligada a las celebraciones de las fiestas de Santiago Apóstol, llevadas a cabo durante la última semana del mes de </w:t>
      </w:r>
      <w:r w:rsidRPr="26C12127">
        <w:rPr>
          <w:rFonts w:ascii="Book Antiqua" w:eastAsia="Book Antiqua" w:hAnsi="Book Antiqua" w:cs="Book Antiqua"/>
          <w:szCs w:val="24"/>
          <w:lang w:val="es-PR"/>
        </w:rPr>
        <w:lastRenderedPageBreak/>
        <w:t>julio. En ese sentido, la designación propuesta resulta cónsona con el contexto cultural y festivo en el cual dicha tradición se desarrolla, fortaleciendo así el reconocimiento de la diversidad dentro de las expresiones culturales del País.</w:t>
      </w:r>
    </w:p>
    <w:p w14:paraId="3B23359D" w14:textId="1DEABFF1" w:rsidR="26C12127" w:rsidRDefault="26C12127" w:rsidP="00B00309">
      <w:pPr>
        <w:contextualSpacing/>
        <w:jc w:val="center"/>
        <w:rPr>
          <w:rFonts w:ascii="Book Antiqua" w:hAnsi="Book Antiqua"/>
          <w:b/>
          <w:bCs/>
          <w:lang w:val="es-PR"/>
        </w:rPr>
      </w:pPr>
    </w:p>
    <w:p w14:paraId="3C2D7B5E" w14:textId="365236DC" w:rsidR="006837CC" w:rsidRDefault="000E3147" w:rsidP="00B00309">
      <w:pPr>
        <w:contextualSpacing/>
        <w:jc w:val="center"/>
        <w:rPr>
          <w:rFonts w:ascii="Book Antiqua" w:hAnsi="Book Antiqua"/>
          <w:b/>
          <w:bCs/>
          <w:lang w:val="es-PR"/>
        </w:rPr>
      </w:pPr>
      <w:r w:rsidRPr="6E61F2C1">
        <w:rPr>
          <w:rFonts w:ascii="Book Antiqua" w:hAnsi="Book Antiqua"/>
          <w:b/>
          <w:bCs/>
          <w:lang w:val="es-PR"/>
        </w:rPr>
        <w:t>Departmento de Estado</w:t>
      </w:r>
    </w:p>
    <w:p w14:paraId="17588ABA" w14:textId="4535E2A8" w:rsidR="6E61F2C1" w:rsidRDefault="6E61F2C1" w:rsidP="00B00309">
      <w:pPr>
        <w:contextualSpacing/>
        <w:jc w:val="center"/>
        <w:rPr>
          <w:rFonts w:ascii="Book Antiqua" w:hAnsi="Book Antiqua"/>
          <w:b/>
          <w:bCs/>
          <w:lang w:val="es-PR"/>
        </w:rPr>
      </w:pPr>
    </w:p>
    <w:p w14:paraId="4DE36E4D" w14:textId="77777777" w:rsidR="00603B3D" w:rsidRDefault="006837CC" w:rsidP="00B00309">
      <w:pPr>
        <w:ind w:firstLine="708"/>
        <w:contextualSpacing/>
        <w:jc w:val="both"/>
        <w:rPr>
          <w:rFonts w:ascii="Book Antiqua" w:hAnsi="Book Antiqua"/>
          <w:szCs w:val="24"/>
          <w:lang w:val="es-PR"/>
        </w:rPr>
      </w:pPr>
      <w:r w:rsidRPr="006837CC">
        <w:rPr>
          <w:rFonts w:ascii="Book Antiqua" w:hAnsi="Book Antiqua"/>
          <w:szCs w:val="24"/>
          <w:lang w:val="es-PR"/>
        </w:rPr>
        <w:t xml:space="preserve">El Departamento de Estado expresó una postura favorable a la medida, destacando que la designación de una fecha conmemorativa contribuye al reconocimiento institucional de manifestaciones culturales autóctonas, particularmente aquellas vinculadas a la herencia afrodescendiente. Señaló que este tipo de iniciativas fortalece la proyección cultural del País y sirve como herramienta para promover valores de diversidad, inclusión y afirmación de identidad nacional. </w:t>
      </w:r>
    </w:p>
    <w:p w14:paraId="316AAA4A" w14:textId="77777777" w:rsidR="00603B3D" w:rsidRDefault="00603B3D" w:rsidP="00B00309">
      <w:pPr>
        <w:ind w:firstLine="708"/>
        <w:contextualSpacing/>
        <w:jc w:val="both"/>
        <w:rPr>
          <w:rFonts w:ascii="Book Antiqua" w:hAnsi="Book Antiqua"/>
          <w:szCs w:val="24"/>
          <w:lang w:val="es-PR"/>
        </w:rPr>
      </w:pPr>
    </w:p>
    <w:p w14:paraId="71BD6469" w14:textId="348B5F62" w:rsidR="000E3147" w:rsidRPr="000E3147" w:rsidRDefault="006837CC" w:rsidP="00B00309">
      <w:pPr>
        <w:ind w:firstLine="708"/>
        <w:contextualSpacing/>
        <w:jc w:val="both"/>
        <w:rPr>
          <w:rFonts w:ascii="Book Antiqua" w:hAnsi="Book Antiqua"/>
          <w:szCs w:val="24"/>
          <w:lang w:val="es-PR"/>
        </w:rPr>
      </w:pPr>
      <w:r w:rsidRPr="006837CC">
        <w:rPr>
          <w:rFonts w:ascii="Book Antiqua" w:hAnsi="Book Antiqua"/>
          <w:szCs w:val="24"/>
          <w:lang w:val="es-PR"/>
        </w:rPr>
        <w:t>Asimismo, indicó que la medida es cónsona</w:t>
      </w:r>
      <w:r w:rsidR="00603B3D">
        <w:rPr>
          <w:rFonts w:ascii="Book Antiqua" w:hAnsi="Book Antiqua"/>
          <w:szCs w:val="24"/>
          <w:lang w:val="es-PR"/>
        </w:rPr>
        <w:t xml:space="preserve"> el trasfondo histórico, la práctica cultural viva y la necesidad de continuar promoviendo y preservando las manifestaciones culturales autóctonas del País</w:t>
      </w:r>
      <w:r w:rsidRPr="006837CC">
        <w:rPr>
          <w:rFonts w:ascii="Book Antiqua" w:hAnsi="Book Antiqua"/>
          <w:szCs w:val="24"/>
          <w:lang w:val="es-PR"/>
        </w:rPr>
        <w:t>.</w:t>
      </w:r>
    </w:p>
    <w:p w14:paraId="0327E2A6" w14:textId="77777777" w:rsidR="000E3147" w:rsidRDefault="000E3147" w:rsidP="00B00309">
      <w:pPr>
        <w:contextualSpacing/>
        <w:jc w:val="center"/>
        <w:rPr>
          <w:rFonts w:ascii="Book Antiqua" w:hAnsi="Book Antiqua"/>
          <w:b/>
          <w:bCs/>
          <w:szCs w:val="24"/>
          <w:lang w:val="es-PR"/>
        </w:rPr>
      </w:pPr>
    </w:p>
    <w:p w14:paraId="369546A2" w14:textId="76F62050" w:rsidR="00D37A82" w:rsidRDefault="000E3147" w:rsidP="00B00309">
      <w:pPr>
        <w:contextualSpacing/>
        <w:jc w:val="center"/>
        <w:rPr>
          <w:rFonts w:ascii="Book Antiqua" w:hAnsi="Book Antiqua"/>
          <w:b/>
          <w:bCs/>
          <w:szCs w:val="24"/>
          <w:lang w:val="es-PR"/>
        </w:rPr>
      </w:pPr>
      <w:r w:rsidRPr="000E3147">
        <w:rPr>
          <w:rFonts w:ascii="Book Antiqua" w:hAnsi="Book Antiqua"/>
          <w:b/>
          <w:bCs/>
          <w:szCs w:val="24"/>
          <w:lang w:val="es-PR"/>
        </w:rPr>
        <w:t>Instituto de Cultura Puertorriqueña (I</w:t>
      </w:r>
      <w:r>
        <w:rPr>
          <w:rFonts w:ascii="Book Antiqua" w:hAnsi="Book Antiqua"/>
          <w:b/>
          <w:bCs/>
          <w:szCs w:val="24"/>
          <w:lang w:val="es-PR"/>
        </w:rPr>
        <w:t>CP)</w:t>
      </w:r>
    </w:p>
    <w:p w14:paraId="6B4225B9" w14:textId="77777777" w:rsidR="006837CC" w:rsidRDefault="006837CC" w:rsidP="00B00309">
      <w:pPr>
        <w:contextualSpacing/>
        <w:jc w:val="center"/>
        <w:rPr>
          <w:rFonts w:ascii="Book Antiqua" w:hAnsi="Book Antiqua"/>
          <w:b/>
          <w:bCs/>
          <w:szCs w:val="24"/>
          <w:lang w:val="es-PR"/>
        </w:rPr>
      </w:pPr>
    </w:p>
    <w:p w14:paraId="7E07D239" w14:textId="77777777" w:rsidR="00603B3D" w:rsidRDefault="006837CC" w:rsidP="00B00309">
      <w:pPr>
        <w:contextualSpacing/>
        <w:jc w:val="both"/>
        <w:rPr>
          <w:rFonts w:ascii="Book Antiqua" w:hAnsi="Book Antiqua"/>
          <w:szCs w:val="24"/>
          <w:lang w:val="es-PR"/>
        </w:rPr>
      </w:pPr>
      <w:r>
        <w:rPr>
          <w:rFonts w:ascii="Book Antiqua" w:hAnsi="Book Antiqua"/>
          <w:b/>
          <w:bCs/>
          <w:szCs w:val="24"/>
          <w:lang w:val="es-PR"/>
        </w:rPr>
        <w:tab/>
      </w:r>
      <w:r w:rsidR="00603B3D">
        <w:rPr>
          <w:rFonts w:ascii="Book Antiqua" w:hAnsi="Book Antiqua"/>
          <w:szCs w:val="24"/>
          <w:lang w:val="es-PR"/>
        </w:rPr>
        <w:t>E</w:t>
      </w:r>
      <w:r w:rsidRPr="006837CC">
        <w:rPr>
          <w:rFonts w:ascii="Book Antiqua" w:hAnsi="Book Antiqua"/>
          <w:szCs w:val="24"/>
          <w:lang w:val="es-PR"/>
        </w:rPr>
        <w:t xml:space="preserve">l Instituto de Cultura Puertorriqueña (ICP) avaló la intención legislativa del proyecto, reconociendo la bomba como una de las expresiones culturales más importantes del País y resaltando su valor histórico, educativo y social. No obstante, el ICP recomendó que la medida sea armonizada con la Ley Núm. 180-2002, según enmendada, la cual establece la política pública sobre la declaración de días y semanas conmemorativas en Puerto Rico. </w:t>
      </w:r>
    </w:p>
    <w:p w14:paraId="0A7959BE" w14:textId="77777777" w:rsidR="00603B3D" w:rsidRDefault="00603B3D" w:rsidP="00B00309">
      <w:pPr>
        <w:contextualSpacing/>
        <w:jc w:val="both"/>
        <w:rPr>
          <w:rFonts w:ascii="Book Antiqua" w:hAnsi="Book Antiqua"/>
          <w:szCs w:val="24"/>
          <w:lang w:val="es-PR"/>
        </w:rPr>
      </w:pPr>
    </w:p>
    <w:p w14:paraId="28D7CFC3" w14:textId="0D18C63A" w:rsidR="006837CC" w:rsidRPr="006837CC" w:rsidRDefault="006837CC" w:rsidP="00B00309">
      <w:pPr>
        <w:ind w:firstLine="708"/>
        <w:contextualSpacing/>
        <w:jc w:val="both"/>
        <w:rPr>
          <w:rFonts w:ascii="Book Antiqua" w:hAnsi="Book Antiqua"/>
          <w:szCs w:val="24"/>
          <w:lang w:val="es-PR"/>
        </w:rPr>
      </w:pPr>
      <w:r w:rsidRPr="006837CC">
        <w:rPr>
          <w:rFonts w:ascii="Book Antiqua" w:hAnsi="Book Antiqua"/>
          <w:szCs w:val="24"/>
          <w:lang w:val="es-PR"/>
        </w:rPr>
        <w:t>De igual forma, advirtió que la redacción del Artículo 2 podría interpretarse como una imposición de obligaciones programáticas a diversas agencias sin que medie una asignación presupuestaria específica, lo que podría generar implicaciones fiscales y operacionales no contempladas. En ese sentido, sugirió que cualquier participación de las agencias concernidas sea de carácter promocional y sujeta a la disponibilidad de recursos.</w:t>
      </w:r>
    </w:p>
    <w:p w14:paraId="7C91D835" w14:textId="77777777" w:rsidR="00D37A82" w:rsidRPr="000F1945" w:rsidRDefault="00D37A82" w:rsidP="00B00309">
      <w:pPr>
        <w:contextualSpacing/>
        <w:jc w:val="both"/>
        <w:rPr>
          <w:rFonts w:ascii="Book Antiqua" w:hAnsi="Book Antiqua"/>
          <w:szCs w:val="24"/>
          <w:lang w:val="es-PR"/>
        </w:rPr>
      </w:pPr>
    </w:p>
    <w:p w14:paraId="022074B3" w14:textId="3FF0E5C9" w:rsidR="00D37A82" w:rsidRDefault="000E3147" w:rsidP="00B00309">
      <w:pPr>
        <w:keepNext/>
        <w:contextualSpacing/>
        <w:jc w:val="center"/>
        <w:rPr>
          <w:rFonts w:ascii="Book Antiqua" w:hAnsi="Book Antiqua"/>
          <w:b/>
          <w:bCs/>
          <w:szCs w:val="24"/>
          <w:lang w:val="es-PR"/>
        </w:rPr>
      </w:pPr>
      <w:r>
        <w:rPr>
          <w:rFonts w:ascii="Book Antiqua" w:hAnsi="Book Antiqua"/>
          <w:b/>
          <w:bCs/>
          <w:szCs w:val="24"/>
          <w:lang w:val="es-PR"/>
        </w:rPr>
        <w:t>Municipio de Loíza</w:t>
      </w:r>
    </w:p>
    <w:p w14:paraId="43FFB772" w14:textId="77777777" w:rsidR="006837CC" w:rsidRDefault="006837CC" w:rsidP="00B00309">
      <w:pPr>
        <w:keepNext/>
        <w:contextualSpacing/>
        <w:jc w:val="center"/>
        <w:rPr>
          <w:rFonts w:ascii="Book Antiqua" w:hAnsi="Book Antiqua"/>
          <w:b/>
          <w:bCs/>
          <w:szCs w:val="24"/>
          <w:lang w:val="es-PR"/>
        </w:rPr>
      </w:pPr>
    </w:p>
    <w:p w14:paraId="193E8994" w14:textId="0FA273DB" w:rsidR="00D37A82" w:rsidRDefault="006837CC" w:rsidP="00B00309">
      <w:pPr>
        <w:keepNext/>
        <w:ind w:firstLine="708"/>
        <w:contextualSpacing/>
        <w:jc w:val="both"/>
        <w:rPr>
          <w:rFonts w:ascii="Book Antiqua" w:hAnsi="Book Antiqua"/>
          <w:lang w:val="es-PR"/>
        </w:rPr>
      </w:pPr>
      <w:r w:rsidRPr="6E61F2C1">
        <w:rPr>
          <w:rFonts w:ascii="Book Antiqua" w:hAnsi="Book Antiqua"/>
          <w:lang w:val="es-PR"/>
        </w:rPr>
        <w:t xml:space="preserve">El Municipio de Loíza expresó su respaldo enfático a la medida, destacando que la bomba loiceña constituye un elemento esencial de la identidad cultural del municipio y un legado vivo transmitido por generaciones. </w:t>
      </w:r>
    </w:p>
    <w:p w14:paraId="1B902A34" w14:textId="2333983B" w:rsidR="00D37A82" w:rsidRDefault="00D37A82" w:rsidP="00B00309">
      <w:pPr>
        <w:keepNext/>
        <w:ind w:firstLine="708"/>
        <w:contextualSpacing/>
        <w:jc w:val="both"/>
        <w:rPr>
          <w:rFonts w:ascii="Book Antiqua" w:hAnsi="Book Antiqua"/>
          <w:lang w:val="es-PR"/>
        </w:rPr>
      </w:pPr>
    </w:p>
    <w:p w14:paraId="31557411" w14:textId="1ADAABDB" w:rsidR="00D37A82" w:rsidRDefault="5D8E7EB8" w:rsidP="00B00309">
      <w:pPr>
        <w:keepNext/>
        <w:ind w:firstLine="708"/>
        <w:contextualSpacing/>
        <w:jc w:val="both"/>
        <w:rPr>
          <w:rFonts w:ascii="Book Antiqua" w:hAnsi="Book Antiqua"/>
          <w:lang w:val="es-PR"/>
        </w:rPr>
      </w:pPr>
      <w:r w:rsidRPr="6E61F2C1">
        <w:rPr>
          <w:rFonts w:ascii="Book Antiqua" w:hAnsi="Book Antiqua"/>
          <w:lang w:val="es-PR"/>
        </w:rPr>
        <w:t>En apoyo a su posición e</w:t>
      </w:r>
      <w:r w:rsidR="006837CC" w:rsidRPr="6E61F2C1">
        <w:rPr>
          <w:rFonts w:ascii="Book Antiqua" w:hAnsi="Book Antiqua"/>
          <w:lang w:val="es-PR"/>
        </w:rPr>
        <w:t>n su memorial</w:t>
      </w:r>
      <w:r w:rsidR="392503F2" w:rsidRPr="6E61F2C1">
        <w:rPr>
          <w:rFonts w:ascii="Book Antiqua" w:hAnsi="Book Antiqua"/>
          <w:lang w:val="es-PR"/>
        </w:rPr>
        <w:t xml:space="preserve"> resaltaron </w:t>
      </w:r>
      <w:r w:rsidR="006837CC" w:rsidRPr="6E61F2C1">
        <w:rPr>
          <w:rFonts w:ascii="Book Antiqua" w:hAnsi="Book Antiqua"/>
          <w:lang w:val="es-PR"/>
        </w:rPr>
        <w:t xml:space="preserve">la importancia de reconocer a los exponentes, artesanos y gestores culturales que han sostenido esta tradición a través del tiempo, así como el impacto positivo que tendría la designación oficial en la promoción del turismo cultural y el desarrollo económico local. Además, </w:t>
      </w:r>
      <w:r w:rsidR="21AB4234" w:rsidRPr="6E61F2C1">
        <w:rPr>
          <w:rFonts w:ascii="Book Antiqua" w:hAnsi="Book Antiqua"/>
          <w:lang w:val="es-PR"/>
        </w:rPr>
        <w:t xml:space="preserve">el Municipio </w:t>
      </w:r>
      <w:r w:rsidR="006837CC" w:rsidRPr="6E61F2C1">
        <w:rPr>
          <w:rFonts w:ascii="Book Antiqua" w:hAnsi="Book Antiqua"/>
          <w:lang w:val="es-PR"/>
        </w:rPr>
        <w:lastRenderedPageBreak/>
        <w:t>subrayó que esta iniciativa fortalec</w:t>
      </w:r>
      <w:r w:rsidR="6ACD0045" w:rsidRPr="6E61F2C1">
        <w:rPr>
          <w:rFonts w:ascii="Book Antiqua" w:hAnsi="Book Antiqua"/>
          <w:lang w:val="es-PR"/>
        </w:rPr>
        <w:t>ería</w:t>
      </w:r>
      <w:r w:rsidR="006837CC" w:rsidRPr="6E61F2C1">
        <w:rPr>
          <w:rFonts w:ascii="Book Antiqua" w:hAnsi="Book Antiqua"/>
          <w:lang w:val="es-PR"/>
        </w:rPr>
        <w:t xml:space="preserve"> los esfuerzos comunitarios dirigidos a preservar y difundir la bomba como expresión cultural autóctona.</w:t>
      </w:r>
    </w:p>
    <w:p w14:paraId="36528A2A" w14:textId="77777777" w:rsidR="00D37A82" w:rsidRPr="000E3147" w:rsidRDefault="00D37A82" w:rsidP="00B00309">
      <w:pPr>
        <w:ind w:firstLine="708"/>
        <w:contextualSpacing/>
        <w:jc w:val="center"/>
        <w:rPr>
          <w:rFonts w:ascii="Book Antiqua" w:hAnsi="Book Antiqua"/>
          <w:b/>
          <w:bCs/>
          <w:szCs w:val="24"/>
          <w:lang w:val="es-PR"/>
        </w:rPr>
      </w:pPr>
    </w:p>
    <w:p w14:paraId="7491FCAC" w14:textId="604A893C" w:rsidR="00D37A82" w:rsidRDefault="000E3147" w:rsidP="00B00309">
      <w:pPr>
        <w:ind w:firstLine="708"/>
        <w:contextualSpacing/>
        <w:jc w:val="center"/>
        <w:rPr>
          <w:rFonts w:ascii="Book Antiqua" w:hAnsi="Book Antiqua"/>
          <w:b/>
          <w:bCs/>
          <w:szCs w:val="24"/>
          <w:lang w:val="es-PR"/>
        </w:rPr>
      </w:pPr>
      <w:r w:rsidRPr="000E3147">
        <w:rPr>
          <w:rFonts w:ascii="Book Antiqua" w:hAnsi="Book Antiqua"/>
          <w:b/>
          <w:bCs/>
          <w:szCs w:val="24"/>
          <w:lang w:val="es-PR"/>
        </w:rPr>
        <w:t>IMPACTO FISCAL</w:t>
      </w:r>
    </w:p>
    <w:p w14:paraId="646AAD3B" w14:textId="77777777" w:rsidR="00610577" w:rsidRDefault="00610577" w:rsidP="00B00309">
      <w:pPr>
        <w:ind w:firstLine="708"/>
        <w:contextualSpacing/>
        <w:jc w:val="center"/>
        <w:rPr>
          <w:rFonts w:ascii="Book Antiqua" w:hAnsi="Book Antiqua"/>
          <w:b/>
          <w:bCs/>
          <w:szCs w:val="24"/>
          <w:lang w:val="es-PR"/>
        </w:rPr>
      </w:pPr>
    </w:p>
    <w:p w14:paraId="4441ECCE" w14:textId="77777777" w:rsidR="00610577" w:rsidRPr="00610577" w:rsidRDefault="00610577" w:rsidP="00B00309">
      <w:pPr>
        <w:ind w:firstLine="708"/>
        <w:contextualSpacing/>
        <w:jc w:val="both"/>
        <w:rPr>
          <w:rFonts w:ascii="Book Antiqua" w:hAnsi="Book Antiqua"/>
          <w:szCs w:val="24"/>
          <w:lang w:val="es-PR"/>
        </w:rPr>
      </w:pPr>
      <w:r w:rsidRPr="00610577">
        <w:rPr>
          <w:rFonts w:ascii="Book Antiqua" w:hAnsi="Book Antiqua"/>
          <w:szCs w:val="24"/>
          <w:lang w:val="es-PR"/>
        </w:rPr>
        <w:t>En cuanto al impacto fiscal de la medida, la Oficina de Presupuesto de la Asamblea Legislativa (OPAL), al evaluar el Proyecto de la Cámara 1155 en conjunto con otras medidas de naturaleza similar, concluyó que estas iniciativas no conllevan un impacto fiscal significativo. Ello, debido a que se limitan a la designación de fechas conmemorativas y no disponen la creación de programas nuevos, asignaciones presupuestarias adicionales ni la contratación de personal.</w:t>
      </w:r>
    </w:p>
    <w:p w14:paraId="560EC9BC" w14:textId="77777777" w:rsidR="00610577" w:rsidRPr="00610577" w:rsidRDefault="00610577" w:rsidP="00B00309">
      <w:pPr>
        <w:ind w:firstLine="708"/>
        <w:contextualSpacing/>
        <w:jc w:val="both"/>
        <w:rPr>
          <w:rFonts w:ascii="Book Antiqua" w:hAnsi="Book Antiqua"/>
          <w:szCs w:val="24"/>
          <w:lang w:val="es-PR"/>
        </w:rPr>
      </w:pPr>
    </w:p>
    <w:p w14:paraId="3026664A" w14:textId="77777777" w:rsidR="00610577" w:rsidRPr="00610577" w:rsidRDefault="00610577" w:rsidP="00B00309">
      <w:pPr>
        <w:ind w:firstLine="708"/>
        <w:contextualSpacing/>
        <w:jc w:val="both"/>
        <w:rPr>
          <w:rFonts w:ascii="Book Antiqua" w:hAnsi="Book Antiqua"/>
          <w:szCs w:val="24"/>
          <w:lang w:val="es-PR"/>
        </w:rPr>
      </w:pPr>
      <w:r w:rsidRPr="00610577">
        <w:rPr>
          <w:rFonts w:ascii="Book Antiqua" w:hAnsi="Book Antiqua"/>
          <w:szCs w:val="24"/>
          <w:lang w:val="es-PR"/>
        </w:rPr>
        <w:t>De acuerdo con dicho análisis, la implementación de la medida puede llevarse a cabo utilizando los recursos existentes de las agencias concernidas, particularmente mediante la coordinación de actividades educativas, culturales y comunitarias dentro de sus funciones ordinarias.</w:t>
      </w:r>
    </w:p>
    <w:p w14:paraId="033CEB1F" w14:textId="77777777" w:rsidR="00610577" w:rsidRPr="00610577" w:rsidRDefault="00610577" w:rsidP="00B00309">
      <w:pPr>
        <w:ind w:firstLine="708"/>
        <w:contextualSpacing/>
        <w:jc w:val="both"/>
        <w:rPr>
          <w:rFonts w:ascii="Book Antiqua" w:hAnsi="Book Antiqua"/>
          <w:szCs w:val="24"/>
          <w:lang w:val="es-PR"/>
        </w:rPr>
      </w:pPr>
    </w:p>
    <w:p w14:paraId="320E9E13" w14:textId="396A8C78" w:rsidR="00610577" w:rsidRDefault="00610577" w:rsidP="00B00309">
      <w:pPr>
        <w:ind w:firstLine="708"/>
        <w:contextualSpacing/>
        <w:jc w:val="both"/>
        <w:rPr>
          <w:rFonts w:ascii="Book Antiqua" w:hAnsi="Book Antiqua"/>
          <w:lang w:val="es-PR"/>
        </w:rPr>
      </w:pPr>
      <w:r w:rsidRPr="6E61F2C1">
        <w:rPr>
          <w:rFonts w:ascii="Book Antiqua" w:hAnsi="Book Antiqua"/>
          <w:lang w:val="es-PR"/>
        </w:rPr>
        <w:t>No obstante, OPAL advierte que cualquier gestión que conlleve la organización de actividades o esfuerzos adicionales deberá realizarse conforme a la disponibilidad de recursos, por lo que resulta necesario delimitar adecuadamente el alcance de las responsabilidades de las agencias para evitar la creación de obligaciones fiscales implícitas.</w:t>
      </w:r>
      <w:r w:rsidR="5CCDA42A" w:rsidRPr="6E61F2C1">
        <w:rPr>
          <w:rFonts w:ascii="Book Antiqua" w:hAnsi="Book Antiqua"/>
          <w:lang w:val="es-PR"/>
        </w:rPr>
        <w:t xml:space="preserve"> </w:t>
      </w:r>
    </w:p>
    <w:p w14:paraId="08F336CB" w14:textId="656B0F52" w:rsidR="00D37A82" w:rsidRDefault="00D37A82" w:rsidP="00B00309">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7589B5A7" w14:textId="77777777" w:rsidR="00D37A82" w:rsidRPr="003052D8" w:rsidRDefault="00D37A82" w:rsidP="00B00309">
      <w:pPr>
        <w:pStyle w:val="ColorfulList-Accent11"/>
        <w:keepNext/>
        <w:ind w:left="0"/>
        <w:jc w:val="center"/>
        <w:rPr>
          <w:rFonts w:ascii="Book Antiqua" w:hAnsi="Book Antiqua"/>
          <w:b/>
          <w:szCs w:val="24"/>
          <w:lang w:val="es-ES"/>
        </w:rPr>
      </w:pPr>
    </w:p>
    <w:p w14:paraId="44BCDAAC" w14:textId="77777777" w:rsidR="00E35136" w:rsidRPr="00E35136" w:rsidRDefault="00E35136" w:rsidP="00B00309">
      <w:pPr>
        <w:ind w:firstLine="720"/>
        <w:contextualSpacing/>
        <w:jc w:val="both"/>
        <w:rPr>
          <w:rFonts w:ascii="Book Antiqua" w:hAnsi="Book Antiqua"/>
          <w:bCs/>
          <w:szCs w:val="24"/>
          <w:lang w:val="es-PR"/>
        </w:rPr>
      </w:pPr>
      <w:r w:rsidRPr="00E35136">
        <w:rPr>
          <w:rFonts w:ascii="Book Antiqua" w:hAnsi="Book Antiqua"/>
          <w:bCs/>
          <w:szCs w:val="24"/>
          <w:lang w:val="es-PR"/>
        </w:rPr>
        <w:t xml:space="preserve">La Comisión de Gobierno reconoce el valor histórico, cultural y social de la bomba </w:t>
      </w:r>
      <w:proofErr w:type="spellStart"/>
      <w:r w:rsidRPr="00E35136">
        <w:rPr>
          <w:rFonts w:ascii="Book Antiqua" w:hAnsi="Book Antiqua"/>
          <w:bCs/>
          <w:szCs w:val="24"/>
          <w:lang w:val="es-PR"/>
        </w:rPr>
        <w:t>loiceña</w:t>
      </w:r>
      <w:proofErr w:type="spellEnd"/>
      <w:r w:rsidRPr="00E35136">
        <w:rPr>
          <w:rFonts w:ascii="Book Antiqua" w:hAnsi="Book Antiqua"/>
          <w:bCs/>
          <w:szCs w:val="24"/>
          <w:lang w:val="es-PR"/>
        </w:rPr>
        <w:t xml:space="preserve"> como una de las expresiones más emblemáticas de la herencia afrodescendiente en Puerto Rico.</w:t>
      </w:r>
    </w:p>
    <w:p w14:paraId="4746B7B9" w14:textId="77777777" w:rsidR="00E35136" w:rsidRPr="00E35136" w:rsidRDefault="00E35136" w:rsidP="00B00309">
      <w:pPr>
        <w:ind w:firstLine="720"/>
        <w:contextualSpacing/>
        <w:jc w:val="both"/>
        <w:rPr>
          <w:rFonts w:ascii="Book Antiqua" w:hAnsi="Book Antiqua"/>
          <w:bCs/>
          <w:szCs w:val="24"/>
          <w:lang w:val="es-PR"/>
        </w:rPr>
      </w:pPr>
    </w:p>
    <w:p w14:paraId="1C1DC8CF" w14:textId="77777777" w:rsidR="00E35136" w:rsidRPr="00E35136" w:rsidRDefault="00E35136" w:rsidP="00B00309">
      <w:pPr>
        <w:ind w:firstLine="720"/>
        <w:contextualSpacing/>
        <w:jc w:val="both"/>
        <w:rPr>
          <w:rFonts w:ascii="Book Antiqua" w:hAnsi="Book Antiqua"/>
          <w:bCs/>
          <w:szCs w:val="24"/>
          <w:lang w:val="es-PR"/>
        </w:rPr>
      </w:pPr>
      <w:r w:rsidRPr="00E35136">
        <w:rPr>
          <w:rFonts w:ascii="Book Antiqua" w:hAnsi="Book Antiqua"/>
          <w:bCs/>
          <w:szCs w:val="24"/>
          <w:lang w:val="es-PR"/>
        </w:rPr>
        <w:t>Los memoriales evaluados reflejan un respaldo general a la intención legislativa de la medida y destacan su importancia como instrumento de reconocimiento cultural, educación histórica y fortalecimiento de la identidad puertorriqueña.</w:t>
      </w:r>
    </w:p>
    <w:p w14:paraId="323EDF8B" w14:textId="77777777" w:rsidR="00E35136" w:rsidRPr="00E35136" w:rsidRDefault="00E35136" w:rsidP="00B00309">
      <w:pPr>
        <w:ind w:firstLine="720"/>
        <w:contextualSpacing/>
        <w:jc w:val="both"/>
        <w:rPr>
          <w:rFonts w:ascii="Book Antiqua" w:hAnsi="Book Antiqua"/>
          <w:bCs/>
          <w:szCs w:val="24"/>
          <w:lang w:val="es-PR"/>
        </w:rPr>
      </w:pPr>
    </w:p>
    <w:p w14:paraId="3DAD7C40" w14:textId="77777777" w:rsidR="00E35136" w:rsidRPr="00E35136" w:rsidRDefault="00E35136" w:rsidP="00B00309">
      <w:pPr>
        <w:ind w:firstLine="720"/>
        <w:contextualSpacing/>
        <w:jc w:val="both"/>
        <w:rPr>
          <w:rFonts w:ascii="Book Antiqua" w:hAnsi="Book Antiqua"/>
          <w:bCs/>
          <w:szCs w:val="24"/>
          <w:lang w:val="es-PR"/>
        </w:rPr>
      </w:pPr>
      <w:r w:rsidRPr="00E35136">
        <w:rPr>
          <w:rFonts w:ascii="Book Antiqua" w:hAnsi="Book Antiqua"/>
          <w:bCs/>
          <w:szCs w:val="24"/>
          <w:lang w:val="es-PR"/>
        </w:rPr>
        <w:t>De igual forma, las recomendaciones presentadas por las entidades consultadas permitieron perfeccionar la medida, particularmente en cuanto a la necesidad de precisar el alcance de la participación de las agencias concernidas y evitar la imposición de cargas fiscales no financiadas.</w:t>
      </w:r>
    </w:p>
    <w:p w14:paraId="3294DFA9" w14:textId="77777777" w:rsidR="00E35136" w:rsidRPr="00E35136" w:rsidRDefault="00E35136" w:rsidP="00B00309">
      <w:pPr>
        <w:ind w:firstLine="720"/>
        <w:contextualSpacing/>
        <w:jc w:val="both"/>
        <w:rPr>
          <w:rFonts w:ascii="Book Antiqua" w:hAnsi="Book Antiqua"/>
          <w:bCs/>
          <w:szCs w:val="24"/>
          <w:lang w:val="es-PR"/>
        </w:rPr>
      </w:pPr>
    </w:p>
    <w:p w14:paraId="43846EED" w14:textId="77777777" w:rsidR="00E35136" w:rsidRPr="00E35136" w:rsidRDefault="00E35136" w:rsidP="00B00309">
      <w:pPr>
        <w:ind w:firstLine="720"/>
        <w:contextualSpacing/>
        <w:jc w:val="both"/>
        <w:rPr>
          <w:rFonts w:ascii="Book Antiqua" w:hAnsi="Book Antiqua"/>
          <w:bCs/>
          <w:szCs w:val="24"/>
          <w:lang w:val="es-PR"/>
        </w:rPr>
      </w:pPr>
      <w:r w:rsidRPr="26C12127">
        <w:rPr>
          <w:rFonts w:ascii="Book Antiqua" w:hAnsi="Book Antiqua"/>
          <w:lang w:val="es-PR"/>
        </w:rPr>
        <w:t>En atención a lo anterior, esta Comisión incorporó enmiendas técnicas dirigidas a atemperar el lenguaje del Artículo 2, a los fines de establecer que las agencias concernidas podrán promover actividades sujeto a la disponibilidad de recursos existentes.</w:t>
      </w:r>
    </w:p>
    <w:p w14:paraId="200A613D" w14:textId="30A45CE6" w:rsidR="26C12127" w:rsidRDefault="26C12127" w:rsidP="00B00309">
      <w:pPr>
        <w:ind w:firstLine="720"/>
        <w:contextualSpacing/>
        <w:jc w:val="both"/>
        <w:rPr>
          <w:rFonts w:ascii="Book Antiqua" w:hAnsi="Book Antiqua"/>
          <w:lang w:val="es-PR"/>
        </w:rPr>
      </w:pPr>
    </w:p>
    <w:p w14:paraId="388A5358" w14:textId="598FA0EF" w:rsidR="5ACCAC8E" w:rsidRPr="00B00309" w:rsidRDefault="5ACCAC8E" w:rsidP="00B00309">
      <w:pPr>
        <w:ind w:firstLine="720"/>
        <w:contextualSpacing/>
        <w:jc w:val="both"/>
        <w:rPr>
          <w:lang w:val="es-ES"/>
        </w:rPr>
      </w:pPr>
      <w:r w:rsidRPr="26C12127">
        <w:rPr>
          <w:rFonts w:ascii="Book Antiqua" w:eastAsia="Book Antiqua" w:hAnsi="Book Antiqua" w:cs="Book Antiqua"/>
          <w:szCs w:val="24"/>
          <w:lang w:val="es-PR"/>
        </w:rPr>
        <w:t xml:space="preserve">En tanto, esta Comisión concluye que las preocupaciones planteadas por el Departamento de Educación no constituyen un impedimento para la aprobación de la </w:t>
      </w:r>
      <w:r w:rsidRPr="26C12127">
        <w:rPr>
          <w:rFonts w:ascii="Book Antiqua" w:eastAsia="Book Antiqua" w:hAnsi="Book Antiqua" w:cs="Book Antiqua"/>
          <w:szCs w:val="24"/>
          <w:lang w:val="es-PR"/>
        </w:rPr>
        <w:lastRenderedPageBreak/>
        <w:t>medida, toda vez que la misma persigue un reconocimiento específico y complementario dentro del amplio espectro de las tradiciones culturales puertorriqueñas, sin menoscabar conmemoraciones previamente establecidas.</w:t>
      </w:r>
    </w:p>
    <w:p w14:paraId="7C1EC7A0" w14:textId="77777777" w:rsidR="00D37A82" w:rsidRPr="000E43DA" w:rsidRDefault="00D37A82" w:rsidP="00B00309">
      <w:pPr>
        <w:ind w:firstLine="720"/>
        <w:contextualSpacing/>
        <w:jc w:val="both"/>
        <w:rPr>
          <w:rFonts w:ascii="Book Antiqua" w:hAnsi="Book Antiqua"/>
          <w:b/>
          <w:szCs w:val="24"/>
          <w:lang w:val="es-PR"/>
        </w:rPr>
      </w:pPr>
    </w:p>
    <w:p w14:paraId="43DD32D2" w14:textId="61CA17EB" w:rsidR="00D37A82" w:rsidRDefault="00D37A82" w:rsidP="00B00309">
      <w:pPr>
        <w:ind w:firstLine="720"/>
        <w:contextualSpacing/>
        <w:jc w:val="both"/>
        <w:rPr>
          <w:rFonts w:ascii="Book Antiqua" w:hAnsi="Book Antiqua"/>
          <w:lang w:val="es-ES"/>
        </w:rPr>
      </w:pPr>
      <w:r w:rsidRPr="6E61F2C1">
        <w:rPr>
          <w:rFonts w:ascii="Book Antiqua" w:hAnsi="Book Antiqua"/>
          <w:b/>
          <w:bCs/>
          <w:lang w:val="es-ES"/>
        </w:rPr>
        <w:t xml:space="preserve">POR TODO LO ANTES EXPUESTO, </w:t>
      </w:r>
      <w:r w:rsidRPr="6E61F2C1">
        <w:rPr>
          <w:rFonts w:ascii="Book Antiqua" w:hAnsi="Book Antiqua"/>
          <w:lang w:val="es-ES"/>
        </w:rPr>
        <w:t>la Comisión</w:t>
      </w:r>
      <w:r w:rsidRPr="6E61F2C1">
        <w:rPr>
          <w:rFonts w:ascii="Book Antiqua" w:hAnsi="Book Antiqua"/>
          <w:spacing w:val="-3"/>
          <w:lang w:val="es-ES"/>
        </w:rPr>
        <w:t xml:space="preserve"> de Gobierno de la Cámara de Representantes </w:t>
      </w:r>
      <w:r w:rsidRPr="6E61F2C1">
        <w:rPr>
          <w:rFonts w:ascii="Book Antiqua" w:hAnsi="Book Antiqua"/>
          <w:lang w:val="es-ES"/>
        </w:rPr>
        <w:t xml:space="preserve">de Puerto Rico, previo estudio y consideración, presenta ante este Cuerpo el Informe Positivo sobre el </w:t>
      </w:r>
      <w:r w:rsidRPr="0049580C">
        <w:rPr>
          <w:rFonts w:ascii="Book Antiqua" w:hAnsi="Book Antiqua"/>
          <w:lang w:val="es-ES"/>
        </w:rPr>
        <w:t>P</w:t>
      </w:r>
      <w:r w:rsidRPr="6E61F2C1">
        <w:rPr>
          <w:rFonts w:ascii="Book Antiqua" w:hAnsi="Book Antiqua"/>
          <w:lang w:val="es-ES"/>
        </w:rPr>
        <w:t xml:space="preserve">royecto de la Cámara </w:t>
      </w:r>
      <w:r w:rsidR="00610577" w:rsidRPr="6E61F2C1">
        <w:rPr>
          <w:rFonts w:ascii="Book Antiqua" w:hAnsi="Book Antiqua"/>
          <w:lang w:val="es-ES"/>
        </w:rPr>
        <w:t>115</w:t>
      </w:r>
      <w:r w:rsidR="00603B3D" w:rsidRPr="6E61F2C1">
        <w:rPr>
          <w:rFonts w:ascii="Book Antiqua" w:hAnsi="Book Antiqua"/>
          <w:lang w:val="es-ES"/>
        </w:rPr>
        <w:t>5</w:t>
      </w:r>
      <w:r w:rsidRPr="6E61F2C1">
        <w:rPr>
          <w:rFonts w:ascii="Book Antiqua" w:hAnsi="Book Antiqua"/>
          <w:lang w:val="es-ES"/>
        </w:rPr>
        <w:t xml:space="preserve">, recomendando su aprobación con las enmiendas contenidas en el </w:t>
      </w:r>
      <w:r w:rsidR="0049580C">
        <w:rPr>
          <w:rFonts w:ascii="Book Antiqua" w:hAnsi="Book Antiqua"/>
          <w:lang w:val="es-ES"/>
        </w:rPr>
        <w:t>e</w:t>
      </w:r>
      <w:r w:rsidRPr="6E61F2C1">
        <w:rPr>
          <w:rFonts w:ascii="Book Antiqua" w:hAnsi="Book Antiqua"/>
          <w:lang w:val="es-ES"/>
        </w:rPr>
        <w:t xml:space="preserve">ntirillado </w:t>
      </w:r>
      <w:r w:rsidR="0049580C">
        <w:rPr>
          <w:rFonts w:ascii="Book Antiqua" w:hAnsi="Book Antiqua"/>
          <w:lang w:val="es-ES"/>
        </w:rPr>
        <w:t>e</w:t>
      </w:r>
      <w:r w:rsidRPr="6E61F2C1">
        <w:rPr>
          <w:rFonts w:ascii="Book Antiqua" w:hAnsi="Book Antiqua"/>
          <w:lang w:val="es-ES"/>
        </w:rPr>
        <w:t xml:space="preserve">lectrónico que se acompaña. </w:t>
      </w:r>
    </w:p>
    <w:p w14:paraId="17F37922" w14:textId="77777777" w:rsidR="00D37A82" w:rsidRPr="003052D8" w:rsidRDefault="00D37A82" w:rsidP="00B00309">
      <w:pPr>
        <w:ind w:firstLine="720"/>
        <w:contextualSpacing/>
        <w:jc w:val="both"/>
        <w:rPr>
          <w:rFonts w:ascii="Book Antiqua" w:hAnsi="Book Antiqua"/>
          <w:szCs w:val="24"/>
          <w:lang w:val="es-ES"/>
        </w:rPr>
      </w:pPr>
    </w:p>
    <w:p w14:paraId="727AD4D5" w14:textId="77777777" w:rsidR="00D37A82" w:rsidRPr="003052D8" w:rsidRDefault="00D37A82" w:rsidP="00B00309">
      <w:pPr>
        <w:contextualSpacing/>
        <w:jc w:val="both"/>
        <w:rPr>
          <w:rFonts w:ascii="Book Antiqua" w:hAnsi="Book Antiqua"/>
          <w:szCs w:val="24"/>
          <w:lang w:val="es-ES"/>
        </w:rPr>
      </w:pPr>
    </w:p>
    <w:p w14:paraId="6D43D428" w14:textId="77777777" w:rsidR="00D37A82" w:rsidRPr="003052D8" w:rsidRDefault="00D37A82" w:rsidP="00B00309">
      <w:pPr>
        <w:contextualSpacing/>
        <w:jc w:val="both"/>
        <w:rPr>
          <w:rFonts w:ascii="Book Antiqua" w:hAnsi="Book Antiqua"/>
          <w:szCs w:val="24"/>
          <w:lang w:val="es-ES"/>
        </w:rPr>
      </w:pPr>
      <w:r w:rsidRPr="003052D8">
        <w:rPr>
          <w:rFonts w:ascii="Book Antiqua" w:hAnsi="Book Antiqua"/>
          <w:szCs w:val="24"/>
          <w:lang w:val="es-ES"/>
        </w:rPr>
        <w:t>Respetuosamente sometido,</w:t>
      </w:r>
    </w:p>
    <w:p w14:paraId="5E2EE835" w14:textId="77777777" w:rsidR="00D37A82" w:rsidRPr="003052D8" w:rsidRDefault="00D37A82" w:rsidP="00B00309">
      <w:pPr>
        <w:contextualSpacing/>
        <w:jc w:val="both"/>
        <w:rPr>
          <w:rFonts w:ascii="Book Antiqua" w:hAnsi="Book Antiqua"/>
          <w:szCs w:val="24"/>
          <w:lang w:val="es-ES"/>
        </w:rPr>
      </w:pPr>
    </w:p>
    <w:p w14:paraId="488F25D3" w14:textId="77777777" w:rsidR="00D37A82" w:rsidRDefault="00D37A82" w:rsidP="00B00309">
      <w:pPr>
        <w:contextualSpacing/>
        <w:jc w:val="both"/>
        <w:rPr>
          <w:rFonts w:ascii="Book Antiqua" w:hAnsi="Book Antiqua"/>
          <w:szCs w:val="24"/>
          <w:lang w:val="es-ES"/>
        </w:rPr>
      </w:pPr>
    </w:p>
    <w:p w14:paraId="4638D16E" w14:textId="77777777" w:rsidR="0049580C" w:rsidRDefault="0049580C" w:rsidP="00B00309">
      <w:pPr>
        <w:contextualSpacing/>
        <w:jc w:val="both"/>
        <w:rPr>
          <w:rFonts w:ascii="Book Antiqua" w:hAnsi="Book Antiqua"/>
          <w:szCs w:val="24"/>
          <w:lang w:val="es-ES"/>
        </w:rPr>
      </w:pPr>
    </w:p>
    <w:p w14:paraId="52D929F7" w14:textId="77777777" w:rsidR="0049580C" w:rsidRPr="003052D8" w:rsidRDefault="0049580C" w:rsidP="00B00309">
      <w:pPr>
        <w:contextualSpacing/>
        <w:jc w:val="both"/>
        <w:rPr>
          <w:rFonts w:ascii="Book Antiqua" w:hAnsi="Book Antiqua"/>
          <w:szCs w:val="24"/>
          <w:lang w:val="es-ES"/>
        </w:rPr>
      </w:pPr>
    </w:p>
    <w:p w14:paraId="36AAF10F" w14:textId="77777777" w:rsidR="00D37A82" w:rsidRPr="003052D8" w:rsidRDefault="00D37A82" w:rsidP="00B00309">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56EEAB62" w14:textId="77777777" w:rsidR="00D37A82" w:rsidRPr="003052D8" w:rsidRDefault="00D37A82" w:rsidP="00B00309">
      <w:pPr>
        <w:contextualSpacing/>
        <w:jc w:val="both"/>
        <w:rPr>
          <w:rFonts w:ascii="Book Antiqua" w:hAnsi="Book Antiqua"/>
          <w:szCs w:val="24"/>
          <w:lang w:val="es-ES"/>
        </w:rPr>
      </w:pPr>
      <w:r w:rsidRPr="003052D8">
        <w:rPr>
          <w:rFonts w:ascii="Book Antiqua" w:hAnsi="Book Antiqua"/>
          <w:szCs w:val="24"/>
          <w:lang w:val="es-ES"/>
        </w:rPr>
        <w:t>Presidente</w:t>
      </w:r>
    </w:p>
    <w:p w14:paraId="1D31ADC3" w14:textId="77777777" w:rsidR="00D37A82" w:rsidRPr="003052D8" w:rsidRDefault="00D37A82" w:rsidP="00B00309">
      <w:pPr>
        <w:contextualSpacing/>
        <w:jc w:val="both"/>
        <w:rPr>
          <w:rFonts w:ascii="Book Antiqua" w:hAnsi="Book Antiqua"/>
          <w:szCs w:val="24"/>
          <w:lang w:val="es-ES"/>
        </w:rPr>
      </w:pPr>
      <w:r w:rsidRPr="003052D8">
        <w:rPr>
          <w:rFonts w:ascii="Book Antiqua" w:hAnsi="Book Antiqua"/>
          <w:szCs w:val="24"/>
          <w:lang w:val="es-ES"/>
        </w:rPr>
        <w:t>Comisión de Gobierno</w:t>
      </w:r>
    </w:p>
    <w:p w14:paraId="15E3DF8B" w14:textId="77777777" w:rsidR="00D37A82" w:rsidRPr="003052D8" w:rsidRDefault="00D37A82" w:rsidP="00B00309">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764996C8" w14:textId="77777777" w:rsidR="00D37A82" w:rsidRPr="00D37A82" w:rsidRDefault="00D37A82" w:rsidP="00B00309">
      <w:pPr>
        <w:contextualSpacing/>
        <w:rPr>
          <w:lang w:val="es-PR"/>
        </w:rPr>
      </w:pPr>
    </w:p>
    <w:sectPr w:rsidR="00D37A82" w:rsidRPr="00D37A82" w:rsidSect="00D37A82">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6940F" w14:textId="77777777" w:rsidR="00813609" w:rsidRDefault="00813609" w:rsidP="000E3147">
      <w:r>
        <w:separator/>
      </w:r>
    </w:p>
  </w:endnote>
  <w:endnote w:type="continuationSeparator" w:id="0">
    <w:p w14:paraId="2B0D0F3F" w14:textId="77777777" w:rsidR="00813609" w:rsidRDefault="00813609" w:rsidP="000E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61F2C1" w14:paraId="49C98FBF" w14:textId="77777777" w:rsidTr="6E61F2C1">
      <w:trPr>
        <w:trHeight w:val="300"/>
      </w:trPr>
      <w:tc>
        <w:tcPr>
          <w:tcW w:w="3120" w:type="dxa"/>
        </w:tcPr>
        <w:p w14:paraId="00D77CD4" w14:textId="5C37EEB6" w:rsidR="6E61F2C1" w:rsidRDefault="6E61F2C1" w:rsidP="6E61F2C1">
          <w:pPr>
            <w:pStyle w:val="Header"/>
            <w:ind w:left="-115"/>
          </w:pPr>
        </w:p>
      </w:tc>
      <w:tc>
        <w:tcPr>
          <w:tcW w:w="3120" w:type="dxa"/>
        </w:tcPr>
        <w:p w14:paraId="5578C2F8" w14:textId="39D20834" w:rsidR="6E61F2C1" w:rsidRDefault="6E61F2C1" w:rsidP="6E61F2C1">
          <w:pPr>
            <w:pStyle w:val="Header"/>
            <w:jc w:val="center"/>
          </w:pPr>
        </w:p>
      </w:tc>
      <w:tc>
        <w:tcPr>
          <w:tcW w:w="3120" w:type="dxa"/>
        </w:tcPr>
        <w:p w14:paraId="5DF7833D" w14:textId="61610386" w:rsidR="6E61F2C1" w:rsidRDefault="6E61F2C1" w:rsidP="6E61F2C1">
          <w:pPr>
            <w:pStyle w:val="Header"/>
            <w:ind w:right="-115"/>
            <w:jc w:val="right"/>
          </w:pPr>
        </w:p>
      </w:tc>
    </w:tr>
  </w:tbl>
  <w:p w14:paraId="517B1B8C" w14:textId="0FF28E39" w:rsidR="6E61F2C1" w:rsidRDefault="6E61F2C1" w:rsidP="6E61F2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61F2C1" w14:paraId="380BF9F0" w14:textId="77777777" w:rsidTr="6E61F2C1">
      <w:trPr>
        <w:trHeight w:val="300"/>
      </w:trPr>
      <w:tc>
        <w:tcPr>
          <w:tcW w:w="3120" w:type="dxa"/>
        </w:tcPr>
        <w:p w14:paraId="2C3117CA" w14:textId="1FEF8618" w:rsidR="6E61F2C1" w:rsidRDefault="6E61F2C1" w:rsidP="6E61F2C1">
          <w:pPr>
            <w:pStyle w:val="Header"/>
            <w:ind w:left="-115"/>
          </w:pPr>
        </w:p>
      </w:tc>
      <w:tc>
        <w:tcPr>
          <w:tcW w:w="3120" w:type="dxa"/>
        </w:tcPr>
        <w:p w14:paraId="5CA59068" w14:textId="5C500770" w:rsidR="6E61F2C1" w:rsidRDefault="6E61F2C1" w:rsidP="6E61F2C1">
          <w:pPr>
            <w:pStyle w:val="Header"/>
            <w:jc w:val="center"/>
          </w:pPr>
        </w:p>
      </w:tc>
      <w:tc>
        <w:tcPr>
          <w:tcW w:w="3120" w:type="dxa"/>
        </w:tcPr>
        <w:p w14:paraId="692DE84D" w14:textId="324A8B96" w:rsidR="6E61F2C1" w:rsidRDefault="6E61F2C1" w:rsidP="6E61F2C1">
          <w:pPr>
            <w:pStyle w:val="Header"/>
            <w:ind w:right="-115"/>
            <w:jc w:val="right"/>
          </w:pPr>
        </w:p>
      </w:tc>
    </w:tr>
  </w:tbl>
  <w:p w14:paraId="462C54ED" w14:textId="2E1C9E2F" w:rsidR="6E61F2C1" w:rsidRDefault="6E61F2C1" w:rsidP="6E61F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17E4E" w14:textId="77777777" w:rsidR="00813609" w:rsidRDefault="00813609" w:rsidP="000E3147">
      <w:r>
        <w:separator/>
      </w:r>
    </w:p>
  </w:footnote>
  <w:footnote w:type="continuationSeparator" w:id="0">
    <w:p w14:paraId="4E82CA7F" w14:textId="77777777" w:rsidR="00813609" w:rsidRDefault="00813609" w:rsidP="000E3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398D5" w14:textId="77777777" w:rsidR="00D37A82" w:rsidRPr="00DF3993" w:rsidRDefault="00D37A82" w:rsidP="00DF3993">
    <w:pPr>
      <w:pStyle w:val="Header"/>
      <w:rPr>
        <w:rFonts w:ascii="Book Antiqua" w:hAnsi="Book Antiqua"/>
        <w:b/>
        <w:sz w:val="20"/>
        <w:lang w:val="es-PR"/>
      </w:rPr>
    </w:pPr>
    <w:r w:rsidRPr="00DF3993">
      <w:rPr>
        <w:rFonts w:ascii="Book Antiqua" w:hAnsi="Book Antiqua"/>
        <w:b/>
        <w:sz w:val="20"/>
        <w:lang w:val="es-PR"/>
      </w:rPr>
      <w:t>Comisión de Gobierno</w:t>
    </w:r>
  </w:p>
  <w:p w14:paraId="3F0B0C34" w14:textId="77B325C6" w:rsidR="00D37A82" w:rsidRPr="00DF3993" w:rsidRDefault="6E61F2C1" w:rsidP="6E61F2C1">
    <w:pPr>
      <w:pStyle w:val="Header"/>
      <w:pBdr>
        <w:bottom w:val="single" w:sz="8" w:space="1" w:color="auto"/>
      </w:pBdr>
      <w:rPr>
        <w:rFonts w:ascii="Book Antiqua" w:hAnsi="Book Antiqua"/>
        <w:b/>
        <w:bCs/>
        <w:noProof/>
        <w:sz w:val="20"/>
        <w:lang w:val="es-PR"/>
      </w:rPr>
    </w:pPr>
    <w:r w:rsidRPr="6E61F2C1">
      <w:rPr>
        <w:rFonts w:ascii="Book Antiqua" w:hAnsi="Book Antiqua"/>
        <w:b/>
        <w:bCs/>
        <w:sz w:val="20"/>
        <w:lang w:val="es-PR"/>
      </w:rPr>
      <w:t>Informe Positivo sobre el P. de la C. 1155</w:t>
    </w:r>
    <w:r w:rsidR="00D37A82" w:rsidRPr="00F41B00">
      <w:rPr>
        <w:lang w:val="es-ES"/>
      </w:rPr>
      <w:tab/>
    </w:r>
    <w:r w:rsidRPr="6E61F2C1">
      <w:rPr>
        <w:rFonts w:ascii="Book Antiqua" w:hAnsi="Book Antiqua"/>
        <w:b/>
        <w:bCs/>
        <w:sz w:val="20"/>
        <w:lang w:val="es-PR"/>
      </w:rPr>
      <w:t xml:space="preserve">                                                                                </w:t>
    </w:r>
    <w:r w:rsidR="0049580C">
      <w:rPr>
        <w:rFonts w:ascii="Book Antiqua" w:hAnsi="Book Antiqua"/>
        <w:b/>
        <w:bCs/>
        <w:sz w:val="20"/>
        <w:lang w:val="es-PR"/>
      </w:rPr>
      <w:t xml:space="preserve">                </w:t>
    </w:r>
    <w:r w:rsidRPr="6E61F2C1">
      <w:rPr>
        <w:rFonts w:ascii="Book Antiqua" w:hAnsi="Book Antiqua"/>
        <w:b/>
        <w:bCs/>
        <w:sz w:val="20"/>
        <w:lang w:val="es-PR"/>
      </w:rPr>
      <w:t xml:space="preserve"> Página </w:t>
    </w:r>
    <w:r w:rsidR="00D37A82" w:rsidRPr="6E61F2C1">
      <w:rPr>
        <w:rFonts w:ascii="Book Antiqua" w:hAnsi="Book Antiqua"/>
        <w:b/>
        <w:bCs/>
        <w:noProof/>
        <w:sz w:val="20"/>
        <w:lang w:val="es-PR"/>
      </w:rPr>
      <w:fldChar w:fldCharType="begin"/>
    </w:r>
    <w:r w:rsidR="00D37A82" w:rsidRPr="6E61F2C1">
      <w:rPr>
        <w:rFonts w:ascii="Book Antiqua" w:hAnsi="Book Antiqua"/>
        <w:b/>
        <w:bCs/>
        <w:sz w:val="20"/>
        <w:lang w:val="es-PR"/>
      </w:rPr>
      <w:instrText xml:space="preserve"> PAGE   \* MERGEFORMAT </w:instrText>
    </w:r>
    <w:r w:rsidR="00D37A82" w:rsidRPr="6E61F2C1">
      <w:rPr>
        <w:rFonts w:ascii="Book Antiqua" w:hAnsi="Book Antiqua"/>
        <w:b/>
        <w:bCs/>
        <w:sz w:val="20"/>
        <w:lang w:val="es-PR"/>
      </w:rPr>
      <w:fldChar w:fldCharType="separate"/>
    </w:r>
    <w:r w:rsidRPr="6E61F2C1">
      <w:rPr>
        <w:rFonts w:ascii="Book Antiqua" w:hAnsi="Book Antiqua"/>
        <w:b/>
        <w:bCs/>
        <w:noProof/>
        <w:sz w:val="20"/>
        <w:lang w:val="es-PR"/>
      </w:rPr>
      <w:t>2</w:t>
    </w:r>
    <w:r w:rsidR="00D37A82" w:rsidRPr="6E61F2C1">
      <w:rPr>
        <w:rFonts w:ascii="Book Antiqua" w:hAnsi="Book Antiqua"/>
        <w:b/>
        <w:bCs/>
        <w:noProof/>
        <w:sz w:val="20"/>
        <w:lang w:val="es-PR"/>
      </w:rPr>
      <w:fldChar w:fldCharType="end"/>
    </w:r>
  </w:p>
  <w:p w14:paraId="25E00527" w14:textId="77777777" w:rsidR="00D37A82" w:rsidRPr="00DF3993" w:rsidRDefault="00D37A82">
    <w:pPr>
      <w:pStyle w:val="Header"/>
      <w:rPr>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61F2C1" w14:paraId="3372505D" w14:textId="77777777" w:rsidTr="6E61F2C1">
      <w:trPr>
        <w:trHeight w:val="300"/>
      </w:trPr>
      <w:tc>
        <w:tcPr>
          <w:tcW w:w="3120" w:type="dxa"/>
        </w:tcPr>
        <w:p w14:paraId="0F70942C" w14:textId="379F1135" w:rsidR="6E61F2C1" w:rsidRDefault="6E61F2C1" w:rsidP="6E61F2C1">
          <w:pPr>
            <w:pStyle w:val="Header"/>
            <w:ind w:left="-115"/>
          </w:pPr>
        </w:p>
      </w:tc>
      <w:tc>
        <w:tcPr>
          <w:tcW w:w="3120" w:type="dxa"/>
        </w:tcPr>
        <w:p w14:paraId="4C39AC88" w14:textId="46DC5A1B" w:rsidR="6E61F2C1" w:rsidRDefault="6E61F2C1" w:rsidP="6E61F2C1">
          <w:pPr>
            <w:pStyle w:val="Header"/>
            <w:jc w:val="center"/>
          </w:pPr>
        </w:p>
      </w:tc>
      <w:tc>
        <w:tcPr>
          <w:tcW w:w="3120" w:type="dxa"/>
        </w:tcPr>
        <w:p w14:paraId="21957138" w14:textId="211B4CF8" w:rsidR="6E61F2C1" w:rsidRDefault="6E61F2C1" w:rsidP="6E61F2C1">
          <w:pPr>
            <w:pStyle w:val="Header"/>
            <w:ind w:right="-115"/>
            <w:jc w:val="right"/>
          </w:pPr>
        </w:p>
      </w:tc>
    </w:tr>
  </w:tbl>
  <w:p w14:paraId="3B0EA460" w14:textId="36C53010" w:rsidR="6E61F2C1" w:rsidRDefault="6E61F2C1" w:rsidP="6E61F2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A82"/>
    <w:rsid w:val="00074122"/>
    <w:rsid w:val="0009018A"/>
    <w:rsid w:val="000E3147"/>
    <w:rsid w:val="0014404D"/>
    <w:rsid w:val="00283591"/>
    <w:rsid w:val="0049580C"/>
    <w:rsid w:val="004F32F1"/>
    <w:rsid w:val="00603B3D"/>
    <w:rsid w:val="00610577"/>
    <w:rsid w:val="006116B2"/>
    <w:rsid w:val="006837CC"/>
    <w:rsid w:val="00813609"/>
    <w:rsid w:val="0081762C"/>
    <w:rsid w:val="008C3324"/>
    <w:rsid w:val="00A42309"/>
    <w:rsid w:val="00B00309"/>
    <w:rsid w:val="00B839D9"/>
    <w:rsid w:val="00D37A82"/>
    <w:rsid w:val="00E35136"/>
    <w:rsid w:val="00F41B00"/>
    <w:rsid w:val="00F651CC"/>
    <w:rsid w:val="00F75B67"/>
    <w:rsid w:val="00F75E70"/>
    <w:rsid w:val="00FD34B2"/>
    <w:rsid w:val="013A1882"/>
    <w:rsid w:val="0AA05D4B"/>
    <w:rsid w:val="1E7F6AD1"/>
    <w:rsid w:val="20F3D3B8"/>
    <w:rsid w:val="20F5EF49"/>
    <w:rsid w:val="21AB4234"/>
    <w:rsid w:val="225633AA"/>
    <w:rsid w:val="22BF96DB"/>
    <w:rsid w:val="26C12127"/>
    <w:rsid w:val="296CA89A"/>
    <w:rsid w:val="2FB81E71"/>
    <w:rsid w:val="322D63E4"/>
    <w:rsid w:val="392503F2"/>
    <w:rsid w:val="3A01C225"/>
    <w:rsid w:val="3C9737A5"/>
    <w:rsid w:val="3D2B8DC4"/>
    <w:rsid w:val="42DF62DA"/>
    <w:rsid w:val="43792B68"/>
    <w:rsid w:val="45FCE015"/>
    <w:rsid w:val="543A9A96"/>
    <w:rsid w:val="57BEEAC7"/>
    <w:rsid w:val="5ACCAC8E"/>
    <w:rsid w:val="5CCDA42A"/>
    <w:rsid w:val="5D8E7EB8"/>
    <w:rsid w:val="6101FDB6"/>
    <w:rsid w:val="69BBE197"/>
    <w:rsid w:val="6A098E3E"/>
    <w:rsid w:val="6ACD0045"/>
    <w:rsid w:val="6BF23422"/>
    <w:rsid w:val="6E61F2C1"/>
    <w:rsid w:val="707AA84E"/>
    <w:rsid w:val="70FEFF0D"/>
    <w:rsid w:val="74F21933"/>
    <w:rsid w:val="755DB2B6"/>
    <w:rsid w:val="766B9465"/>
    <w:rsid w:val="7CCEDF1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A67CC"/>
  <w15:chartTrackingRefBased/>
  <w15:docId w15:val="{8AC6C315-7462-43A1-A797-F22F67C73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A82"/>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37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7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7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A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A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A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A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7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7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A82"/>
    <w:rPr>
      <w:rFonts w:eastAsiaTheme="majorEastAsia" w:cstheme="majorBidi"/>
      <w:color w:val="272727" w:themeColor="text1" w:themeTint="D8"/>
    </w:rPr>
  </w:style>
  <w:style w:type="paragraph" w:styleId="Title">
    <w:name w:val="Title"/>
    <w:basedOn w:val="Normal"/>
    <w:next w:val="Normal"/>
    <w:link w:val="TitleChar"/>
    <w:uiPriority w:val="10"/>
    <w:qFormat/>
    <w:rsid w:val="00D37A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A82"/>
    <w:pPr>
      <w:spacing w:before="160"/>
      <w:jc w:val="center"/>
    </w:pPr>
    <w:rPr>
      <w:i/>
      <w:iCs/>
      <w:color w:val="404040" w:themeColor="text1" w:themeTint="BF"/>
    </w:rPr>
  </w:style>
  <w:style w:type="character" w:customStyle="1" w:styleId="QuoteChar">
    <w:name w:val="Quote Char"/>
    <w:basedOn w:val="DefaultParagraphFont"/>
    <w:link w:val="Quote"/>
    <w:uiPriority w:val="29"/>
    <w:rsid w:val="00D37A82"/>
    <w:rPr>
      <w:i/>
      <w:iCs/>
      <w:color w:val="404040" w:themeColor="text1" w:themeTint="BF"/>
    </w:rPr>
  </w:style>
  <w:style w:type="paragraph" w:styleId="ListParagraph">
    <w:name w:val="List Paragraph"/>
    <w:basedOn w:val="Normal"/>
    <w:uiPriority w:val="34"/>
    <w:qFormat/>
    <w:rsid w:val="00D37A82"/>
    <w:pPr>
      <w:ind w:left="720"/>
      <w:contextualSpacing/>
    </w:pPr>
  </w:style>
  <w:style w:type="character" w:styleId="IntenseEmphasis">
    <w:name w:val="Intense Emphasis"/>
    <w:basedOn w:val="DefaultParagraphFont"/>
    <w:uiPriority w:val="21"/>
    <w:qFormat/>
    <w:rsid w:val="00D37A82"/>
    <w:rPr>
      <w:i/>
      <w:iCs/>
      <w:color w:val="0F4761" w:themeColor="accent1" w:themeShade="BF"/>
    </w:rPr>
  </w:style>
  <w:style w:type="paragraph" w:styleId="IntenseQuote">
    <w:name w:val="Intense Quote"/>
    <w:basedOn w:val="Normal"/>
    <w:next w:val="Normal"/>
    <w:link w:val="IntenseQuoteChar"/>
    <w:uiPriority w:val="30"/>
    <w:qFormat/>
    <w:rsid w:val="00D37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A82"/>
    <w:rPr>
      <w:i/>
      <w:iCs/>
      <w:color w:val="0F4761" w:themeColor="accent1" w:themeShade="BF"/>
    </w:rPr>
  </w:style>
  <w:style w:type="character" w:styleId="IntenseReference">
    <w:name w:val="Intense Reference"/>
    <w:basedOn w:val="DefaultParagraphFont"/>
    <w:uiPriority w:val="32"/>
    <w:qFormat/>
    <w:rsid w:val="00D37A82"/>
    <w:rPr>
      <w:b/>
      <w:bCs/>
      <w:smallCaps/>
      <w:color w:val="0F4761" w:themeColor="accent1" w:themeShade="BF"/>
      <w:spacing w:val="5"/>
    </w:rPr>
  </w:style>
  <w:style w:type="paragraph" w:customStyle="1" w:styleId="ColorfulList-Accent11">
    <w:name w:val="Colorful List - Accent 11"/>
    <w:basedOn w:val="Normal"/>
    <w:uiPriority w:val="34"/>
    <w:qFormat/>
    <w:rsid w:val="00D37A82"/>
    <w:pPr>
      <w:ind w:left="720"/>
      <w:contextualSpacing/>
    </w:pPr>
  </w:style>
  <w:style w:type="paragraph" w:styleId="Header">
    <w:name w:val="header"/>
    <w:basedOn w:val="Normal"/>
    <w:link w:val="HeaderChar"/>
    <w:uiPriority w:val="99"/>
    <w:unhideWhenUsed/>
    <w:rsid w:val="00D37A82"/>
    <w:pPr>
      <w:tabs>
        <w:tab w:val="center" w:pos="4680"/>
        <w:tab w:val="right" w:pos="9360"/>
      </w:tabs>
    </w:pPr>
  </w:style>
  <w:style w:type="character" w:customStyle="1" w:styleId="HeaderChar">
    <w:name w:val="Header Char"/>
    <w:basedOn w:val="DefaultParagraphFont"/>
    <w:link w:val="Header"/>
    <w:uiPriority w:val="99"/>
    <w:rsid w:val="00D37A82"/>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074122"/>
    <w:rPr>
      <w:szCs w:val="24"/>
    </w:rPr>
  </w:style>
  <w:style w:type="paragraph" w:styleId="Footer">
    <w:name w:val="footer"/>
    <w:basedOn w:val="Normal"/>
    <w:link w:val="FooterChar"/>
    <w:uiPriority w:val="99"/>
    <w:unhideWhenUsed/>
    <w:rsid w:val="000E3147"/>
    <w:pPr>
      <w:tabs>
        <w:tab w:val="center" w:pos="4680"/>
        <w:tab w:val="right" w:pos="9360"/>
      </w:tabs>
    </w:pPr>
  </w:style>
  <w:style w:type="character" w:customStyle="1" w:styleId="FooterChar">
    <w:name w:val="Footer Char"/>
    <w:basedOn w:val="DefaultParagraphFont"/>
    <w:link w:val="Footer"/>
    <w:uiPriority w:val="99"/>
    <w:rsid w:val="000E3147"/>
    <w:rPr>
      <w:rFonts w:ascii="Times New Roman" w:eastAsia="Batang" w:hAnsi="Times New Roman" w:cs="Times New Roman"/>
      <w:kern w:val="0"/>
      <w:szCs w:val="20"/>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1410</Words>
  <Characters>8037</Characters>
  <Application>Microsoft Office Word</Application>
  <DocSecurity>4</DocSecurity>
  <Lines>66</Lines>
  <Paragraphs>18</Paragraphs>
  <ScaleCrop>false</ScaleCrop>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2026-04-23T17:45:00Z</dcterms:created>
  <dcterms:modified xsi:type="dcterms:W3CDTF">2026-04-23T17:45:00Z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6b094fee-5db3-4d99-a72b-49e452fe7148</vt:lpwstr>
  </property>
</Properties>
</file>