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9EEF0" w14:textId="59603C10" w:rsidR="00E67A14" w:rsidRPr="0033402A" w:rsidRDefault="00B47C49" w:rsidP="00850547">
      <w:pPr>
        <w:spacing w:after="0" w:line="240" w:lineRule="auto"/>
        <w:jc w:val="center"/>
        <w:rPr>
          <w:rFonts w:ascii="Book Antiqua" w:eastAsia="Times New Roman" w:hAnsi="Book Antiqua" w:cs="Times New Roman"/>
          <w:sz w:val="28"/>
          <w:szCs w:val="28"/>
          <w:lang w:val="es-ES"/>
        </w:rPr>
      </w:pPr>
      <w:r>
        <w:rPr>
          <w:rFonts w:ascii="Book Antiqua" w:eastAsia="Times New Roman" w:hAnsi="Book Antiqua" w:cs="Times New Roman"/>
          <w:sz w:val="28"/>
          <w:szCs w:val="28"/>
          <w:lang w:val="es-ES"/>
        </w:rPr>
        <w:t xml:space="preserve">GOBIERNO </w:t>
      </w:r>
      <w:r w:rsidR="00E67A14" w:rsidRPr="0033402A">
        <w:rPr>
          <w:rFonts w:ascii="Book Antiqua" w:eastAsia="Times New Roman" w:hAnsi="Book Antiqua" w:cs="Times New Roman"/>
          <w:sz w:val="28"/>
          <w:szCs w:val="28"/>
          <w:lang w:val="es-ES"/>
        </w:rPr>
        <w:t>DE PUERTO RICO</w:t>
      </w:r>
    </w:p>
    <w:p w14:paraId="78303112" w14:textId="77777777" w:rsidR="00E67A14" w:rsidRPr="0033402A" w:rsidRDefault="00E67A14" w:rsidP="00850547">
      <w:pPr>
        <w:spacing w:after="0" w:line="240" w:lineRule="auto"/>
        <w:jc w:val="center"/>
        <w:rPr>
          <w:rFonts w:ascii="Book Antiqua" w:eastAsia="Times New Roman" w:hAnsi="Book Antiqua" w:cs="Times New Roman"/>
          <w:sz w:val="24"/>
          <w:szCs w:val="24"/>
          <w:lang w:val="es-ES"/>
        </w:rPr>
      </w:pPr>
    </w:p>
    <w:p w14:paraId="6BD76F1B" w14:textId="7AE1EEF0" w:rsidR="00E67A14" w:rsidRPr="00D96C06" w:rsidRDefault="00B47C49" w:rsidP="00850547">
      <w:pPr>
        <w:tabs>
          <w:tab w:val="left" w:pos="648"/>
          <w:tab w:val="left" w:pos="7848"/>
        </w:tabs>
        <w:spacing w:after="0" w:line="240" w:lineRule="auto"/>
        <w:rPr>
          <w:rFonts w:ascii="Book Antiqua" w:eastAsia="Times New Roman" w:hAnsi="Book Antiqua" w:cs="Times New Roman"/>
          <w:sz w:val="24"/>
          <w:szCs w:val="20"/>
          <w:lang w:val="es-PR"/>
        </w:rPr>
      </w:pPr>
      <w:r w:rsidRPr="00D96C06">
        <w:rPr>
          <w:rFonts w:ascii="Book Antiqua" w:eastAsia="Times New Roman" w:hAnsi="Book Antiqua" w:cs="Times New Roman"/>
          <w:sz w:val="24"/>
          <w:szCs w:val="20"/>
          <w:lang w:val="es-PR"/>
        </w:rPr>
        <w:t>20</w:t>
      </w:r>
      <w:r w:rsidRPr="00D96C06">
        <w:rPr>
          <w:rFonts w:ascii="Book Antiqua" w:eastAsia="Times New Roman" w:hAnsi="Book Antiqua" w:cs="Times New Roman"/>
          <w:sz w:val="24"/>
          <w:szCs w:val="20"/>
          <w:vertAlign w:val="superscript"/>
          <w:lang w:val="es-PR"/>
        </w:rPr>
        <w:t>m</w:t>
      </w:r>
      <w:r w:rsidR="00E67A14" w:rsidRPr="00D96C06">
        <w:rPr>
          <w:rFonts w:ascii="Book Antiqua" w:eastAsia="Times New Roman" w:hAnsi="Book Antiqua" w:cs="Times New Roman"/>
          <w:sz w:val="24"/>
          <w:szCs w:val="20"/>
          <w:vertAlign w:val="superscript"/>
          <w:lang w:val="es-PR"/>
        </w:rPr>
        <w:t>a</w:t>
      </w:r>
      <w:r w:rsidR="0033402A" w:rsidRPr="00D96C06">
        <w:rPr>
          <w:rFonts w:ascii="Book Antiqua" w:eastAsia="Times New Roman" w:hAnsi="Book Antiqua" w:cs="Times New Roman"/>
          <w:sz w:val="24"/>
          <w:szCs w:val="20"/>
          <w:vertAlign w:val="superscript"/>
          <w:lang w:val="es-PR"/>
        </w:rPr>
        <w:t xml:space="preserve"> </w:t>
      </w:r>
      <w:r w:rsidR="00E67A14" w:rsidRPr="00D96C06">
        <w:rPr>
          <w:rFonts w:ascii="Book Antiqua" w:eastAsia="Times New Roman" w:hAnsi="Book Antiqua" w:cs="Times New Roman"/>
          <w:sz w:val="24"/>
          <w:szCs w:val="20"/>
          <w:lang w:val="es-PR"/>
        </w:rPr>
        <w:t>Asamblea</w:t>
      </w:r>
      <w:r w:rsidR="00E67A14" w:rsidRPr="00D96C06">
        <w:rPr>
          <w:rFonts w:ascii="Book Antiqua" w:eastAsia="Times New Roman" w:hAnsi="Book Antiqua" w:cs="Times New Roman"/>
          <w:sz w:val="24"/>
          <w:szCs w:val="20"/>
          <w:lang w:val="es-PR"/>
        </w:rPr>
        <w:tab/>
      </w:r>
      <w:r w:rsidR="0033402A" w:rsidRPr="00D96C06">
        <w:rPr>
          <w:rFonts w:ascii="Book Antiqua" w:eastAsia="Times New Roman" w:hAnsi="Book Antiqua" w:cs="Times New Roman"/>
          <w:sz w:val="24"/>
          <w:szCs w:val="20"/>
          <w:lang w:val="es-PR"/>
        </w:rPr>
        <w:t xml:space="preserve"> </w:t>
      </w:r>
      <w:r w:rsidR="002D4177" w:rsidRPr="00D96C06">
        <w:rPr>
          <w:rFonts w:ascii="Book Antiqua" w:eastAsia="Times New Roman" w:hAnsi="Book Antiqua" w:cs="Times New Roman"/>
          <w:sz w:val="24"/>
          <w:szCs w:val="20"/>
          <w:lang w:val="es-PR"/>
        </w:rPr>
        <w:t>3</w:t>
      </w:r>
      <w:r w:rsidR="00E67A14" w:rsidRPr="00D96C06">
        <w:rPr>
          <w:rFonts w:ascii="Book Antiqua" w:eastAsia="Times New Roman" w:hAnsi="Book Antiqua" w:cs="Times New Roman"/>
          <w:sz w:val="24"/>
          <w:szCs w:val="20"/>
          <w:vertAlign w:val="superscript"/>
          <w:lang w:val="es-PR"/>
        </w:rPr>
        <w:t>ra</w:t>
      </w:r>
      <w:r w:rsidR="0033402A" w:rsidRPr="00D96C06">
        <w:rPr>
          <w:rFonts w:ascii="Book Antiqua" w:eastAsia="Times New Roman" w:hAnsi="Book Antiqua" w:cs="Times New Roman"/>
          <w:sz w:val="24"/>
          <w:szCs w:val="20"/>
          <w:vertAlign w:val="superscript"/>
          <w:lang w:val="es-PR"/>
        </w:rPr>
        <w:t xml:space="preserve"> </w:t>
      </w:r>
      <w:r w:rsidR="00E67A14" w:rsidRPr="00D96C06">
        <w:rPr>
          <w:rFonts w:ascii="Book Antiqua" w:eastAsia="Times New Roman" w:hAnsi="Book Antiqua" w:cs="Times New Roman"/>
          <w:sz w:val="24"/>
          <w:szCs w:val="20"/>
          <w:lang w:val="es-PR"/>
        </w:rPr>
        <w:t>Sesión</w:t>
      </w:r>
    </w:p>
    <w:p w14:paraId="42CE4A7B" w14:textId="68B72975" w:rsidR="00E67A14" w:rsidRPr="00D96C06" w:rsidRDefault="00E67A14" w:rsidP="00850547">
      <w:pPr>
        <w:tabs>
          <w:tab w:val="left" w:pos="450"/>
          <w:tab w:val="left" w:pos="7848"/>
        </w:tabs>
        <w:spacing w:after="0" w:line="240" w:lineRule="auto"/>
        <w:rPr>
          <w:rFonts w:ascii="Book Antiqua" w:eastAsia="Times New Roman" w:hAnsi="Book Antiqua" w:cs="Times New Roman"/>
          <w:sz w:val="24"/>
          <w:szCs w:val="20"/>
          <w:lang w:val="es-PR"/>
        </w:rPr>
      </w:pPr>
      <w:r w:rsidRPr="00D96C06">
        <w:rPr>
          <w:rFonts w:ascii="Book Antiqua" w:eastAsia="Times New Roman" w:hAnsi="Book Antiqua" w:cs="Times New Roman"/>
          <w:sz w:val="24"/>
          <w:szCs w:val="20"/>
          <w:lang w:val="es-PR"/>
        </w:rPr>
        <w:tab/>
      </w:r>
      <w:r w:rsidR="00B47C49" w:rsidRPr="00D96C06">
        <w:rPr>
          <w:rFonts w:ascii="Book Antiqua" w:eastAsia="Times New Roman" w:hAnsi="Book Antiqua" w:cs="Times New Roman"/>
          <w:sz w:val="24"/>
          <w:szCs w:val="20"/>
          <w:lang w:val="es-PR"/>
        </w:rPr>
        <w:t xml:space="preserve"> </w:t>
      </w:r>
      <w:r w:rsidRPr="00D96C06">
        <w:rPr>
          <w:rFonts w:ascii="Book Antiqua" w:eastAsia="Times New Roman" w:hAnsi="Book Antiqua" w:cs="Times New Roman"/>
          <w:sz w:val="24"/>
          <w:szCs w:val="20"/>
          <w:lang w:val="es-PR"/>
        </w:rPr>
        <w:t>Legislativa</w:t>
      </w:r>
      <w:r w:rsidRPr="00D96C06">
        <w:rPr>
          <w:rFonts w:ascii="Book Antiqua" w:eastAsia="Times New Roman" w:hAnsi="Book Antiqua" w:cs="Times New Roman"/>
          <w:sz w:val="24"/>
          <w:szCs w:val="20"/>
          <w:lang w:val="es-PR"/>
        </w:rPr>
        <w:tab/>
      </w:r>
      <w:r w:rsidRPr="00D96C06">
        <w:rPr>
          <w:rFonts w:ascii="Book Antiqua" w:eastAsia="Times New Roman" w:hAnsi="Book Antiqua" w:cs="Times New Roman"/>
          <w:sz w:val="24"/>
          <w:szCs w:val="20"/>
          <w:lang w:val="es-PR"/>
        </w:rPr>
        <w:tab/>
      </w:r>
      <w:r w:rsidR="0033402A" w:rsidRPr="00D96C06">
        <w:rPr>
          <w:rFonts w:ascii="Book Antiqua" w:eastAsia="Times New Roman" w:hAnsi="Book Antiqua" w:cs="Times New Roman"/>
          <w:sz w:val="24"/>
          <w:szCs w:val="20"/>
          <w:lang w:val="es-PR"/>
        </w:rPr>
        <w:t xml:space="preserve">      </w:t>
      </w:r>
      <w:r w:rsidRPr="00D96C06">
        <w:rPr>
          <w:rFonts w:ascii="Book Antiqua" w:eastAsia="Times New Roman" w:hAnsi="Book Antiqua" w:cs="Times New Roman"/>
          <w:sz w:val="24"/>
          <w:szCs w:val="20"/>
          <w:lang w:val="es-PR"/>
        </w:rPr>
        <w:t>Ordinaria</w:t>
      </w:r>
    </w:p>
    <w:p w14:paraId="7F0C2B45" w14:textId="77777777" w:rsidR="00E67A14" w:rsidRPr="00D96C06" w:rsidRDefault="00E67A14" w:rsidP="00850547">
      <w:pPr>
        <w:spacing w:after="0" w:line="240" w:lineRule="auto"/>
        <w:rPr>
          <w:rFonts w:ascii="Book Antiqua" w:eastAsia="Times New Roman" w:hAnsi="Book Antiqua" w:cs="Times New Roman"/>
          <w:sz w:val="24"/>
          <w:szCs w:val="20"/>
          <w:lang w:val="es-PR"/>
        </w:rPr>
      </w:pPr>
    </w:p>
    <w:p w14:paraId="241CDF3B" w14:textId="77777777" w:rsidR="00977EDB" w:rsidRPr="00977EDB" w:rsidRDefault="00977EDB" w:rsidP="00850547">
      <w:pPr>
        <w:spacing w:after="0" w:line="240" w:lineRule="auto"/>
        <w:jc w:val="center"/>
        <w:rPr>
          <w:rFonts w:ascii="Book Antiqua" w:eastAsia="Times New Roman" w:hAnsi="Book Antiqua" w:cs="Times New Roman"/>
          <w:b/>
          <w:sz w:val="36"/>
          <w:szCs w:val="20"/>
          <w:lang w:val="es-ES_tradnl"/>
        </w:rPr>
      </w:pPr>
      <w:r w:rsidRPr="00977EDB">
        <w:rPr>
          <w:rFonts w:ascii="Book Antiqua" w:eastAsia="Times New Roman" w:hAnsi="Book Antiqua" w:cs="Times New Roman"/>
          <w:b/>
          <w:sz w:val="36"/>
          <w:szCs w:val="20"/>
          <w:lang w:val="es-ES_tradnl"/>
        </w:rPr>
        <w:t>CÁMARA DE REPRESENTANTES</w:t>
      </w:r>
    </w:p>
    <w:p w14:paraId="02ACA238" w14:textId="77777777" w:rsidR="00977EDB" w:rsidRPr="00977EDB" w:rsidRDefault="00977EDB" w:rsidP="00850547">
      <w:pPr>
        <w:spacing w:after="0" w:line="240" w:lineRule="auto"/>
        <w:jc w:val="center"/>
        <w:rPr>
          <w:rFonts w:ascii="Book Antiqua" w:eastAsia="Times New Roman" w:hAnsi="Book Antiqua" w:cs="Times New Roman"/>
          <w:b/>
          <w:sz w:val="24"/>
          <w:szCs w:val="24"/>
          <w:lang w:val="es-ES_tradnl"/>
        </w:rPr>
      </w:pPr>
    </w:p>
    <w:p w14:paraId="33D7F245" w14:textId="418D9525" w:rsidR="00977EDB" w:rsidRPr="00977EDB" w:rsidRDefault="00727138" w:rsidP="00850547">
      <w:pPr>
        <w:spacing w:after="0" w:line="240" w:lineRule="auto"/>
        <w:jc w:val="center"/>
        <w:rPr>
          <w:rFonts w:ascii="Book Antiqua" w:eastAsia="Times New Roman" w:hAnsi="Book Antiqua" w:cs="Times New Roman"/>
          <w:b/>
          <w:sz w:val="52"/>
          <w:szCs w:val="20"/>
          <w:lang w:val="es-ES_tradnl"/>
        </w:rPr>
      </w:pPr>
      <w:r>
        <w:rPr>
          <w:rFonts w:ascii="Book Antiqua" w:eastAsia="Times New Roman" w:hAnsi="Book Antiqua" w:cs="Times New Roman"/>
          <w:b/>
          <w:sz w:val="52"/>
          <w:szCs w:val="20"/>
          <w:lang w:val="es-ES_tradnl"/>
        </w:rPr>
        <w:t>P</w:t>
      </w:r>
      <w:r w:rsidR="00977EDB" w:rsidRPr="00977EDB">
        <w:rPr>
          <w:rFonts w:ascii="Book Antiqua" w:eastAsia="Times New Roman" w:hAnsi="Book Antiqua" w:cs="Times New Roman"/>
          <w:b/>
          <w:sz w:val="52"/>
          <w:szCs w:val="20"/>
          <w:lang w:val="es-ES_tradnl"/>
        </w:rPr>
        <w:t>. de la C.</w:t>
      </w:r>
      <w:r w:rsidR="00A87A6D">
        <w:rPr>
          <w:rFonts w:ascii="Book Antiqua" w:eastAsia="Times New Roman" w:hAnsi="Book Antiqua" w:cs="Times New Roman"/>
          <w:b/>
          <w:sz w:val="52"/>
          <w:szCs w:val="20"/>
          <w:lang w:val="es-ES_tradnl"/>
        </w:rPr>
        <w:t xml:space="preserve"> </w:t>
      </w:r>
      <w:r w:rsidR="007A02D3">
        <w:rPr>
          <w:rFonts w:ascii="Book Antiqua" w:eastAsia="Times New Roman" w:hAnsi="Book Antiqua" w:cs="Times New Roman"/>
          <w:b/>
          <w:sz w:val="52"/>
          <w:szCs w:val="20"/>
          <w:lang w:val="es-ES_tradnl"/>
        </w:rPr>
        <w:t>1158</w:t>
      </w:r>
    </w:p>
    <w:p w14:paraId="0C1B5330" w14:textId="77777777" w:rsidR="00977EDB" w:rsidRDefault="00977EDB" w:rsidP="00850547">
      <w:pPr>
        <w:spacing w:after="0" w:line="240" w:lineRule="auto"/>
        <w:jc w:val="center"/>
        <w:rPr>
          <w:rFonts w:ascii="Book Antiqua" w:eastAsia="Times New Roman" w:hAnsi="Book Antiqua" w:cs="Times New Roman"/>
          <w:sz w:val="24"/>
          <w:szCs w:val="20"/>
          <w:lang w:val="es-ES_tradnl"/>
        </w:rPr>
      </w:pPr>
    </w:p>
    <w:p w14:paraId="6728DDE4" w14:textId="0699BB65" w:rsidR="00977EDB" w:rsidRDefault="007A02D3" w:rsidP="00850547">
      <w:pPr>
        <w:spacing w:after="0" w:line="240" w:lineRule="auto"/>
        <w:jc w:val="center"/>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19</w:t>
      </w:r>
      <w:r w:rsidR="00A87A6D">
        <w:rPr>
          <w:rFonts w:ascii="Book Antiqua" w:eastAsia="Times New Roman" w:hAnsi="Book Antiqua" w:cs="Times New Roman"/>
          <w:sz w:val="24"/>
          <w:szCs w:val="20"/>
          <w:lang w:val="es-ES_tradnl"/>
        </w:rPr>
        <w:t xml:space="preserve"> </w:t>
      </w:r>
      <w:r w:rsidR="00977EDB" w:rsidRPr="00977EDB">
        <w:rPr>
          <w:rFonts w:ascii="Book Antiqua" w:eastAsia="Times New Roman" w:hAnsi="Book Antiqua" w:cs="Times New Roman"/>
          <w:sz w:val="24"/>
          <w:szCs w:val="20"/>
          <w:lang w:val="es-ES_tradnl"/>
        </w:rPr>
        <w:t xml:space="preserve">DE </w:t>
      </w:r>
      <w:r w:rsidR="002D4177">
        <w:rPr>
          <w:rFonts w:ascii="Book Antiqua" w:eastAsia="Times New Roman" w:hAnsi="Book Antiqua" w:cs="Times New Roman"/>
          <w:sz w:val="24"/>
          <w:szCs w:val="20"/>
          <w:lang w:val="es-ES_tradnl"/>
        </w:rPr>
        <w:t>FEBRERO</w:t>
      </w:r>
      <w:r w:rsidR="00977EDB" w:rsidRPr="00977EDB">
        <w:rPr>
          <w:rFonts w:ascii="Book Antiqua" w:eastAsia="Times New Roman" w:hAnsi="Book Antiqua" w:cs="Times New Roman"/>
          <w:sz w:val="24"/>
          <w:szCs w:val="20"/>
          <w:lang w:val="es-ES_tradnl"/>
        </w:rPr>
        <w:t xml:space="preserve"> DE 202</w:t>
      </w:r>
      <w:r w:rsidR="002D4177">
        <w:rPr>
          <w:rFonts w:ascii="Book Antiqua" w:eastAsia="Times New Roman" w:hAnsi="Book Antiqua" w:cs="Times New Roman"/>
          <w:sz w:val="24"/>
          <w:szCs w:val="20"/>
          <w:lang w:val="es-ES_tradnl"/>
        </w:rPr>
        <w:t>6</w:t>
      </w:r>
    </w:p>
    <w:p w14:paraId="1BE7616E" w14:textId="77777777" w:rsidR="00977EDB" w:rsidRPr="00977EDB" w:rsidRDefault="00977EDB" w:rsidP="00850547">
      <w:pPr>
        <w:spacing w:after="0" w:line="240" w:lineRule="auto"/>
        <w:jc w:val="center"/>
        <w:rPr>
          <w:rFonts w:ascii="Book Antiqua" w:eastAsia="Times New Roman" w:hAnsi="Book Antiqua" w:cs="Times New Roman"/>
          <w:sz w:val="24"/>
          <w:szCs w:val="20"/>
          <w:lang w:val="es-ES_tradnl"/>
        </w:rPr>
      </w:pPr>
    </w:p>
    <w:p w14:paraId="246759CA" w14:textId="67099CCB" w:rsidR="00E67A14" w:rsidRPr="00E67A14" w:rsidRDefault="00E67A14" w:rsidP="00850547">
      <w:pPr>
        <w:spacing w:after="0" w:line="240" w:lineRule="auto"/>
        <w:jc w:val="center"/>
        <w:rPr>
          <w:rFonts w:ascii="Book Antiqua" w:eastAsia="Times New Roman" w:hAnsi="Book Antiqua" w:cs="Times New Roman"/>
          <w:sz w:val="24"/>
          <w:szCs w:val="20"/>
          <w:lang w:val="es-PR"/>
        </w:rPr>
      </w:pPr>
      <w:r w:rsidRPr="00E67A14">
        <w:rPr>
          <w:rFonts w:ascii="Book Antiqua" w:eastAsia="Times New Roman" w:hAnsi="Book Antiqua" w:cs="Times New Roman"/>
          <w:sz w:val="24"/>
          <w:szCs w:val="20"/>
          <w:lang w:val="es-PR"/>
        </w:rPr>
        <w:t xml:space="preserve">Presentada por la </w:t>
      </w:r>
      <w:r w:rsidR="0033402A">
        <w:rPr>
          <w:rFonts w:ascii="Book Antiqua" w:eastAsia="Times New Roman" w:hAnsi="Book Antiqua" w:cs="Times New Roman"/>
          <w:sz w:val="24"/>
          <w:szCs w:val="20"/>
          <w:lang w:val="es-PR"/>
        </w:rPr>
        <w:t>representante</w:t>
      </w:r>
      <w:r w:rsidRPr="00E67A14">
        <w:rPr>
          <w:rFonts w:ascii="Book Antiqua" w:eastAsia="Times New Roman" w:hAnsi="Book Antiqua" w:cs="Times New Roman"/>
          <w:sz w:val="24"/>
          <w:szCs w:val="20"/>
          <w:lang w:val="es-PR"/>
        </w:rPr>
        <w:t xml:space="preserve"> </w:t>
      </w:r>
      <w:r w:rsidR="00977EDB">
        <w:rPr>
          <w:rFonts w:ascii="Book Antiqua" w:eastAsia="Times New Roman" w:hAnsi="Book Antiqua" w:cs="Times New Roman"/>
          <w:i/>
          <w:sz w:val="24"/>
          <w:szCs w:val="20"/>
          <w:lang w:val="es-PR"/>
        </w:rPr>
        <w:t>Martínez Soto</w:t>
      </w:r>
      <w:r w:rsidRPr="00E67A14">
        <w:rPr>
          <w:rFonts w:ascii="Book Antiqua" w:eastAsia="Times New Roman" w:hAnsi="Book Antiqua" w:cs="Times New Roman"/>
          <w:i/>
          <w:sz w:val="24"/>
          <w:szCs w:val="20"/>
          <w:lang w:val="es-PR"/>
        </w:rPr>
        <w:t xml:space="preserve"> </w:t>
      </w:r>
    </w:p>
    <w:p w14:paraId="481C4558" w14:textId="77777777" w:rsidR="00977EDB" w:rsidRDefault="00977EDB" w:rsidP="00850547">
      <w:pPr>
        <w:spacing w:after="0" w:line="240" w:lineRule="auto"/>
        <w:jc w:val="center"/>
        <w:rPr>
          <w:rFonts w:ascii="Book Antiqua" w:eastAsia="Times New Roman" w:hAnsi="Book Antiqua" w:cs="Times New Roman"/>
          <w:sz w:val="24"/>
          <w:szCs w:val="20"/>
          <w:lang w:val="es-ES_tradnl"/>
        </w:rPr>
      </w:pPr>
    </w:p>
    <w:p w14:paraId="494D9905" w14:textId="489859FC" w:rsidR="00977EDB" w:rsidRPr="00977EDB" w:rsidRDefault="00977EDB" w:rsidP="00850547">
      <w:pPr>
        <w:spacing w:after="0" w:line="240" w:lineRule="auto"/>
        <w:jc w:val="center"/>
        <w:rPr>
          <w:rFonts w:ascii="Book Antiqua" w:eastAsia="Times New Roman" w:hAnsi="Book Antiqua" w:cs="Times New Roman"/>
          <w:sz w:val="24"/>
          <w:szCs w:val="20"/>
          <w:lang w:val="es-419"/>
        </w:rPr>
      </w:pPr>
      <w:r w:rsidRPr="00977EDB">
        <w:rPr>
          <w:rFonts w:ascii="Book Antiqua" w:eastAsia="Times New Roman" w:hAnsi="Book Antiqua" w:cs="Times New Roman"/>
          <w:sz w:val="24"/>
          <w:szCs w:val="20"/>
          <w:lang w:val="es-ES_tradnl"/>
        </w:rPr>
        <w:t xml:space="preserve">Referido a la </w:t>
      </w:r>
      <w:r w:rsidR="00D96C06">
        <w:rPr>
          <w:rFonts w:ascii="Book Antiqua" w:eastAsia="Times New Roman" w:hAnsi="Book Antiqua" w:cs="Times New Roman"/>
          <w:sz w:val="24"/>
          <w:szCs w:val="20"/>
          <w:lang w:val="es-ES_tradnl"/>
        </w:rPr>
        <w:t xml:space="preserve">Comisión de </w:t>
      </w:r>
      <w:r w:rsidR="002200BD">
        <w:rPr>
          <w:rFonts w:ascii="Book Antiqua" w:eastAsia="Times New Roman" w:hAnsi="Book Antiqua" w:cs="Times New Roman"/>
          <w:sz w:val="24"/>
          <w:szCs w:val="20"/>
          <w:lang w:val="es-ES_tradnl"/>
        </w:rPr>
        <w:t>Recreación y Deportes</w:t>
      </w:r>
    </w:p>
    <w:p w14:paraId="2BEC5820" w14:textId="677331E2" w:rsidR="00E67A14" w:rsidRPr="00977EDB" w:rsidRDefault="00E67A14" w:rsidP="00850547">
      <w:pPr>
        <w:spacing w:after="0" w:line="240" w:lineRule="auto"/>
        <w:jc w:val="center"/>
        <w:rPr>
          <w:rFonts w:ascii="Book Antiqua" w:eastAsia="Times New Roman" w:hAnsi="Book Antiqua" w:cs="Times New Roman"/>
          <w:sz w:val="24"/>
          <w:szCs w:val="20"/>
          <w:lang w:val="es-PR"/>
        </w:rPr>
      </w:pPr>
    </w:p>
    <w:p w14:paraId="2EABC5A1" w14:textId="45A0F52D" w:rsidR="00E67A14" w:rsidRPr="00977EDB" w:rsidRDefault="00727138" w:rsidP="00850547">
      <w:pPr>
        <w:spacing w:after="0" w:line="240" w:lineRule="auto"/>
        <w:jc w:val="center"/>
        <w:rPr>
          <w:rFonts w:ascii="Book Antiqua" w:eastAsia="Times New Roman" w:hAnsi="Book Antiqua" w:cs="Times New Roman"/>
          <w:b/>
          <w:sz w:val="28"/>
          <w:szCs w:val="28"/>
          <w:lang w:val="es-PR"/>
        </w:rPr>
      </w:pPr>
      <w:r>
        <w:rPr>
          <w:rFonts w:ascii="Book Antiqua" w:eastAsia="Times New Roman" w:hAnsi="Book Antiqua" w:cs="Times New Roman"/>
          <w:b/>
          <w:sz w:val="28"/>
          <w:szCs w:val="28"/>
          <w:lang w:val="es-PR"/>
        </w:rPr>
        <w:t>LEY</w:t>
      </w:r>
    </w:p>
    <w:p w14:paraId="0EC98CAE" w14:textId="77777777" w:rsidR="00E67A14" w:rsidRPr="00E67A14" w:rsidRDefault="00E67A14" w:rsidP="00850547">
      <w:pPr>
        <w:spacing w:after="0" w:line="240" w:lineRule="auto"/>
        <w:jc w:val="both"/>
        <w:rPr>
          <w:rFonts w:ascii="Book Antiqua" w:eastAsia="Times New Roman" w:hAnsi="Book Antiqua" w:cs="Times New Roman"/>
          <w:sz w:val="24"/>
          <w:szCs w:val="20"/>
          <w:lang w:val="es-PR"/>
        </w:rPr>
      </w:pPr>
    </w:p>
    <w:p w14:paraId="6526A4DC" w14:textId="33575264" w:rsidR="00E67A14" w:rsidRPr="00727138" w:rsidRDefault="00E67A14" w:rsidP="00AB2B22">
      <w:pPr>
        <w:spacing w:after="0" w:line="240" w:lineRule="auto"/>
        <w:ind w:left="720" w:hanging="720"/>
        <w:jc w:val="both"/>
        <w:rPr>
          <w:rFonts w:ascii="Book Antiqua" w:eastAsia="Times New Roman" w:hAnsi="Book Antiqua" w:cs="Times New Roman"/>
          <w:sz w:val="24"/>
          <w:szCs w:val="20"/>
          <w:lang w:val="es-PR"/>
        </w:rPr>
      </w:pPr>
      <w:r w:rsidRPr="00E67A14">
        <w:rPr>
          <w:rFonts w:ascii="Book Antiqua" w:eastAsia="Times New Roman" w:hAnsi="Book Antiqua" w:cs="Times New Roman"/>
          <w:sz w:val="24"/>
          <w:szCs w:val="20"/>
          <w:lang w:val="es-PR"/>
        </w:rPr>
        <w:t xml:space="preserve">Para </w:t>
      </w:r>
      <w:r w:rsidR="00727138" w:rsidRPr="00727138">
        <w:rPr>
          <w:rFonts w:ascii="Book Antiqua" w:eastAsia="Times New Roman" w:hAnsi="Book Antiqua" w:cs="Times New Roman"/>
          <w:sz w:val="24"/>
          <w:szCs w:val="20"/>
          <w:lang w:val="es-PR"/>
        </w:rPr>
        <w:t>establecer la “Ley para la Protección y Acompañamiento de Menores en Eventos Deportivos”; disponer que todo organizador de evento deportivo en el que participe un menor de edad deberá permitir la entrada gratuita de un (1) adulto responsable por cada menor participante; establecer definiciones, deberes, penalidades y facultades reglamentarias; y para otros fines relacionados.</w:t>
      </w:r>
    </w:p>
    <w:p w14:paraId="168F67DD" w14:textId="77777777" w:rsidR="00E67A14" w:rsidRPr="00E67A14" w:rsidRDefault="00E67A14" w:rsidP="0033402A">
      <w:pPr>
        <w:spacing w:after="0" w:line="240" w:lineRule="auto"/>
        <w:ind w:left="360" w:hanging="360"/>
        <w:jc w:val="both"/>
        <w:rPr>
          <w:rFonts w:ascii="Book Antiqua" w:eastAsia="Times New Roman" w:hAnsi="Book Antiqua" w:cs="Times New Roman"/>
          <w:sz w:val="24"/>
          <w:szCs w:val="20"/>
          <w:lang w:val="es-PR"/>
        </w:rPr>
      </w:pPr>
    </w:p>
    <w:p w14:paraId="169037E5" w14:textId="77777777" w:rsidR="00E67A14" w:rsidRPr="0033402A" w:rsidRDefault="00E67A14" w:rsidP="00850547">
      <w:pPr>
        <w:spacing w:after="0" w:line="240" w:lineRule="auto"/>
        <w:jc w:val="center"/>
        <w:rPr>
          <w:rFonts w:ascii="Book Antiqua" w:eastAsia="Times New Roman" w:hAnsi="Book Antiqua" w:cs="Times New Roman"/>
          <w:sz w:val="24"/>
          <w:szCs w:val="20"/>
          <w:lang w:val="es-PR"/>
        </w:rPr>
      </w:pPr>
      <w:r w:rsidRPr="0033402A">
        <w:rPr>
          <w:rFonts w:ascii="Book Antiqua" w:eastAsia="Times New Roman" w:hAnsi="Book Antiqua" w:cs="Times New Roman"/>
          <w:sz w:val="24"/>
          <w:szCs w:val="20"/>
          <w:lang w:val="es-PR"/>
        </w:rPr>
        <w:t>EXPOSICIÓN DE MOTIVOS</w:t>
      </w:r>
    </w:p>
    <w:p w14:paraId="35BCFEEB" w14:textId="5075A717" w:rsidR="00E67A14" w:rsidRDefault="00E67A14" w:rsidP="0033402A">
      <w:pPr>
        <w:spacing w:after="0" w:line="240" w:lineRule="auto"/>
        <w:jc w:val="both"/>
        <w:rPr>
          <w:rFonts w:ascii="Book Antiqua" w:eastAsia="Times New Roman" w:hAnsi="Book Antiqua" w:cs="Times New Roman"/>
          <w:bCs/>
          <w:sz w:val="24"/>
          <w:szCs w:val="20"/>
          <w:lang w:val="es-PR"/>
        </w:rPr>
      </w:pPr>
    </w:p>
    <w:p w14:paraId="6CC2DD75" w14:textId="2C98B66A" w:rsidR="0021622A" w:rsidRPr="001B3D4E" w:rsidRDefault="0021622A" w:rsidP="0021622A">
      <w:pPr>
        <w:spacing w:after="0" w:line="240" w:lineRule="auto"/>
        <w:ind w:firstLine="360"/>
        <w:jc w:val="both"/>
        <w:rPr>
          <w:rFonts w:ascii="Book Antiqua" w:eastAsia="Times New Roman" w:hAnsi="Book Antiqua" w:cs="Times New Roman"/>
          <w:bCs/>
          <w:sz w:val="24"/>
          <w:szCs w:val="24"/>
          <w:lang w:val="es-PR"/>
        </w:rPr>
      </w:pPr>
      <w:r w:rsidRPr="001B3D4E">
        <w:rPr>
          <w:rFonts w:ascii="Book Antiqua" w:eastAsia="Times New Roman" w:hAnsi="Book Antiqua" w:cs="Times New Roman"/>
          <w:bCs/>
          <w:sz w:val="24"/>
          <w:szCs w:val="24"/>
          <w:lang w:val="es-PR"/>
        </w:rPr>
        <w:t xml:space="preserve">La Constitución del Estado Libre Asociado de Puerto Rico establece como principio cardinal la dignidad del ser humano como inviolable (Artículo II, Sección 1). Este mandato no es meramente declarativo, sino que impone al Estado la obligación afirmativa de proteger la vida, la seguridad y el bienestar de todas las personas, con especial énfasis en aquellas poblaciones vulnerables, entre ellas los menores de edad. El Tribunal Supremo de Puerto Rico ha reiterado que la niñez constituye un grupo que merece la más alta protección del Estado, reconociéndose la facultad y el deber del Estado de ejercer su poder de </w:t>
      </w:r>
      <w:proofErr w:type="spellStart"/>
      <w:r w:rsidRPr="001B3D4E">
        <w:rPr>
          <w:rFonts w:ascii="Book Antiqua" w:eastAsia="Times New Roman" w:hAnsi="Book Antiqua" w:cs="Times New Roman"/>
          <w:bCs/>
          <w:i/>
          <w:iCs/>
          <w:sz w:val="24"/>
          <w:szCs w:val="24"/>
          <w:lang w:val="es-PR"/>
        </w:rPr>
        <w:t>parens</w:t>
      </w:r>
      <w:proofErr w:type="spellEnd"/>
      <w:r w:rsidRPr="001B3D4E">
        <w:rPr>
          <w:rFonts w:ascii="Book Antiqua" w:eastAsia="Times New Roman" w:hAnsi="Book Antiqua" w:cs="Times New Roman"/>
          <w:bCs/>
          <w:i/>
          <w:iCs/>
          <w:sz w:val="24"/>
          <w:szCs w:val="24"/>
          <w:lang w:val="es-PR"/>
        </w:rPr>
        <w:t xml:space="preserve"> </w:t>
      </w:r>
      <w:proofErr w:type="spellStart"/>
      <w:r w:rsidRPr="001B3D4E">
        <w:rPr>
          <w:rFonts w:ascii="Book Antiqua" w:eastAsia="Times New Roman" w:hAnsi="Book Antiqua" w:cs="Times New Roman"/>
          <w:bCs/>
          <w:i/>
          <w:iCs/>
          <w:sz w:val="24"/>
          <w:szCs w:val="24"/>
          <w:lang w:val="es-PR"/>
        </w:rPr>
        <w:t>patriae</w:t>
      </w:r>
      <w:proofErr w:type="spellEnd"/>
      <w:r w:rsidRPr="001B3D4E">
        <w:rPr>
          <w:rFonts w:ascii="Book Antiqua" w:eastAsia="Times New Roman" w:hAnsi="Book Antiqua" w:cs="Times New Roman"/>
          <w:bCs/>
          <w:sz w:val="24"/>
          <w:szCs w:val="24"/>
          <w:lang w:val="es-PR"/>
        </w:rPr>
        <w:t xml:space="preserve"> para salvaguardar su bienestar. Bajo esta doctrina, el Estado puede y debe adoptar medidas razonables que garanticen entornos seguros y protectores para los menores, incluso cuando ello implique imponer obligaciones regulatorias a entidades privadas.</w:t>
      </w:r>
    </w:p>
    <w:p w14:paraId="7C0CEE02" w14:textId="77777777" w:rsidR="0021622A" w:rsidRPr="001B3D4E" w:rsidRDefault="0021622A" w:rsidP="0021622A">
      <w:pPr>
        <w:spacing w:after="0" w:line="240" w:lineRule="auto"/>
        <w:ind w:firstLine="360"/>
        <w:jc w:val="both"/>
        <w:rPr>
          <w:rFonts w:ascii="Book Antiqua" w:eastAsia="Times New Roman" w:hAnsi="Book Antiqua" w:cs="Times New Roman"/>
          <w:bCs/>
          <w:sz w:val="24"/>
          <w:szCs w:val="24"/>
          <w:lang w:val="es-PR"/>
        </w:rPr>
      </w:pPr>
    </w:p>
    <w:p w14:paraId="0AB6BED4" w14:textId="21BA1D90" w:rsidR="0021622A" w:rsidRPr="001B3D4E" w:rsidRDefault="0021622A" w:rsidP="0021622A">
      <w:pPr>
        <w:spacing w:after="0" w:line="240" w:lineRule="auto"/>
        <w:ind w:firstLine="360"/>
        <w:jc w:val="both"/>
        <w:rPr>
          <w:rFonts w:ascii="Book Antiqua" w:eastAsia="Times New Roman" w:hAnsi="Book Antiqua" w:cs="Times New Roman"/>
          <w:bCs/>
          <w:sz w:val="24"/>
          <w:szCs w:val="24"/>
          <w:lang w:val="es-PR"/>
        </w:rPr>
      </w:pPr>
      <w:r w:rsidRPr="001B3D4E">
        <w:rPr>
          <w:rFonts w:ascii="Book Antiqua" w:eastAsia="Times New Roman" w:hAnsi="Book Antiqua" w:cs="Times New Roman"/>
          <w:bCs/>
          <w:sz w:val="24"/>
          <w:szCs w:val="24"/>
          <w:lang w:val="es-PR"/>
        </w:rPr>
        <w:t xml:space="preserve">Asimismo, el Artículo II, Sección 16 de la Constitución reconoce el derecho de toda persona a la protección contra riesgos para su salud o integridad personal. La participación de menores en eventos deportivos, aunque altamente beneficiosa para su desarrollo integral, conlleva riesgos inherentes a la actividad física, así como riesgos </w:t>
      </w:r>
      <w:r w:rsidRPr="001B3D4E">
        <w:rPr>
          <w:rFonts w:ascii="Book Antiqua" w:eastAsia="Times New Roman" w:hAnsi="Book Antiqua" w:cs="Times New Roman"/>
          <w:bCs/>
          <w:sz w:val="24"/>
          <w:szCs w:val="24"/>
          <w:lang w:val="es-PR"/>
        </w:rPr>
        <w:lastRenderedPageBreak/>
        <w:t>asociados a eventos multitudinarios. La presencia de un adulto responsable no constituye un mero acompañamiento opcional, sino un elemento esencial de supervisión, apoyo emocional y representación inmediata en caso de emergencia médica o disciplinaria.</w:t>
      </w:r>
    </w:p>
    <w:p w14:paraId="4573F67E" w14:textId="77777777" w:rsidR="00727138" w:rsidRPr="001B3D4E" w:rsidRDefault="00727138" w:rsidP="00727138">
      <w:pPr>
        <w:spacing w:after="0" w:line="240" w:lineRule="auto"/>
        <w:ind w:firstLine="360"/>
        <w:jc w:val="both"/>
        <w:rPr>
          <w:rFonts w:ascii="Book Antiqua" w:eastAsia="Times New Roman" w:hAnsi="Book Antiqua" w:cs="Times New Roman"/>
          <w:bCs/>
          <w:sz w:val="24"/>
          <w:szCs w:val="24"/>
          <w:lang w:val="es-PR"/>
        </w:rPr>
      </w:pPr>
    </w:p>
    <w:p w14:paraId="31E7E625" w14:textId="19CF6EAE" w:rsidR="00727138" w:rsidRPr="001B3D4E" w:rsidRDefault="0021622A" w:rsidP="00727138">
      <w:pPr>
        <w:spacing w:after="0" w:line="240" w:lineRule="auto"/>
        <w:ind w:firstLine="360"/>
        <w:jc w:val="both"/>
        <w:rPr>
          <w:rFonts w:ascii="Book Antiqua" w:eastAsia="Times New Roman" w:hAnsi="Book Antiqua" w:cs="Times New Roman"/>
          <w:bCs/>
          <w:sz w:val="24"/>
          <w:szCs w:val="24"/>
          <w:lang w:val="es-PR"/>
        </w:rPr>
      </w:pPr>
      <w:r w:rsidRPr="001B3D4E">
        <w:rPr>
          <w:rFonts w:ascii="Book Antiqua" w:eastAsia="Times New Roman" w:hAnsi="Book Antiqua" w:cs="Times New Roman"/>
          <w:bCs/>
          <w:sz w:val="24"/>
          <w:szCs w:val="24"/>
          <w:lang w:val="es-PR"/>
        </w:rPr>
        <w:t xml:space="preserve">Por otro lado, el derecho al disfrute de actividades recreativas y deportivas forma parte del desarrollo integral de la persona y ha sido reconocido como componente del bienestar social que el Estado debe promover. Sin embargo, ese derecho debe ejercerse en condiciones que garanticen seguridad y protección. </w:t>
      </w:r>
      <w:r w:rsidR="00727138" w:rsidRPr="001B3D4E">
        <w:rPr>
          <w:rFonts w:ascii="Book Antiqua" w:eastAsia="Times New Roman" w:hAnsi="Book Antiqua" w:cs="Times New Roman"/>
          <w:bCs/>
          <w:sz w:val="24"/>
          <w:szCs w:val="24"/>
          <w:lang w:val="es-PR"/>
        </w:rPr>
        <w:t>No obstante, dichos eventos suelen celebrarse en instalaciones que requieren el pago de admisión, lo que puede convertirse en una barrera económica para el acompañamiento adecuado por parte de un adulto responsable.</w:t>
      </w:r>
    </w:p>
    <w:p w14:paraId="3198FB76" w14:textId="77777777" w:rsidR="00727138" w:rsidRPr="001B3D4E" w:rsidRDefault="00727138" w:rsidP="00727138">
      <w:pPr>
        <w:spacing w:after="0" w:line="240" w:lineRule="auto"/>
        <w:ind w:firstLine="360"/>
        <w:jc w:val="both"/>
        <w:rPr>
          <w:rFonts w:ascii="Book Antiqua" w:eastAsia="Times New Roman" w:hAnsi="Book Antiqua" w:cs="Times New Roman"/>
          <w:bCs/>
          <w:sz w:val="24"/>
          <w:szCs w:val="24"/>
          <w:lang w:val="es-PR"/>
        </w:rPr>
      </w:pPr>
    </w:p>
    <w:p w14:paraId="27ABF997" w14:textId="457CD21D" w:rsidR="00727138" w:rsidRPr="001B3D4E" w:rsidRDefault="00727138" w:rsidP="00727138">
      <w:pPr>
        <w:spacing w:after="0" w:line="240" w:lineRule="auto"/>
        <w:ind w:firstLine="360"/>
        <w:jc w:val="both"/>
        <w:rPr>
          <w:rFonts w:ascii="Book Antiqua" w:eastAsia="Times New Roman" w:hAnsi="Book Antiqua" w:cs="Times New Roman"/>
          <w:bCs/>
          <w:sz w:val="24"/>
          <w:szCs w:val="24"/>
          <w:lang w:val="es-PR"/>
        </w:rPr>
      </w:pPr>
      <w:r w:rsidRPr="001B3D4E">
        <w:rPr>
          <w:rFonts w:ascii="Book Antiqua" w:eastAsia="Times New Roman" w:hAnsi="Book Antiqua" w:cs="Times New Roman"/>
          <w:bCs/>
          <w:sz w:val="24"/>
          <w:szCs w:val="24"/>
          <w:lang w:val="es-PR"/>
        </w:rPr>
        <w:t>El interés apremiante del Estado en la protección de la niñez exige la adopción de medidas razonables que garanticen su seguridad y bienestar durante su participación en actividades deportivas organizadas por entidades públicas o privadas. La Ley 246-2011, conocida como la “Ley para la Seguridad, Bienestar y Protección de Menores”, establece la política pública del Gobierno de Puerto Rico de proteger integralmente a los menores y garantizar entornos seguros para su desarrollo.</w:t>
      </w:r>
    </w:p>
    <w:p w14:paraId="269A4E7E" w14:textId="77777777" w:rsidR="0021622A" w:rsidRPr="001B3D4E" w:rsidRDefault="0021622A" w:rsidP="00727138">
      <w:pPr>
        <w:spacing w:after="0" w:line="240" w:lineRule="auto"/>
        <w:ind w:firstLine="360"/>
        <w:jc w:val="both"/>
        <w:rPr>
          <w:rFonts w:ascii="Book Antiqua" w:eastAsia="Times New Roman" w:hAnsi="Book Antiqua" w:cs="Times New Roman"/>
          <w:bCs/>
          <w:sz w:val="24"/>
          <w:szCs w:val="24"/>
          <w:lang w:val="es-PR"/>
        </w:rPr>
      </w:pPr>
    </w:p>
    <w:p w14:paraId="2C295571" w14:textId="77777777" w:rsidR="001B3D4E" w:rsidRPr="001B3D4E" w:rsidRDefault="00727138" w:rsidP="0021622A">
      <w:pPr>
        <w:spacing w:after="0" w:line="240" w:lineRule="auto"/>
        <w:ind w:firstLine="360"/>
        <w:jc w:val="both"/>
        <w:rPr>
          <w:rFonts w:ascii="Book Antiqua" w:eastAsia="Times New Roman" w:hAnsi="Book Antiqua" w:cs="Times New Roman"/>
          <w:sz w:val="24"/>
          <w:szCs w:val="24"/>
          <w:lang w:val="es-PR"/>
        </w:rPr>
      </w:pPr>
      <w:r w:rsidRPr="001B3D4E">
        <w:rPr>
          <w:rFonts w:ascii="Book Antiqua" w:eastAsia="Times New Roman" w:hAnsi="Book Antiqua" w:cs="Times New Roman"/>
          <w:bCs/>
          <w:sz w:val="24"/>
          <w:szCs w:val="24"/>
          <w:lang w:val="es-PR"/>
        </w:rPr>
        <w:t>Permitir el acceso, libre de costo, de un adulto responsable por cada menor participante no constituye una concesión indebida, sino una medida proporcional y necesaria para asegurar supervisión directa, apoyo emocional y capacidad de respuesta ante emergencias.</w:t>
      </w:r>
      <w:r w:rsidRPr="001B3D4E">
        <w:rPr>
          <w:rFonts w:ascii="Book Antiqua" w:hAnsi="Book Antiqua" w:cs="Aptos"/>
          <w:color w:val="000000"/>
          <w:sz w:val="24"/>
          <w:szCs w:val="24"/>
          <w:lang w:val="es-PR"/>
        </w:rPr>
        <w:t xml:space="preserve"> </w:t>
      </w:r>
      <w:r w:rsidRPr="001B3D4E">
        <w:rPr>
          <w:rFonts w:ascii="Book Antiqua" w:eastAsia="Times New Roman" w:hAnsi="Book Antiqua"/>
          <w:bCs/>
          <w:sz w:val="24"/>
          <w:szCs w:val="24"/>
          <w:lang w:val="es-PR"/>
        </w:rPr>
        <w:t xml:space="preserve">En años recientes, la carga económica sobre las familias puertorriqueñas ha aumentado significativamente mientras </w:t>
      </w:r>
      <w:r w:rsidR="0021622A" w:rsidRPr="001B3D4E">
        <w:rPr>
          <w:rFonts w:ascii="Book Antiqua" w:eastAsia="Times New Roman" w:hAnsi="Book Antiqua"/>
          <w:bCs/>
          <w:sz w:val="24"/>
          <w:szCs w:val="24"/>
          <w:lang w:val="es-PR"/>
        </w:rPr>
        <w:t>que,</w:t>
      </w:r>
      <w:r w:rsidRPr="001B3D4E">
        <w:rPr>
          <w:rFonts w:ascii="Book Antiqua" w:eastAsia="Times New Roman" w:hAnsi="Book Antiqua"/>
          <w:bCs/>
          <w:sz w:val="24"/>
          <w:szCs w:val="24"/>
          <w:lang w:val="es-PR"/>
        </w:rPr>
        <w:t xml:space="preserve"> en múltiples eventos deportivos juveniles, celebrados en instalaciones públicas, además de las cuotas de participación se requiere el pago de admisión para presenciar la participación del menor. Por lo que representa una carga económica adicional para la familia y limita la supervisión activa de los padres.</w:t>
      </w:r>
      <w:r w:rsidR="0021622A" w:rsidRPr="001B3D4E">
        <w:rPr>
          <w:rFonts w:ascii="Book Antiqua" w:eastAsia="Times New Roman" w:hAnsi="Book Antiqua" w:cs="Times New Roman"/>
          <w:sz w:val="24"/>
          <w:szCs w:val="24"/>
          <w:lang w:val="es-PR"/>
        </w:rPr>
        <w:t xml:space="preserve"> </w:t>
      </w:r>
    </w:p>
    <w:p w14:paraId="79F13800" w14:textId="77777777" w:rsidR="001B3D4E" w:rsidRPr="001B3D4E" w:rsidRDefault="001B3D4E" w:rsidP="0021622A">
      <w:pPr>
        <w:spacing w:after="0" w:line="240" w:lineRule="auto"/>
        <w:ind w:firstLine="360"/>
        <w:jc w:val="both"/>
        <w:rPr>
          <w:rFonts w:ascii="Book Antiqua" w:eastAsia="Times New Roman" w:hAnsi="Book Antiqua" w:cs="Times New Roman"/>
          <w:sz w:val="24"/>
          <w:szCs w:val="24"/>
          <w:lang w:val="es-PR"/>
        </w:rPr>
      </w:pPr>
    </w:p>
    <w:p w14:paraId="35D9EFF5" w14:textId="29EC8D87" w:rsidR="0021622A" w:rsidRPr="001B3D4E" w:rsidRDefault="0021622A" w:rsidP="001B3D4E">
      <w:pPr>
        <w:spacing w:after="0" w:line="240" w:lineRule="auto"/>
        <w:ind w:firstLine="360"/>
        <w:jc w:val="both"/>
        <w:rPr>
          <w:rFonts w:ascii="Book Antiqua" w:eastAsia="Times New Roman" w:hAnsi="Book Antiqua"/>
          <w:bCs/>
          <w:sz w:val="24"/>
          <w:szCs w:val="24"/>
          <w:lang w:val="es-PR"/>
        </w:rPr>
      </w:pPr>
      <w:r w:rsidRPr="001B3D4E">
        <w:rPr>
          <w:rFonts w:ascii="Book Antiqua" w:eastAsia="Times New Roman" w:hAnsi="Book Antiqua"/>
          <w:bCs/>
          <w:sz w:val="24"/>
          <w:szCs w:val="24"/>
          <w:lang w:val="es-PR"/>
        </w:rPr>
        <w:t>Desde la perspectiva del análisis constitucional, la medida propuesta supera cualquier escrutinio de razonabilidad. No se trata de una expropiación ni de una intervención arbitraria en la libertad contractual de los organizadores de eventos deportivos. Por el contrario, constituye una regulación económica de carácter general dirigida a proteger un interés público apremiante: la seguridad y bienestar de los menores.</w:t>
      </w:r>
      <w:r w:rsidR="001B3D4E">
        <w:rPr>
          <w:rFonts w:ascii="Book Antiqua" w:eastAsia="Times New Roman" w:hAnsi="Book Antiqua"/>
          <w:bCs/>
          <w:sz w:val="24"/>
          <w:szCs w:val="24"/>
          <w:lang w:val="es-PR"/>
        </w:rPr>
        <w:t xml:space="preserve"> </w:t>
      </w:r>
      <w:r w:rsidR="001B3D4E" w:rsidRPr="001B3D4E">
        <w:rPr>
          <w:rFonts w:ascii="Book Antiqua" w:eastAsia="Times New Roman" w:hAnsi="Book Antiqua"/>
          <w:bCs/>
          <w:sz w:val="24"/>
          <w:szCs w:val="24"/>
          <w:lang w:val="es-PR"/>
        </w:rPr>
        <w:t>A esos fines, e</w:t>
      </w:r>
      <w:r w:rsidRPr="001B3D4E">
        <w:rPr>
          <w:rFonts w:ascii="Book Antiqua" w:eastAsia="Times New Roman" w:hAnsi="Book Antiqua"/>
          <w:bCs/>
          <w:sz w:val="24"/>
          <w:szCs w:val="24"/>
          <w:lang w:val="es-PR"/>
        </w:rPr>
        <w:t>l Estado posee amplia facultad bajo su poder de reglamentación (</w:t>
      </w:r>
      <w:proofErr w:type="spellStart"/>
      <w:r w:rsidRPr="001B3D4E">
        <w:rPr>
          <w:rFonts w:ascii="Book Antiqua" w:eastAsia="Times New Roman" w:hAnsi="Book Antiqua"/>
          <w:bCs/>
          <w:i/>
          <w:iCs/>
          <w:sz w:val="24"/>
          <w:szCs w:val="24"/>
          <w:lang w:val="es-PR"/>
        </w:rPr>
        <w:t>police</w:t>
      </w:r>
      <w:proofErr w:type="spellEnd"/>
      <w:r w:rsidRPr="001B3D4E">
        <w:rPr>
          <w:rFonts w:ascii="Book Antiqua" w:eastAsia="Times New Roman" w:hAnsi="Book Antiqua"/>
          <w:bCs/>
          <w:i/>
          <w:iCs/>
          <w:sz w:val="24"/>
          <w:szCs w:val="24"/>
          <w:lang w:val="es-PR"/>
        </w:rPr>
        <w:t xml:space="preserve"> </w:t>
      </w:r>
      <w:proofErr w:type="spellStart"/>
      <w:r w:rsidRPr="001B3D4E">
        <w:rPr>
          <w:rFonts w:ascii="Book Antiqua" w:eastAsia="Times New Roman" w:hAnsi="Book Antiqua"/>
          <w:bCs/>
          <w:i/>
          <w:iCs/>
          <w:sz w:val="24"/>
          <w:szCs w:val="24"/>
          <w:lang w:val="es-PR"/>
        </w:rPr>
        <w:t>power</w:t>
      </w:r>
      <w:proofErr w:type="spellEnd"/>
      <w:r w:rsidRPr="001B3D4E">
        <w:rPr>
          <w:rFonts w:ascii="Book Antiqua" w:eastAsia="Times New Roman" w:hAnsi="Book Antiqua"/>
          <w:bCs/>
          <w:sz w:val="24"/>
          <w:szCs w:val="24"/>
          <w:lang w:val="es-PR"/>
        </w:rPr>
        <w:t>) para imponer requisitos razonables a actividades comerciales cuando estén vinculados a la protección de la salud, seguridad y bienestar general. Los eventos deportivos abiertos al público son actividades regulables, particularmente cuando involucran menores de edad.</w:t>
      </w:r>
    </w:p>
    <w:p w14:paraId="20E7A9CF" w14:textId="77777777" w:rsidR="001B3D4E" w:rsidRDefault="001B3D4E" w:rsidP="0021622A">
      <w:pPr>
        <w:spacing w:after="0" w:line="240" w:lineRule="auto"/>
        <w:ind w:firstLine="360"/>
        <w:jc w:val="both"/>
        <w:rPr>
          <w:rFonts w:ascii="Book Antiqua" w:eastAsia="Times New Roman" w:hAnsi="Book Antiqua"/>
          <w:bCs/>
          <w:sz w:val="24"/>
          <w:szCs w:val="24"/>
          <w:lang w:val="es-PR"/>
        </w:rPr>
      </w:pPr>
    </w:p>
    <w:p w14:paraId="04D76100" w14:textId="72FE4D48" w:rsidR="0021622A" w:rsidRPr="001B3D4E" w:rsidRDefault="0021622A" w:rsidP="0021622A">
      <w:pPr>
        <w:spacing w:after="0" w:line="240" w:lineRule="auto"/>
        <w:ind w:firstLine="360"/>
        <w:jc w:val="both"/>
        <w:rPr>
          <w:rFonts w:ascii="Book Antiqua" w:eastAsia="Times New Roman" w:hAnsi="Book Antiqua"/>
          <w:bCs/>
          <w:sz w:val="24"/>
          <w:szCs w:val="24"/>
          <w:lang w:val="es-PR"/>
        </w:rPr>
      </w:pPr>
      <w:r w:rsidRPr="001B3D4E">
        <w:rPr>
          <w:rFonts w:ascii="Book Antiqua" w:eastAsia="Times New Roman" w:hAnsi="Book Antiqua"/>
          <w:bCs/>
          <w:sz w:val="24"/>
          <w:szCs w:val="24"/>
          <w:lang w:val="es-PR"/>
        </w:rPr>
        <w:t xml:space="preserve">La obligación de permitir la entrada gratuita de un (1) adulto responsable por cada menor </w:t>
      </w:r>
      <w:r w:rsidR="001B3D4E" w:rsidRPr="001B3D4E">
        <w:rPr>
          <w:rFonts w:ascii="Book Antiqua" w:eastAsia="Times New Roman" w:hAnsi="Book Antiqua"/>
          <w:bCs/>
          <w:sz w:val="24"/>
          <w:szCs w:val="24"/>
          <w:lang w:val="es-PR"/>
        </w:rPr>
        <w:t xml:space="preserve">de edad </w:t>
      </w:r>
      <w:r w:rsidRPr="001B3D4E">
        <w:rPr>
          <w:rFonts w:ascii="Book Antiqua" w:eastAsia="Times New Roman" w:hAnsi="Book Antiqua"/>
          <w:bCs/>
          <w:sz w:val="24"/>
          <w:szCs w:val="24"/>
          <w:lang w:val="es-PR"/>
        </w:rPr>
        <w:t>participante cumple con los criterios de razonabilidad constitucional porque:</w:t>
      </w:r>
    </w:p>
    <w:p w14:paraId="55B0EC0E" w14:textId="77777777" w:rsidR="0021622A" w:rsidRPr="001B3D4E" w:rsidRDefault="0021622A" w:rsidP="0021622A">
      <w:pPr>
        <w:numPr>
          <w:ilvl w:val="0"/>
          <w:numId w:val="7"/>
        </w:numPr>
        <w:spacing w:after="0" w:line="240" w:lineRule="auto"/>
        <w:jc w:val="both"/>
        <w:rPr>
          <w:rFonts w:ascii="Book Antiqua" w:eastAsia="Times New Roman" w:hAnsi="Book Antiqua"/>
          <w:bCs/>
          <w:sz w:val="24"/>
          <w:szCs w:val="24"/>
          <w:lang w:val="es-PR"/>
        </w:rPr>
      </w:pPr>
      <w:r w:rsidRPr="001B3D4E">
        <w:rPr>
          <w:rFonts w:ascii="Book Antiqua" w:eastAsia="Times New Roman" w:hAnsi="Book Antiqua"/>
          <w:bCs/>
          <w:sz w:val="24"/>
          <w:szCs w:val="24"/>
          <w:lang w:val="es-PR"/>
        </w:rPr>
        <w:t>Persigue un fin legítimo y apremiante: la protección integral de menores.</w:t>
      </w:r>
    </w:p>
    <w:p w14:paraId="7F5CB19E" w14:textId="77777777" w:rsidR="0021622A" w:rsidRPr="001B3D4E" w:rsidRDefault="0021622A" w:rsidP="0021622A">
      <w:pPr>
        <w:numPr>
          <w:ilvl w:val="0"/>
          <w:numId w:val="7"/>
        </w:numPr>
        <w:spacing w:after="0" w:line="240" w:lineRule="auto"/>
        <w:jc w:val="both"/>
        <w:rPr>
          <w:rFonts w:ascii="Book Antiqua" w:eastAsia="Times New Roman" w:hAnsi="Book Antiqua"/>
          <w:bCs/>
          <w:sz w:val="24"/>
          <w:szCs w:val="24"/>
          <w:lang w:val="es-PR"/>
        </w:rPr>
      </w:pPr>
      <w:r w:rsidRPr="001B3D4E">
        <w:rPr>
          <w:rFonts w:ascii="Book Antiqua" w:eastAsia="Times New Roman" w:hAnsi="Book Antiqua"/>
          <w:bCs/>
          <w:sz w:val="24"/>
          <w:szCs w:val="24"/>
          <w:lang w:val="es-PR"/>
        </w:rPr>
        <w:lastRenderedPageBreak/>
        <w:t>Existe una relación racional y directa entre el medio adoptado (acceso gratuito del adulto responsable) y el fin perseguido (garantizar supervisión y seguridad).</w:t>
      </w:r>
    </w:p>
    <w:p w14:paraId="2217071E" w14:textId="77777777" w:rsidR="0021622A" w:rsidRPr="001B3D4E" w:rsidRDefault="0021622A" w:rsidP="0021622A">
      <w:pPr>
        <w:numPr>
          <w:ilvl w:val="0"/>
          <w:numId w:val="7"/>
        </w:numPr>
        <w:spacing w:after="0" w:line="240" w:lineRule="auto"/>
        <w:jc w:val="both"/>
        <w:rPr>
          <w:rFonts w:ascii="Book Antiqua" w:eastAsia="Times New Roman" w:hAnsi="Book Antiqua"/>
          <w:bCs/>
          <w:sz w:val="24"/>
          <w:szCs w:val="24"/>
          <w:lang w:val="es-PR"/>
        </w:rPr>
      </w:pPr>
      <w:r w:rsidRPr="001B3D4E">
        <w:rPr>
          <w:rFonts w:ascii="Book Antiqua" w:eastAsia="Times New Roman" w:hAnsi="Book Antiqua"/>
          <w:bCs/>
          <w:sz w:val="24"/>
          <w:szCs w:val="24"/>
          <w:lang w:val="es-PR"/>
        </w:rPr>
        <w:t>No impone una carga desproporcionada a los organizadores, ya que el beneficio está limitado a un solo adulto por menor participante.</w:t>
      </w:r>
    </w:p>
    <w:p w14:paraId="6878C22B" w14:textId="77777777" w:rsidR="0021622A" w:rsidRPr="001B3D4E" w:rsidRDefault="0021622A" w:rsidP="0021622A">
      <w:pPr>
        <w:numPr>
          <w:ilvl w:val="0"/>
          <w:numId w:val="7"/>
        </w:numPr>
        <w:spacing w:after="0" w:line="240" w:lineRule="auto"/>
        <w:jc w:val="both"/>
        <w:rPr>
          <w:rFonts w:ascii="Book Antiqua" w:eastAsia="Times New Roman" w:hAnsi="Book Antiqua"/>
          <w:bCs/>
          <w:sz w:val="24"/>
          <w:szCs w:val="24"/>
          <w:lang w:val="es-PR"/>
        </w:rPr>
      </w:pPr>
      <w:r w:rsidRPr="001B3D4E">
        <w:rPr>
          <w:rFonts w:ascii="Book Antiqua" w:eastAsia="Times New Roman" w:hAnsi="Book Antiqua"/>
          <w:bCs/>
          <w:sz w:val="24"/>
          <w:szCs w:val="24"/>
          <w:lang w:val="es-PR"/>
        </w:rPr>
        <w:t>No afecta el contenido esencial de derechos fundamentales de terceros.</w:t>
      </w:r>
    </w:p>
    <w:p w14:paraId="03F6D764" w14:textId="77777777" w:rsidR="001B3D4E" w:rsidRDefault="001B3D4E" w:rsidP="001B3D4E">
      <w:pPr>
        <w:spacing w:after="0" w:line="240" w:lineRule="auto"/>
        <w:ind w:firstLine="360"/>
        <w:jc w:val="both"/>
        <w:rPr>
          <w:rFonts w:ascii="Book Antiqua" w:eastAsia="Times New Roman" w:hAnsi="Book Antiqua" w:cs="Times New Roman"/>
          <w:bCs/>
          <w:sz w:val="24"/>
          <w:szCs w:val="24"/>
          <w:lang w:val="es-PR"/>
        </w:rPr>
      </w:pPr>
    </w:p>
    <w:p w14:paraId="29CE2008" w14:textId="023D47C4" w:rsidR="001B3D4E" w:rsidRPr="001B3D4E" w:rsidRDefault="001B3D4E" w:rsidP="001B3D4E">
      <w:pPr>
        <w:spacing w:after="0" w:line="240" w:lineRule="auto"/>
        <w:ind w:firstLine="360"/>
        <w:jc w:val="both"/>
        <w:rPr>
          <w:rFonts w:ascii="Book Antiqua" w:eastAsia="Times New Roman" w:hAnsi="Book Antiqua" w:cs="Times New Roman"/>
          <w:bCs/>
          <w:sz w:val="24"/>
          <w:szCs w:val="24"/>
          <w:lang w:val="es-PR"/>
        </w:rPr>
      </w:pPr>
      <w:r w:rsidRPr="001B3D4E">
        <w:rPr>
          <w:rFonts w:ascii="Book Antiqua" w:eastAsia="Times New Roman" w:hAnsi="Book Antiqua" w:cs="Times New Roman"/>
          <w:bCs/>
          <w:sz w:val="24"/>
          <w:szCs w:val="24"/>
          <w:lang w:val="es-PR"/>
        </w:rPr>
        <w:t>Finalmente, la Asamblea Legislativa tiene autoridad constitucional para legislar en materias relacionadas con la protección de la niñez, la regulación de actividades comerciales y la promoción del bienestar general. La presente medida se enmarca claramente dentro de esas competencias.</w:t>
      </w:r>
    </w:p>
    <w:p w14:paraId="63AF9870" w14:textId="3C2D9F0D" w:rsidR="001B3D4E" w:rsidRPr="001B3D4E" w:rsidRDefault="001B3D4E" w:rsidP="001B3D4E">
      <w:pPr>
        <w:spacing w:after="0" w:line="240" w:lineRule="auto"/>
        <w:ind w:firstLine="360"/>
        <w:jc w:val="both"/>
        <w:rPr>
          <w:rFonts w:ascii="Book Antiqua" w:eastAsia="Times New Roman" w:hAnsi="Book Antiqua" w:cs="Times New Roman"/>
          <w:bCs/>
          <w:sz w:val="24"/>
          <w:szCs w:val="24"/>
          <w:lang w:val="es-PR"/>
        </w:rPr>
      </w:pPr>
      <w:r w:rsidRPr="001B3D4E">
        <w:rPr>
          <w:rFonts w:ascii="Book Antiqua" w:eastAsia="Times New Roman" w:hAnsi="Book Antiqua" w:cs="Times New Roman"/>
          <w:bCs/>
          <w:sz w:val="24"/>
          <w:szCs w:val="24"/>
          <w:lang w:val="es-PR"/>
        </w:rPr>
        <w:t>Por tanto, esta Asamblea Legislativa determina que la adopción de esta legislación no solo es constitucionalmente válida, sino que responde a un interés público apremiante y a un deber moral y jurídico de proteger a los menores que representan el presente y futuro de Puerto Rico.</w:t>
      </w:r>
    </w:p>
    <w:p w14:paraId="12DD81BE" w14:textId="77777777" w:rsidR="00F65D1F" w:rsidRPr="002D4177" w:rsidRDefault="00F65D1F" w:rsidP="0033402A">
      <w:pPr>
        <w:spacing w:after="0" w:line="240" w:lineRule="auto"/>
        <w:rPr>
          <w:rFonts w:ascii="Book Antiqua" w:eastAsia="Times New Roman" w:hAnsi="Book Antiqua" w:cs="Times New Roman"/>
          <w:i/>
          <w:sz w:val="24"/>
          <w:szCs w:val="20"/>
          <w:lang w:val="es-PR"/>
        </w:rPr>
      </w:pPr>
    </w:p>
    <w:p w14:paraId="5E680732" w14:textId="77777777" w:rsidR="008B460D" w:rsidRPr="008B460D" w:rsidRDefault="008B460D" w:rsidP="008B460D">
      <w:pPr>
        <w:spacing w:after="0" w:line="480" w:lineRule="auto"/>
        <w:jc w:val="both"/>
        <w:rPr>
          <w:rFonts w:ascii="Book Antiqua" w:eastAsia="Times New Roman" w:hAnsi="Book Antiqua" w:cs="Times New Roman"/>
          <w:i/>
          <w:sz w:val="24"/>
          <w:szCs w:val="20"/>
          <w:lang w:val="es-ES_tradnl"/>
        </w:rPr>
      </w:pPr>
      <w:r w:rsidRPr="008B460D">
        <w:rPr>
          <w:rFonts w:ascii="Book Antiqua" w:eastAsia="Times New Roman" w:hAnsi="Book Antiqua" w:cs="Times New Roman"/>
          <w:i/>
          <w:sz w:val="24"/>
          <w:szCs w:val="20"/>
          <w:lang w:val="es-ES_tradnl"/>
        </w:rPr>
        <w:t>DECRÉTASE POR LA ASAMBLEA LEGISLATIVA DE PUERTO RICO:</w:t>
      </w:r>
    </w:p>
    <w:p w14:paraId="440A6E66" w14:textId="77777777" w:rsidR="00E67A14" w:rsidRPr="00F65D1F" w:rsidRDefault="00E67A14" w:rsidP="00E67A14">
      <w:pPr>
        <w:spacing w:after="0" w:line="480" w:lineRule="auto"/>
        <w:jc w:val="both"/>
        <w:rPr>
          <w:rFonts w:ascii="Book Antiqua" w:eastAsia="Times New Roman" w:hAnsi="Book Antiqua" w:cs="Times New Roman"/>
          <w:sz w:val="24"/>
          <w:szCs w:val="20"/>
          <w:lang w:val="es-ES_tradnl"/>
        </w:rPr>
        <w:sectPr w:rsidR="00E67A14" w:rsidRPr="00F65D1F" w:rsidSect="007F580E">
          <w:headerReference w:type="default" r:id="rId8"/>
          <w:pgSz w:w="12240" w:h="15840" w:code="1"/>
          <w:pgMar w:top="1440" w:right="1440" w:bottom="1440" w:left="1440" w:header="720" w:footer="720" w:gutter="0"/>
          <w:cols w:space="720"/>
          <w:titlePg/>
        </w:sectPr>
      </w:pPr>
    </w:p>
    <w:p w14:paraId="0D0C9C7A" w14:textId="1E32E346" w:rsidR="008B460D" w:rsidRPr="008B460D" w:rsidRDefault="002D4177" w:rsidP="008B460D">
      <w:pPr>
        <w:spacing w:line="480" w:lineRule="auto"/>
        <w:ind w:firstLine="360"/>
        <w:jc w:val="both"/>
        <w:rPr>
          <w:rFonts w:ascii="Book Antiqua" w:eastAsia="Times New Roman" w:hAnsi="Book Antiqua" w:cs="Times New Roman"/>
          <w:b/>
          <w:bCs/>
          <w:szCs w:val="20"/>
          <w:lang w:val="es-PR"/>
        </w:rPr>
      </w:pPr>
      <w:r w:rsidRPr="002D4177">
        <w:rPr>
          <w:rFonts w:ascii="Book Antiqua" w:eastAsia="Times New Roman" w:hAnsi="Book Antiqua" w:cs="Times New Roman"/>
          <w:sz w:val="24"/>
          <w:szCs w:val="20"/>
          <w:lang w:val="es-PR"/>
        </w:rPr>
        <w:t xml:space="preserve">Sección 1. — </w:t>
      </w:r>
      <w:r w:rsidR="008B460D" w:rsidRPr="008B460D">
        <w:rPr>
          <w:rFonts w:ascii="Book Antiqua" w:eastAsia="Times New Roman" w:hAnsi="Book Antiqua" w:cs="Times New Roman"/>
          <w:szCs w:val="20"/>
          <w:lang w:val="es-PR"/>
        </w:rPr>
        <w:t xml:space="preserve">Título - </w:t>
      </w:r>
      <w:r w:rsidR="008B460D" w:rsidRPr="008B460D">
        <w:rPr>
          <w:rFonts w:ascii="Book Antiqua" w:eastAsia="Times New Roman" w:hAnsi="Book Antiqua" w:cs="Times New Roman"/>
          <w:sz w:val="24"/>
          <w:szCs w:val="20"/>
          <w:lang w:val="es-PR"/>
        </w:rPr>
        <w:t>Esta Ley se conocerá como la “Ley para la Protección y Acompañamiento de Menores en Eventos Deportivos”.</w:t>
      </w:r>
    </w:p>
    <w:p w14:paraId="36016AD3" w14:textId="692AE6F8" w:rsidR="008B460D" w:rsidRPr="008B460D" w:rsidRDefault="002D4177" w:rsidP="008B460D">
      <w:pPr>
        <w:spacing w:line="480" w:lineRule="auto"/>
        <w:ind w:firstLine="360"/>
        <w:jc w:val="both"/>
        <w:rPr>
          <w:rFonts w:ascii="Book Antiqua" w:eastAsia="Times New Roman" w:hAnsi="Book Antiqua" w:cs="Times New Roman"/>
          <w:b/>
          <w:bCs/>
          <w:szCs w:val="20"/>
          <w:lang w:val="es-PR"/>
        </w:rPr>
      </w:pPr>
      <w:r w:rsidRPr="002D4177">
        <w:rPr>
          <w:rFonts w:ascii="Book Antiqua" w:eastAsia="Times New Roman" w:hAnsi="Book Antiqua" w:cs="Times New Roman"/>
          <w:sz w:val="24"/>
          <w:szCs w:val="20"/>
          <w:lang w:val="es-PR"/>
        </w:rPr>
        <w:t xml:space="preserve">Sección 2. </w:t>
      </w:r>
      <w:r w:rsidRPr="008B460D">
        <w:rPr>
          <w:rFonts w:ascii="Book Antiqua" w:eastAsia="Times New Roman" w:hAnsi="Book Antiqua" w:cs="Times New Roman"/>
          <w:sz w:val="24"/>
          <w:szCs w:val="20"/>
          <w:lang w:val="es-PR"/>
        </w:rPr>
        <w:t xml:space="preserve">— </w:t>
      </w:r>
      <w:r w:rsidR="008B460D" w:rsidRPr="008B460D">
        <w:rPr>
          <w:rFonts w:ascii="Book Antiqua" w:eastAsia="Times New Roman" w:hAnsi="Book Antiqua" w:cs="Times New Roman"/>
          <w:szCs w:val="20"/>
          <w:lang w:val="es-PR"/>
        </w:rPr>
        <w:t>Definiciones - p</w:t>
      </w:r>
      <w:r w:rsidR="008B460D" w:rsidRPr="008B460D">
        <w:rPr>
          <w:rFonts w:ascii="Book Antiqua" w:eastAsia="Times New Roman" w:hAnsi="Book Antiqua" w:cs="Times New Roman"/>
          <w:sz w:val="24"/>
          <w:szCs w:val="20"/>
          <w:lang w:val="es-PR"/>
        </w:rPr>
        <w:t>ara fines de esta Ley, los siguientes términos tendrán el significado que a continuación se expresa:</w:t>
      </w:r>
    </w:p>
    <w:p w14:paraId="006BC6B0" w14:textId="77777777" w:rsidR="008B460D" w:rsidRDefault="008B460D" w:rsidP="008B460D">
      <w:pPr>
        <w:pStyle w:val="ListParagraph"/>
        <w:numPr>
          <w:ilvl w:val="0"/>
          <w:numId w:val="5"/>
        </w:numPr>
        <w:spacing w:after="0" w:line="480" w:lineRule="auto"/>
        <w:jc w:val="both"/>
        <w:rPr>
          <w:rFonts w:ascii="Book Antiqua" w:eastAsia="Times New Roman" w:hAnsi="Book Antiqua" w:cs="Times New Roman"/>
          <w:sz w:val="24"/>
          <w:szCs w:val="20"/>
          <w:lang w:val="es-PR"/>
        </w:rPr>
      </w:pPr>
      <w:r w:rsidRPr="008B460D">
        <w:rPr>
          <w:rFonts w:ascii="Book Antiqua" w:eastAsia="Times New Roman" w:hAnsi="Book Antiqua" w:cs="Times New Roman"/>
          <w:sz w:val="24"/>
          <w:szCs w:val="20"/>
          <w:lang w:val="es-PR"/>
        </w:rPr>
        <w:t xml:space="preserve">“Menor de edad” — toda persona que no haya cumplido dieciocho (18) </w:t>
      </w:r>
      <w:proofErr w:type="gramStart"/>
      <w:r w:rsidRPr="008B460D">
        <w:rPr>
          <w:rFonts w:ascii="Book Antiqua" w:eastAsia="Times New Roman" w:hAnsi="Book Antiqua" w:cs="Times New Roman"/>
          <w:sz w:val="24"/>
          <w:szCs w:val="20"/>
          <w:lang w:val="es-PR"/>
        </w:rPr>
        <w:t>años de edad</w:t>
      </w:r>
      <w:proofErr w:type="gramEnd"/>
      <w:r w:rsidRPr="008B460D">
        <w:rPr>
          <w:rFonts w:ascii="Book Antiqua" w:eastAsia="Times New Roman" w:hAnsi="Book Antiqua" w:cs="Times New Roman"/>
          <w:sz w:val="24"/>
          <w:szCs w:val="20"/>
          <w:lang w:val="es-PR"/>
        </w:rPr>
        <w:t>.</w:t>
      </w:r>
    </w:p>
    <w:p w14:paraId="75ECBD0E" w14:textId="77777777" w:rsidR="008B460D" w:rsidRDefault="008B460D" w:rsidP="008B460D">
      <w:pPr>
        <w:pStyle w:val="ListParagraph"/>
        <w:numPr>
          <w:ilvl w:val="0"/>
          <w:numId w:val="5"/>
        </w:numPr>
        <w:spacing w:after="0" w:line="480" w:lineRule="auto"/>
        <w:jc w:val="both"/>
        <w:rPr>
          <w:rFonts w:ascii="Book Antiqua" w:eastAsia="Times New Roman" w:hAnsi="Book Antiqua" w:cs="Times New Roman"/>
          <w:sz w:val="24"/>
          <w:szCs w:val="20"/>
          <w:lang w:val="es-PR"/>
        </w:rPr>
      </w:pPr>
      <w:r w:rsidRPr="008B460D">
        <w:rPr>
          <w:rFonts w:ascii="Book Antiqua" w:eastAsia="Times New Roman" w:hAnsi="Book Antiqua" w:cs="Times New Roman"/>
          <w:sz w:val="24"/>
          <w:szCs w:val="20"/>
          <w:lang w:val="es-PR"/>
        </w:rPr>
        <w:t>“Evento deportivo” — toda competencia, torneo, exhibición, juego o actividad deportiva organizada en Puerto Rico por una entidad pública o privada en la cual participe uno o más menores.</w:t>
      </w:r>
    </w:p>
    <w:p w14:paraId="50885750" w14:textId="3A8E089A" w:rsidR="008B460D" w:rsidRPr="008B460D" w:rsidRDefault="008B460D" w:rsidP="008B460D">
      <w:pPr>
        <w:pStyle w:val="ListParagraph"/>
        <w:numPr>
          <w:ilvl w:val="0"/>
          <w:numId w:val="5"/>
        </w:numPr>
        <w:spacing w:after="0" w:line="480" w:lineRule="auto"/>
        <w:jc w:val="both"/>
        <w:rPr>
          <w:rFonts w:ascii="Book Antiqua" w:eastAsia="Times New Roman" w:hAnsi="Book Antiqua" w:cs="Times New Roman"/>
          <w:sz w:val="24"/>
          <w:szCs w:val="20"/>
          <w:lang w:val="es-PR"/>
        </w:rPr>
      </w:pPr>
      <w:r w:rsidRPr="008B460D">
        <w:rPr>
          <w:rFonts w:ascii="Book Antiqua" w:eastAsia="Times New Roman" w:hAnsi="Book Antiqua" w:cs="Times New Roman"/>
          <w:sz w:val="24"/>
          <w:szCs w:val="20"/>
          <w:lang w:val="es-PR"/>
        </w:rPr>
        <w:t>“Adulto responsable” — padre, madre, tutor legal, custodio o persona mayor de edad autorizada por escrito por el padre, madre o tutor del menor participante.</w:t>
      </w:r>
    </w:p>
    <w:p w14:paraId="75D1E2BC" w14:textId="20D8C45A" w:rsidR="008B460D" w:rsidRPr="008B460D" w:rsidRDefault="002D4177" w:rsidP="008B460D">
      <w:pPr>
        <w:spacing w:line="480" w:lineRule="auto"/>
        <w:ind w:firstLine="360"/>
        <w:jc w:val="both"/>
        <w:rPr>
          <w:rFonts w:ascii="Book Antiqua" w:eastAsia="Times New Roman" w:hAnsi="Book Antiqua" w:cs="Times New Roman"/>
          <w:b/>
          <w:bCs/>
          <w:szCs w:val="20"/>
          <w:lang w:val="es-PR"/>
        </w:rPr>
      </w:pPr>
      <w:r w:rsidRPr="002D4177">
        <w:rPr>
          <w:rFonts w:ascii="Book Antiqua" w:eastAsia="Times New Roman" w:hAnsi="Book Antiqua" w:cs="Times New Roman"/>
          <w:sz w:val="24"/>
          <w:szCs w:val="20"/>
          <w:lang w:val="es-PR"/>
        </w:rPr>
        <w:lastRenderedPageBreak/>
        <w:t xml:space="preserve">Sección 3. </w:t>
      </w:r>
      <w:r w:rsidRPr="008B460D">
        <w:rPr>
          <w:rFonts w:ascii="Book Antiqua" w:eastAsia="Times New Roman" w:hAnsi="Book Antiqua" w:cs="Times New Roman"/>
          <w:sz w:val="24"/>
          <w:szCs w:val="20"/>
          <w:lang w:val="es-PR"/>
        </w:rPr>
        <w:t xml:space="preserve">— </w:t>
      </w:r>
      <w:r w:rsidR="008B460D" w:rsidRPr="008B460D">
        <w:rPr>
          <w:rFonts w:ascii="Book Antiqua" w:eastAsia="Times New Roman" w:hAnsi="Book Antiqua" w:cs="Times New Roman"/>
          <w:szCs w:val="20"/>
          <w:lang w:val="es-PR"/>
        </w:rPr>
        <w:t>Derecho de acceso gratuito -</w:t>
      </w:r>
      <w:r w:rsidR="008B460D">
        <w:rPr>
          <w:rFonts w:ascii="Book Antiqua" w:eastAsia="Times New Roman" w:hAnsi="Book Antiqua" w:cs="Times New Roman"/>
          <w:b/>
          <w:bCs/>
          <w:szCs w:val="20"/>
          <w:lang w:val="es-PR"/>
        </w:rPr>
        <w:t xml:space="preserve"> </w:t>
      </w:r>
      <w:r w:rsidR="008B460D" w:rsidRPr="008B460D">
        <w:rPr>
          <w:rFonts w:ascii="Book Antiqua" w:eastAsia="Times New Roman" w:hAnsi="Book Antiqua" w:cs="Times New Roman"/>
          <w:sz w:val="24"/>
          <w:szCs w:val="20"/>
          <w:lang w:val="es-PR"/>
        </w:rPr>
        <w:t>Todo organizador de evento deportivo</w:t>
      </w:r>
      <w:r w:rsidR="008B460D">
        <w:rPr>
          <w:rFonts w:ascii="Book Antiqua" w:eastAsia="Times New Roman" w:hAnsi="Book Antiqua" w:cs="Times New Roman"/>
          <w:sz w:val="24"/>
          <w:szCs w:val="20"/>
          <w:lang w:val="es-PR"/>
        </w:rPr>
        <w:t>, que se realice en facilidades gubernamentales,</w:t>
      </w:r>
      <w:r w:rsidR="008B460D" w:rsidRPr="008B460D">
        <w:rPr>
          <w:rFonts w:ascii="Book Antiqua" w:eastAsia="Times New Roman" w:hAnsi="Book Antiqua" w:cs="Times New Roman"/>
          <w:sz w:val="24"/>
          <w:szCs w:val="20"/>
          <w:lang w:val="es-PR"/>
        </w:rPr>
        <w:t xml:space="preserve"> en el cual participe un menor </w:t>
      </w:r>
      <w:r w:rsidR="008B460D">
        <w:rPr>
          <w:rFonts w:ascii="Book Antiqua" w:eastAsia="Times New Roman" w:hAnsi="Book Antiqua" w:cs="Times New Roman"/>
          <w:sz w:val="24"/>
          <w:szCs w:val="20"/>
          <w:lang w:val="es-PR"/>
        </w:rPr>
        <w:t xml:space="preserve">de edad </w:t>
      </w:r>
      <w:r w:rsidR="008B460D" w:rsidRPr="008B460D">
        <w:rPr>
          <w:rFonts w:ascii="Book Antiqua" w:eastAsia="Times New Roman" w:hAnsi="Book Antiqua" w:cs="Times New Roman"/>
          <w:sz w:val="24"/>
          <w:szCs w:val="20"/>
          <w:lang w:val="es-PR"/>
        </w:rPr>
        <w:t xml:space="preserve">estará obligado a permitir la entrada libre de costo de un (1) adulto responsable por cada menor </w:t>
      </w:r>
      <w:r w:rsidR="008B460D">
        <w:rPr>
          <w:rFonts w:ascii="Book Antiqua" w:eastAsia="Times New Roman" w:hAnsi="Book Antiqua" w:cs="Times New Roman"/>
          <w:sz w:val="24"/>
          <w:szCs w:val="20"/>
          <w:lang w:val="es-PR"/>
        </w:rPr>
        <w:t xml:space="preserve">de edad </w:t>
      </w:r>
      <w:r w:rsidR="008B460D" w:rsidRPr="008B460D">
        <w:rPr>
          <w:rFonts w:ascii="Book Antiqua" w:eastAsia="Times New Roman" w:hAnsi="Book Antiqua" w:cs="Times New Roman"/>
          <w:sz w:val="24"/>
          <w:szCs w:val="20"/>
          <w:lang w:val="es-PR"/>
        </w:rPr>
        <w:t>participante.</w:t>
      </w:r>
    </w:p>
    <w:p w14:paraId="0FF44D52" w14:textId="77777777" w:rsidR="008B460D" w:rsidRPr="008B460D" w:rsidRDefault="008B460D" w:rsidP="008B460D">
      <w:pPr>
        <w:spacing w:after="0" w:line="480" w:lineRule="auto"/>
        <w:ind w:firstLine="360"/>
        <w:jc w:val="both"/>
        <w:rPr>
          <w:rFonts w:ascii="Book Antiqua" w:eastAsia="Times New Roman" w:hAnsi="Book Antiqua" w:cs="Times New Roman"/>
          <w:sz w:val="24"/>
          <w:szCs w:val="20"/>
          <w:lang w:val="es-PR"/>
        </w:rPr>
      </w:pPr>
      <w:r w:rsidRPr="008B460D">
        <w:rPr>
          <w:rFonts w:ascii="Book Antiqua" w:eastAsia="Times New Roman" w:hAnsi="Book Antiqua" w:cs="Times New Roman"/>
          <w:sz w:val="24"/>
          <w:szCs w:val="20"/>
          <w:lang w:val="es-PR"/>
        </w:rPr>
        <w:t>El adulto responsable deberá estar debidamente acreditado conforme a los mecanismos razonables que establezca el organizador.</w:t>
      </w:r>
    </w:p>
    <w:p w14:paraId="412EAA92" w14:textId="77777777" w:rsidR="008B460D" w:rsidRDefault="002D4177" w:rsidP="008B460D">
      <w:pPr>
        <w:spacing w:line="480" w:lineRule="auto"/>
        <w:ind w:firstLine="360"/>
        <w:jc w:val="both"/>
        <w:rPr>
          <w:rFonts w:ascii="Book Antiqua" w:eastAsia="Times New Roman" w:hAnsi="Book Antiqua" w:cs="Times New Roman"/>
          <w:b/>
          <w:bCs/>
          <w:szCs w:val="20"/>
          <w:lang w:val="es-PR"/>
        </w:rPr>
      </w:pPr>
      <w:r w:rsidRPr="002D4177">
        <w:rPr>
          <w:rFonts w:ascii="Book Antiqua" w:eastAsia="Times New Roman" w:hAnsi="Book Antiqua" w:cs="Times New Roman"/>
          <w:sz w:val="24"/>
          <w:szCs w:val="20"/>
          <w:lang w:val="es-PR"/>
        </w:rPr>
        <w:t xml:space="preserve">Sección 4. — </w:t>
      </w:r>
      <w:r w:rsidR="008B460D" w:rsidRPr="008B460D">
        <w:rPr>
          <w:rFonts w:ascii="Book Antiqua" w:eastAsia="Times New Roman" w:hAnsi="Book Antiqua" w:cs="Times New Roman"/>
          <w:szCs w:val="20"/>
          <w:lang w:val="es-PR"/>
        </w:rPr>
        <w:t>Obligaciones de los organizadores -</w:t>
      </w:r>
      <w:r w:rsidR="008B460D">
        <w:rPr>
          <w:rFonts w:ascii="Book Antiqua" w:eastAsia="Times New Roman" w:hAnsi="Book Antiqua" w:cs="Times New Roman"/>
          <w:b/>
          <w:bCs/>
          <w:szCs w:val="20"/>
          <w:lang w:val="es-PR"/>
        </w:rPr>
        <w:t xml:space="preserve"> </w:t>
      </w:r>
      <w:r w:rsidR="008B460D" w:rsidRPr="008B460D">
        <w:rPr>
          <w:rFonts w:ascii="Book Antiqua" w:eastAsia="Times New Roman" w:hAnsi="Book Antiqua" w:cs="Times New Roman"/>
          <w:sz w:val="24"/>
          <w:szCs w:val="20"/>
          <w:lang w:val="es-PR"/>
        </w:rPr>
        <w:t>Los organizadores de eventos deportivos deberán:</w:t>
      </w:r>
    </w:p>
    <w:p w14:paraId="5E2760A1" w14:textId="77777777" w:rsidR="008B460D" w:rsidRPr="008B460D" w:rsidRDefault="008B460D" w:rsidP="008B460D">
      <w:pPr>
        <w:pStyle w:val="ListParagraph"/>
        <w:numPr>
          <w:ilvl w:val="0"/>
          <w:numId w:val="6"/>
        </w:numPr>
        <w:spacing w:line="480" w:lineRule="auto"/>
        <w:jc w:val="both"/>
        <w:rPr>
          <w:rFonts w:ascii="Book Antiqua" w:eastAsia="Times New Roman" w:hAnsi="Book Antiqua" w:cs="Times New Roman"/>
          <w:b/>
          <w:bCs/>
          <w:szCs w:val="20"/>
          <w:lang w:val="es-PR"/>
        </w:rPr>
      </w:pPr>
      <w:r w:rsidRPr="008B460D">
        <w:rPr>
          <w:rFonts w:ascii="Book Antiqua" w:eastAsia="Times New Roman" w:hAnsi="Book Antiqua" w:cs="Times New Roman"/>
          <w:sz w:val="24"/>
          <w:szCs w:val="20"/>
          <w:lang w:val="es-PR"/>
        </w:rPr>
        <w:t>Establecer un procedimiento claro y accesible para la acreditación del adulto responsable.</w:t>
      </w:r>
    </w:p>
    <w:p w14:paraId="7E13FC5C" w14:textId="77777777" w:rsidR="008B460D" w:rsidRPr="008B460D" w:rsidRDefault="008B460D" w:rsidP="008B460D">
      <w:pPr>
        <w:pStyle w:val="ListParagraph"/>
        <w:numPr>
          <w:ilvl w:val="0"/>
          <w:numId w:val="6"/>
        </w:numPr>
        <w:spacing w:line="480" w:lineRule="auto"/>
        <w:jc w:val="both"/>
        <w:rPr>
          <w:rFonts w:ascii="Book Antiqua" w:eastAsia="Times New Roman" w:hAnsi="Book Antiqua" w:cs="Times New Roman"/>
          <w:b/>
          <w:bCs/>
          <w:szCs w:val="20"/>
          <w:lang w:val="es-PR"/>
        </w:rPr>
      </w:pPr>
      <w:r w:rsidRPr="008B460D">
        <w:rPr>
          <w:rFonts w:ascii="Book Antiqua" w:eastAsia="Times New Roman" w:hAnsi="Book Antiqua" w:cs="Times New Roman"/>
          <w:sz w:val="24"/>
          <w:szCs w:val="20"/>
          <w:lang w:val="es-PR"/>
        </w:rPr>
        <w:t>Garantizar que el acceso gratuito no implique trato discriminatorio ni condiciones inferiores de acceso.</w:t>
      </w:r>
    </w:p>
    <w:p w14:paraId="0DBECF93" w14:textId="1287C818" w:rsidR="008B460D" w:rsidRPr="008B460D" w:rsidRDefault="008B460D" w:rsidP="008B460D">
      <w:pPr>
        <w:pStyle w:val="ListParagraph"/>
        <w:numPr>
          <w:ilvl w:val="0"/>
          <w:numId w:val="6"/>
        </w:numPr>
        <w:spacing w:line="480" w:lineRule="auto"/>
        <w:jc w:val="both"/>
        <w:rPr>
          <w:rFonts w:ascii="Book Antiqua" w:eastAsia="Times New Roman" w:hAnsi="Book Antiqua" w:cs="Times New Roman"/>
          <w:b/>
          <w:bCs/>
          <w:szCs w:val="20"/>
          <w:lang w:val="es-PR"/>
        </w:rPr>
      </w:pPr>
      <w:r w:rsidRPr="008B460D">
        <w:rPr>
          <w:rFonts w:ascii="Book Antiqua" w:eastAsia="Times New Roman" w:hAnsi="Book Antiqua" w:cs="Times New Roman"/>
          <w:sz w:val="24"/>
          <w:szCs w:val="20"/>
          <w:lang w:val="es-PR"/>
        </w:rPr>
        <w:t>Incluir esta disposición en sus reglamentos internos y contratos relacionados con la organización del evento.</w:t>
      </w:r>
    </w:p>
    <w:p w14:paraId="7C43C92F" w14:textId="77777777" w:rsidR="00502745" w:rsidRDefault="002D4177" w:rsidP="00502745">
      <w:pPr>
        <w:spacing w:line="480" w:lineRule="auto"/>
        <w:ind w:firstLine="360"/>
        <w:jc w:val="both"/>
        <w:rPr>
          <w:rFonts w:ascii="Book Antiqua" w:eastAsia="Times New Roman" w:hAnsi="Book Antiqua" w:cs="Times New Roman"/>
          <w:sz w:val="24"/>
          <w:szCs w:val="20"/>
          <w:lang w:val="es-PR"/>
        </w:rPr>
      </w:pPr>
      <w:r w:rsidRPr="002D4177">
        <w:rPr>
          <w:rFonts w:ascii="Book Antiqua" w:eastAsia="Times New Roman" w:hAnsi="Book Antiqua" w:cs="Times New Roman"/>
          <w:sz w:val="24"/>
          <w:szCs w:val="20"/>
          <w:lang w:val="es-PR"/>
        </w:rPr>
        <w:t xml:space="preserve">Sección 5. — </w:t>
      </w:r>
      <w:r w:rsidR="008B460D" w:rsidRPr="008B460D">
        <w:rPr>
          <w:rFonts w:ascii="Book Antiqua" w:eastAsia="Times New Roman" w:hAnsi="Book Antiqua" w:cs="Times New Roman"/>
          <w:szCs w:val="20"/>
          <w:lang w:val="es-PR"/>
        </w:rPr>
        <w:t xml:space="preserve">Penalidades - </w:t>
      </w:r>
      <w:r w:rsidR="008B460D" w:rsidRPr="008B460D">
        <w:rPr>
          <w:rFonts w:ascii="Book Antiqua" w:eastAsia="Times New Roman" w:hAnsi="Book Antiqua" w:cs="Times New Roman"/>
          <w:sz w:val="24"/>
          <w:szCs w:val="20"/>
          <w:lang w:val="es-PR"/>
        </w:rPr>
        <w:t>Todo organizador que incumpla con lo dispuesto en esta Ley incurrirá en una falta administrativa y podrá ser sancionado con multa administrativa no menor de quinientos dólares ($500) ni mayor de cinco mil dólares ($</w:t>
      </w:r>
      <w:r w:rsidR="00790CEE">
        <w:rPr>
          <w:rFonts w:ascii="Book Antiqua" w:eastAsia="Times New Roman" w:hAnsi="Book Antiqua" w:cs="Times New Roman"/>
          <w:sz w:val="24"/>
          <w:szCs w:val="20"/>
          <w:lang w:val="es-PR"/>
        </w:rPr>
        <w:t>1</w:t>
      </w:r>
      <w:r w:rsidR="008B460D" w:rsidRPr="008B460D">
        <w:rPr>
          <w:rFonts w:ascii="Book Antiqua" w:eastAsia="Times New Roman" w:hAnsi="Book Antiqua" w:cs="Times New Roman"/>
          <w:sz w:val="24"/>
          <w:szCs w:val="20"/>
          <w:lang w:val="es-PR"/>
        </w:rPr>
        <w:t>,000) por cada infracción, según determine la agencia correspondiente</w:t>
      </w:r>
      <w:r w:rsidR="00790CEE">
        <w:rPr>
          <w:rFonts w:ascii="Book Antiqua" w:eastAsia="Times New Roman" w:hAnsi="Book Antiqua" w:cs="Times New Roman"/>
          <w:sz w:val="24"/>
          <w:szCs w:val="20"/>
          <w:lang w:val="es-PR"/>
        </w:rPr>
        <w:t xml:space="preserve"> y/o la r</w:t>
      </w:r>
      <w:r w:rsidR="00790CEE" w:rsidRPr="00790CEE">
        <w:rPr>
          <w:rFonts w:ascii="Book Antiqua" w:eastAsia="Times New Roman" w:hAnsi="Book Antiqua" w:cs="Times New Roman"/>
          <w:sz w:val="24"/>
          <w:szCs w:val="20"/>
          <w:lang w:val="es-PR"/>
        </w:rPr>
        <w:t>evocación o suspensión del permiso de uso de la instalación pública</w:t>
      </w:r>
      <w:r w:rsidR="00790CEE">
        <w:rPr>
          <w:rFonts w:ascii="Book Antiqua" w:eastAsia="Times New Roman" w:hAnsi="Book Antiqua" w:cs="Times New Roman"/>
          <w:sz w:val="24"/>
          <w:szCs w:val="20"/>
          <w:lang w:val="es-PR"/>
        </w:rPr>
        <w:t>.</w:t>
      </w:r>
    </w:p>
    <w:p w14:paraId="090A698A" w14:textId="382EF397" w:rsidR="008B460D" w:rsidRPr="00502745" w:rsidRDefault="008B460D" w:rsidP="00502745">
      <w:pPr>
        <w:spacing w:line="480" w:lineRule="auto"/>
        <w:ind w:firstLine="360"/>
        <w:jc w:val="both"/>
        <w:rPr>
          <w:rFonts w:ascii="Book Antiqua" w:eastAsia="Times New Roman" w:hAnsi="Book Antiqua" w:cs="Times New Roman"/>
          <w:sz w:val="24"/>
          <w:szCs w:val="20"/>
          <w:lang w:val="es-PR"/>
        </w:rPr>
      </w:pPr>
      <w:r w:rsidRPr="0021622A">
        <w:rPr>
          <w:rFonts w:ascii="Book Antiqua" w:eastAsia="Times New Roman" w:hAnsi="Book Antiqua" w:cs="Times New Roman"/>
          <w:szCs w:val="20"/>
          <w:lang w:val="es-PR"/>
        </w:rPr>
        <w:lastRenderedPageBreak/>
        <w:t>Sección 6. — Reglamentación</w:t>
      </w:r>
      <w:r w:rsidR="0021622A">
        <w:rPr>
          <w:rFonts w:ascii="Book Antiqua" w:eastAsia="Times New Roman" w:hAnsi="Book Antiqua" w:cs="Times New Roman"/>
          <w:szCs w:val="20"/>
          <w:lang w:val="es-PR"/>
        </w:rPr>
        <w:t xml:space="preserve"> - </w:t>
      </w:r>
      <w:r w:rsidRPr="0021622A">
        <w:rPr>
          <w:rFonts w:ascii="Book Antiqua" w:eastAsia="Times New Roman" w:hAnsi="Book Antiqua" w:cs="Times New Roman"/>
          <w:szCs w:val="20"/>
          <w:lang w:val="es-PR"/>
        </w:rPr>
        <w:t>El Departamento de Recreación y Deportes de Puerto Rico adoptará la reglamentación necesaria para implantar las disposiciones de esta Ley dentro de un término no mayor de noventa (90) días desde su aprobación.</w:t>
      </w:r>
    </w:p>
    <w:p w14:paraId="49B1AF60" w14:textId="54A95DFE" w:rsidR="0021622A" w:rsidRPr="0021622A" w:rsidRDefault="0021622A" w:rsidP="0021622A">
      <w:pPr>
        <w:spacing w:line="480" w:lineRule="auto"/>
        <w:ind w:firstLine="360"/>
        <w:jc w:val="both"/>
        <w:rPr>
          <w:rFonts w:ascii="Book Antiqua" w:eastAsia="Times New Roman" w:hAnsi="Book Antiqua" w:cs="Times New Roman"/>
          <w:b/>
          <w:bCs/>
          <w:szCs w:val="20"/>
          <w:lang w:val="es-PR"/>
        </w:rPr>
      </w:pPr>
      <w:r w:rsidRPr="0021622A">
        <w:rPr>
          <w:rFonts w:ascii="Book Antiqua" w:eastAsia="Times New Roman" w:hAnsi="Book Antiqua" w:cs="Times New Roman"/>
          <w:szCs w:val="20"/>
          <w:lang w:val="es-PR"/>
        </w:rPr>
        <w:t xml:space="preserve">Sección </w:t>
      </w:r>
      <w:r>
        <w:rPr>
          <w:rFonts w:ascii="Book Antiqua" w:eastAsia="Times New Roman" w:hAnsi="Book Antiqua" w:cs="Times New Roman"/>
          <w:szCs w:val="20"/>
          <w:lang w:val="es-PR"/>
        </w:rPr>
        <w:t>7</w:t>
      </w:r>
      <w:r w:rsidRPr="0021622A">
        <w:rPr>
          <w:rFonts w:ascii="Book Antiqua" w:eastAsia="Times New Roman" w:hAnsi="Book Antiqua" w:cs="Times New Roman"/>
          <w:szCs w:val="20"/>
          <w:lang w:val="es-PR"/>
        </w:rPr>
        <w:t>. —</w:t>
      </w:r>
      <w:r w:rsidRPr="0021622A">
        <w:rPr>
          <w:rFonts w:ascii="Times New Roman" w:eastAsia="Times New Roman" w:hAnsi="Times New Roman" w:cs="Times New Roman"/>
          <w:b/>
          <w:bCs/>
          <w:sz w:val="27"/>
          <w:szCs w:val="27"/>
          <w:lang w:val="es-PR"/>
        </w:rPr>
        <w:t xml:space="preserve"> </w:t>
      </w:r>
      <w:r w:rsidRPr="0021622A">
        <w:rPr>
          <w:rFonts w:ascii="Book Antiqua" w:eastAsia="Times New Roman" w:hAnsi="Book Antiqua" w:cs="Times New Roman"/>
          <w:szCs w:val="20"/>
          <w:lang w:val="es-PR"/>
        </w:rPr>
        <w:t xml:space="preserve">Separabilidad - Si cualquier cláusula, párrafo, artículo o parte de esta Ley fuera declarada inconstitucional por un tribunal con jurisdicción, la sentencia dictada no afectará, perjudicará ni invalidará el resto de </w:t>
      </w:r>
      <w:proofErr w:type="gramStart"/>
      <w:r w:rsidRPr="0021622A">
        <w:rPr>
          <w:rFonts w:ascii="Book Antiqua" w:eastAsia="Times New Roman" w:hAnsi="Book Antiqua" w:cs="Times New Roman"/>
          <w:szCs w:val="20"/>
          <w:lang w:val="es-PR"/>
        </w:rPr>
        <w:t>la misma</w:t>
      </w:r>
      <w:proofErr w:type="gramEnd"/>
      <w:r w:rsidRPr="0021622A">
        <w:rPr>
          <w:rFonts w:ascii="Book Antiqua" w:eastAsia="Times New Roman" w:hAnsi="Book Antiqua" w:cs="Times New Roman"/>
          <w:szCs w:val="20"/>
          <w:lang w:val="es-PR"/>
        </w:rPr>
        <w:t>.</w:t>
      </w:r>
    </w:p>
    <w:p w14:paraId="2DF43686" w14:textId="5015DF8C" w:rsidR="002D4177" w:rsidRPr="0021622A" w:rsidRDefault="0021622A" w:rsidP="0021622A">
      <w:pPr>
        <w:spacing w:line="480" w:lineRule="auto"/>
        <w:ind w:firstLine="360"/>
        <w:jc w:val="both"/>
        <w:rPr>
          <w:rFonts w:ascii="Book Antiqua" w:eastAsia="Times New Roman" w:hAnsi="Book Antiqua" w:cs="Times New Roman"/>
          <w:b/>
          <w:bCs/>
          <w:szCs w:val="20"/>
          <w:lang w:val="es-PR"/>
        </w:rPr>
      </w:pPr>
      <w:r w:rsidRPr="0021622A">
        <w:rPr>
          <w:rFonts w:ascii="Book Antiqua" w:eastAsia="Times New Roman" w:hAnsi="Book Antiqua" w:cs="Times New Roman"/>
          <w:szCs w:val="20"/>
          <w:lang w:val="es-PR"/>
        </w:rPr>
        <w:t xml:space="preserve">Sección </w:t>
      </w:r>
      <w:r>
        <w:rPr>
          <w:rFonts w:ascii="Book Antiqua" w:eastAsia="Times New Roman" w:hAnsi="Book Antiqua" w:cs="Times New Roman"/>
          <w:szCs w:val="20"/>
          <w:lang w:val="es-PR"/>
        </w:rPr>
        <w:t>8</w:t>
      </w:r>
      <w:r w:rsidRPr="0021622A">
        <w:rPr>
          <w:rFonts w:ascii="Book Antiqua" w:eastAsia="Times New Roman" w:hAnsi="Book Antiqua" w:cs="Times New Roman"/>
          <w:szCs w:val="20"/>
          <w:lang w:val="es-PR"/>
        </w:rPr>
        <w:t>. —</w:t>
      </w:r>
      <w:r w:rsidRPr="0021622A">
        <w:rPr>
          <w:rFonts w:ascii="Times New Roman" w:eastAsia="Times New Roman" w:hAnsi="Times New Roman" w:cs="Times New Roman"/>
          <w:b/>
          <w:bCs/>
          <w:sz w:val="27"/>
          <w:szCs w:val="27"/>
          <w:lang w:val="es-PR"/>
        </w:rPr>
        <w:t xml:space="preserve"> </w:t>
      </w:r>
      <w:r w:rsidRPr="0021622A">
        <w:rPr>
          <w:rFonts w:ascii="Book Antiqua" w:eastAsia="Times New Roman" w:hAnsi="Book Antiqua" w:cs="Times New Roman"/>
          <w:szCs w:val="20"/>
          <w:lang w:val="es-PR"/>
        </w:rPr>
        <w:t>Vigencia -</w:t>
      </w:r>
      <w:r>
        <w:rPr>
          <w:rFonts w:ascii="Book Antiqua" w:eastAsia="Times New Roman" w:hAnsi="Book Antiqua" w:cs="Times New Roman"/>
          <w:b/>
          <w:bCs/>
          <w:szCs w:val="20"/>
          <w:lang w:val="es-PR"/>
        </w:rPr>
        <w:t xml:space="preserve"> </w:t>
      </w:r>
      <w:r w:rsidRPr="0021622A">
        <w:rPr>
          <w:rFonts w:ascii="Book Antiqua" w:eastAsia="Times New Roman" w:hAnsi="Book Antiqua" w:cs="Times New Roman"/>
          <w:szCs w:val="20"/>
          <w:lang w:val="es-PR"/>
        </w:rPr>
        <w:t>Esta Ley comenzará a regir inmediatamente después de su aprobación.</w:t>
      </w:r>
    </w:p>
    <w:sectPr w:rsidR="002D4177" w:rsidRPr="0021622A" w:rsidSect="00A074D0">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D7119" w14:textId="77777777" w:rsidR="00761003" w:rsidRDefault="00761003" w:rsidP="00E67A14">
      <w:pPr>
        <w:spacing w:after="0" w:line="240" w:lineRule="auto"/>
      </w:pPr>
      <w:r>
        <w:separator/>
      </w:r>
    </w:p>
  </w:endnote>
  <w:endnote w:type="continuationSeparator" w:id="0">
    <w:p w14:paraId="16677EBA" w14:textId="77777777" w:rsidR="00761003" w:rsidRDefault="00761003" w:rsidP="00E6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A030A" w14:textId="77777777" w:rsidR="00761003" w:rsidRDefault="00761003" w:rsidP="00E67A14">
      <w:pPr>
        <w:spacing w:after="0" w:line="240" w:lineRule="auto"/>
      </w:pPr>
      <w:r>
        <w:separator/>
      </w:r>
    </w:p>
  </w:footnote>
  <w:footnote w:type="continuationSeparator" w:id="0">
    <w:p w14:paraId="73BD4F99" w14:textId="77777777" w:rsidR="00761003" w:rsidRDefault="00761003" w:rsidP="00E67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8C66" w14:textId="0EC79EEA" w:rsidR="00E67A14" w:rsidRDefault="00E67A14">
    <w:pPr>
      <w:pStyle w:val="Header"/>
      <w:jc w:val="center"/>
    </w:pPr>
    <w:r>
      <w:rPr>
        <w:rStyle w:val="PageNumber"/>
      </w:rPr>
      <w:fldChar w:fldCharType="begin"/>
    </w:r>
    <w:r>
      <w:rPr>
        <w:rStyle w:val="PageNumber"/>
      </w:rPr>
      <w:instrText xml:space="preserve"> PAGE </w:instrText>
    </w:r>
    <w:r>
      <w:rPr>
        <w:rStyle w:val="PageNumber"/>
      </w:rPr>
      <w:fldChar w:fldCharType="separate"/>
    </w:r>
    <w:r w:rsidR="001E57E7">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61B0B"/>
    <w:multiLevelType w:val="hybridMultilevel"/>
    <w:tmpl w:val="739C878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DE49BF"/>
    <w:multiLevelType w:val="hybridMultilevel"/>
    <w:tmpl w:val="4CAA64B6"/>
    <w:lvl w:ilvl="0" w:tplc="1CAE9BCC">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251C34"/>
    <w:multiLevelType w:val="hybridMultilevel"/>
    <w:tmpl w:val="7B9C7D84"/>
    <w:lvl w:ilvl="0" w:tplc="50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676E382B"/>
    <w:multiLevelType w:val="multilevel"/>
    <w:tmpl w:val="FA367A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2B5561"/>
    <w:multiLevelType w:val="multilevel"/>
    <w:tmpl w:val="5A8E7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556541"/>
    <w:multiLevelType w:val="multilevel"/>
    <w:tmpl w:val="7DD0F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F06E63"/>
    <w:multiLevelType w:val="hybridMultilevel"/>
    <w:tmpl w:val="A5E83ADA"/>
    <w:lvl w:ilvl="0" w:tplc="576C5D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906F0B"/>
    <w:multiLevelType w:val="multilevel"/>
    <w:tmpl w:val="73D67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9759214">
    <w:abstractNumId w:val="7"/>
  </w:num>
  <w:num w:numId="2" w16cid:durableId="1726368086">
    <w:abstractNumId w:val="2"/>
  </w:num>
  <w:num w:numId="3" w16cid:durableId="627735242">
    <w:abstractNumId w:val="4"/>
  </w:num>
  <w:num w:numId="4" w16cid:durableId="953712369">
    <w:abstractNumId w:val="6"/>
  </w:num>
  <w:num w:numId="5" w16cid:durableId="1682581219">
    <w:abstractNumId w:val="0"/>
  </w:num>
  <w:num w:numId="6" w16cid:durableId="67925217">
    <w:abstractNumId w:val="1"/>
  </w:num>
  <w:num w:numId="7" w16cid:durableId="361128987">
    <w:abstractNumId w:val="5"/>
  </w:num>
  <w:num w:numId="8" w16cid:durableId="685712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A14"/>
    <w:rsid w:val="000861E3"/>
    <w:rsid w:val="000C329A"/>
    <w:rsid w:val="00134959"/>
    <w:rsid w:val="001521D9"/>
    <w:rsid w:val="001B3D4E"/>
    <w:rsid w:val="001E57E7"/>
    <w:rsid w:val="0021622A"/>
    <w:rsid w:val="002200BD"/>
    <w:rsid w:val="002701F0"/>
    <w:rsid w:val="002A614E"/>
    <w:rsid w:val="002C4549"/>
    <w:rsid w:val="002D4177"/>
    <w:rsid w:val="002D43FE"/>
    <w:rsid w:val="003172D0"/>
    <w:rsid w:val="0033402A"/>
    <w:rsid w:val="0037770A"/>
    <w:rsid w:val="003909AE"/>
    <w:rsid w:val="003B5604"/>
    <w:rsid w:val="004008A5"/>
    <w:rsid w:val="00492BFD"/>
    <w:rsid w:val="004C1ACE"/>
    <w:rsid w:val="00502745"/>
    <w:rsid w:val="00505156"/>
    <w:rsid w:val="005965A2"/>
    <w:rsid w:val="00606BA6"/>
    <w:rsid w:val="006261ED"/>
    <w:rsid w:val="006303C6"/>
    <w:rsid w:val="006670F7"/>
    <w:rsid w:val="00725C46"/>
    <w:rsid w:val="00727138"/>
    <w:rsid w:val="00761003"/>
    <w:rsid w:val="00790CEE"/>
    <w:rsid w:val="007A02D3"/>
    <w:rsid w:val="007C0A71"/>
    <w:rsid w:val="008462E0"/>
    <w:rsid w:val="00850547"/>
    <w:rsid w:val="00896F43"/>
    <w:rsid w:val="008B460D"/>
    <w:rsid w:val="009419E1"/>
    <w:rsid w:val="00977EDB"/>
    <w:rsid w:val="00982201"/>
    <w:rsid w:val="009B19A2"/>
    <w:rsid w:val="009B7A7B"/>
    <w:rsid w:val="009F466E"/>
    <w:rsid w:val="00A31C45"/>
    <w:rsid w:val="00A53EF3"/>
    <w:rsid w:val="00A87A6D"/>
    <w:rsid w:val="00AB1288"/>
    <w:rsid w:val="00AB2B22"/>
    <w:rsid w:val="00AE3DE3"/>
    <w:rsid w:val="00B03D15"/>
    <w:rsid w:val="00B06FCA"/>
    <w:rsid w:val="00B10AC3"/>
    <w:rsid w:val="00B47C49"/>
    <w:rsid w:val="00B82C93"/>
    <w:rsid w:val="00B93BE1"/>
    <w:rsid w:val="00BC33C8"/>
    <w:rsid w:val="00BD32E9"/>
    <w:rsid w:val="00C14D16"/>
    <w:rsid w:val="00C91F88"/>
    <w:rsid w:val="00CA0EB4"/>
    <w:rsid w:val="00D442F6"/>
    <w:rsid w:val="00D56083"/>
    <w:rsid w:val="00D668BC"/>
    <w:rsid w:val="00D96C06"/>
    <w:rsid w:val="00DC054F"/>
    <w:rsid w:val="00DD6797"/>
    <w:rsid w:val="00E27642"/>
    <w:rsid w:val="00E67A14"/>
    <w:rsid w:val="00EB08B4"/>
    <w:rsid w:val="00F65D1F"/>
    <w:rsid w:val="00F85345"/>
    <w:rsid w:val="00F9137C"/>
    <w:rsid w:val="00FD3341"/>
    <w:rsid w:val="00FF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4B5D8"/>
  <w15:chartTrackingRefBased/>
  <w15:docId w15:val="{7CB37C3C-B9F8-4C81-B833-7FC4142D2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B46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67A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7A14"/>
  </w:style>
  <w:style w:type="character" w:styleId="PageNumber">
    <w:name w:val="page number"/>
    <w:basedOn w:val="DefaultParagraphFont"/>
    <w:rsid w:val="00E67A14"/>
  </w:style>
  <w:style w:type="paragraph" w:styleId="FootnoteText">
    <w:name w:val="footnote text"/>
    <w:basedOn w:val="Normal"/>
    <w:link w:val="FootnoteTextChar"/>
    <w:uiPriority w:val="99"/>
    <w:semiHidden/>
    <w:unhideWhenUsed/>
    <w:rsid w:val="00E67A1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67A14"/>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E67A14"/>
    <w:rPr>
      <w:vertAlign w:val="superscript"/>
    </w:rPr>
  </w:style>
  <w:style w:type="character" w:styleId="LineNumber">
    <w:name w:val="line number"/>
    <w:basedOn w:val="DefaultParagraphFont"/>
    <w:uiPriority w:val="99"/>
    <w:semiHidden/>
    <w:unhideWhenUsed/>
    <w:rsid w:val="00E67A14"/>
  </w:style>
  <w:style w:type="paragraph" w:styleId="BalloonText">
    <w:name w:val="Balloon Text"/>
    <w:basedOn w:val="Normal"/>
    <w:link w:val="BalloonTextChar"/>
    <w:uiPriority w:val="99"/>
    <w:semiHidden/>
    <w:unhideWhenUsed/>
    <w:rsid w:val="00725C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C46"/>
    <w:rPr>
      <w:rFonts w:ascii="Segoe UI" w:hAnsi="Segoe UI" w:cs="Segoe UI"/>
      <w:sz w:val="18"/>
      <w:szCs w:val="18"/>
    </w:rPr>
  </w:style>
  <w:style w:type="paragraph" w:styleId="ListParagraph">
    <w:name w:val="List Paragraph"/>
    <w:basedOn w:val="Normal"/>
    <w:uiPriority w:val="34"/>
    <w:qFormat/>
    <w:rsid w:val="002D4177"/>
    <w:pPr>
      <w:ind w:left="720"/>
      <w:contextualSpacing/>
    </w:pPr>
  </w:style>
  <w:style w:type="paragraph" w:styleId="NormalWeb">
    <w:name w:val="Normal (Web)"/>
    <w:basedOn w:val="Normal"/>
    <w:uiPriority w:val="99"/>
    <w:semiHidden/>
    <w:unhideWhenUsed/>
    <w:rsid w:val="00727138"/>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8B460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EF89E-7429-4D58-AF26-54A0A0311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1236</Words>
  <Characters>7064</Characters>
  <Application>Microsoft Office Word</Application>
  <DocSecurity>0</DocSecurity>
  <Lines>140</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Sulianis Reyes</dc:creator>
  <cp:keywords/>
  <dc:description/>
  <cp:lastModifiedBy>Bárbara Sierra Nieves</cp:lastModifiedBy>
  <cp:revision>5</cp:revision>
  <cp:lastPrinted>2026-02-19T20:12:00Z</cp:lastPrinted>
  <dcterms:created xsi:type="dcterms:W3CDTF">2026-02-19T20:32:00Z</dcterms:created>
  <dcterms:modified xsi:type="dcterms:W3CDTF">2026-02-23T12:51:00Z</dcterms:modified>
</cp:coreProperties>
</file>