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88762E">
      <w:pPr>
        <w:jc w:val="center"/>
        <w:rPr>
          <w:rFonts w:ascii="Book Antiqua" w:eastAsia="Times New Roman" w:hAnsi="Book Antiqua"/>
          <w:sz w:val="28"/>
          <w:szCs w:val="28"/>
          <w:lang w:val="es-ES_tradnl"/>
        </w:rPr>
      </w:pPr>
    </w:p>
    <w:p w14:paraId="33D1B14F" w14:textId="64F27F85"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9254BF">
        <w:rPr>
          <w:rFonts w:ascii="Book Antiqua" w:eastAsia="Times New Roman" w:hAnsi="Book Antiqua"/>
          <w:lang w:val="es-ES_tradnl"/>
        </w:rPr>
        <w:t>3</w:t>
      </w:r>
      <w:r>
        <w:rPr>
          <w:rFonts w:ascii="Book Antiqua" w:eastAsia="Times New Roman" w:hAnsi="Book Antiqua"/>
          <w:lang w:val="es-ES_tradnl"/>
        </w:rPr>
        <w:t>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3DFBC74C"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E54F80">
        <w:rPr>
          <w:rFonts w:ascii="Book Antiqua" w:eastAsia="Times New Roman" w:hAnsi="Book Antiqua"/>
          <w:b/>
          <w:sz w:val="52"/>
          <w:szCs w:val="52"/>
          <w:lang w:val="es-ES_tradnl"/>
        </w:rPr>
        <w:t>624</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4DDF3877" w:rsidR="0088762E" w:rsidRPr="00683AD9" w:rsidRDefault="00E54F80" w:rsidP="0088762E">
      <w:pPr>
        <w:jc w:val="center"/>
        <w:rPr>
          <w:rFonts w:ascii="Book Antiqua" w:eastAsia="Times New Roman" w:hAnsi="Book Antiqua"/>
          <w:lang w:val="es-ES_tradnl"/>
        </w:rPr>
      </w:pPr>
      <w:r>
        <w:rPr>
          <w:rFonts w:ascii="Book Antiqua" w:eastAsia="Times New Roman" w:hAnsi="Book Antiqua"/>
          <w:lang w:val="es-ES_tradnl"/>
        </w:rPr>
        <w:t>19</w:t>
      </w:r>
      <w:r w:rsidR="00A25887">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190C28">
        <w:rPr>
          <w:rFonts w:ascii="Book Antiqua" w:eastAsia="Times New Roman" w:hAnsi="Book Antiqua"/>
          <w:lang w:val="es-ES_tradnl"/>
        </w:rPr>
        <w:t>FEBRERO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9254BF">
        <w:rPr>
          <w:rFonts w:ascii="Book Antiqua" w:eastAsia="Times New Roman" w:hAnsi="Book Antiqua"/>
          <w:lang w:val="es-ES_tradnl"/>
        </w:rPr>
        <w:t>6</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4D981771" w14:textId="63C999A1" w:rsidR="00096764" w:rsidRPr="00096764" w:rsidRDefault="00AA3517" w:rsidP="00096764">
      <w:pPr>
        <w:ind w:left="600" w:hanging="600"/>
        <w:jc w:val="both"/>
        <w:rPr>
          <w:rFonts w:ascii="Book Antiqua" w:hAnsi="Book Antiqua"/>
          <w:lang w:val="es-PR"/>
        </w:rPr>
      </w:pPr>
      <w:r w:rsidRPr="00B4739C">
        <w:rPr>
          <w:rFonts w:ascii="Book Antiqua" w:hAnsi="Book Antiqua"/>
          <w:lang w:val="es-ES_tradnl"/>
        </w:rPr>
        <w:t xml:space="preserve">Para </w:t>
      </w:r>
      <w:r w:rsidR="00096764" w:rsidRPr="00096764">
        <w:rPr>
          <w:rFonts w:ascii="Book Antiqua" w:hAnsi="Book Antiqua"/>
          <w:lang w:val="es-PR"/>
        </w:rPr>
        <w:t xml:space="preserve">ordenar a la Comisión de Transportación e Infraestructura de la Cámara de Representantes de Puerto Rico realizar una investigación exhaustiva sobre el estado de los semáforos ubicados en las intersecciones de </w:t>
      </w:r>
      <w:r w:rsidR="00E7772C">
        <w:rPr>
          <w:rFonts w:ascii="Book Antiqua" w:hAnsi="Book Antiqua"/>
          <w:lang w:val="es-PR"/>
        </w:rPr>
        <w:t xml:space="preserve">la </w:t>
      </w:r>
      <w:r w:rsidR="00096764" w:rsidRPr="00096764">
        <w:rPr>
          <w:rFonts w:ascii="Book Antiqua" w:hAnsi="Book Antiqua"/>
          <w:lang w:val="es-PR"/>
        </w:rPr>
        <w:t xml:space="preserve">Calle Calaf, justo después del puente y antes de Plaza Las Américas, en la proximidad del Centro Comercial </w:t>
      </w:r>
      <w:proofErr w:type="spellStart"/>
      <w:r w:rsidR="00096764" w:rsidRPr="00096764">
        <w:rPr>
          <w:rFonts w:ascii="Book Antiqua" w:hAnsi="Book Antiqua"/>
          <w:lang w:val="es-PR"/>
        </w:rPr>
        <w:t>Montemar</w:t>
      </w:r>
      <w:proofErr w:type="spellEnd"/>
      <w:r w:rsidR="00096764" w:rsidRPr="00096764">
        <w:rPr>
          <w:rFonts w:ascii="Book Antiqua" w:hAnsi="Book Antiqua"/>
          <w:lang w:val="es-PR"/>
        </w:rPr>
        <w:t xml:space="preserve"> Plaza, así como en la intersección entre la Avenida César Luis González y la Avenida Carlos E. Chardón, frente a las instalaciones de </w:t>
      </w:r>
      <w:proofErr w:type="spellStart"/>
      <w:r w:rsidR="00096764" w:rsidRPr="00096764">
        <w:rPr>
          <w:rFonts w:ascii="Book Antiqua" w:hAnsi="Book Antiqua"/>
          <w:lang w:val="es-PR"/>
        </w:rPr>
        <w:t>Autogermana</w:t>
      </w:r>
      <w:proofErr w:type="spellEnd"/>
      <w:r w:rsidR="00096764" w:rsidRPr="00096764">
        <w:rPr>
          <w:rFonts w:ascii="Book Antiqua" w:hAnsi="Book Antiqua"/>
          <w:lang w:val="es-PR"/>
        </w:rPr>
        <w:t xml:space="preserve"> (BMW) y MAPFRE</w:t>
      </w:r>
      <w:r w:rsidR="002349B4">
        <w:rPr>
          <w:rFonts w:ascii="Book Antiqua" w:hAnsi="Book Antiqua"/>
          <w:lang w:val="es-PR"/>
        </w:rPr>
        <w:t>,</w:t>
      </w:r>
      <w:r w:rsidR="00283632">
        <w:rPr>
          <w:rFonts w:ascii="Book Antiqua" w:hAnsi="Book Antiqua"/>
          <w:lang w:val="es-PR"/>
        </w:rPr>
        <w:t xml:space="preserve"> </w:t>
      </w:r>
      <w:r w:rsidR="00096764" w:rsidRPr="00096764">
        <w:rPr>
          <w:rFonts w:ascii="Book Antiqua" w:hAnsi="Book Antiqua"/>
          <w:lang w:val="es-PR"/>
        </w:rPr>
        <w:t>por el Departamento de Transportación y Obras Públicas (DTOP) y otras agencias correspondientes, para que se le realicen las acciones correctivas pertinentes; y para otros fines relacionados</w:t>
      </w:r>
      <w:r w:rsidR="00096764">
        <w:rPr>
          <w:rFonts w:ascii="Book Antiqua" w:hAnsi="Book Antiqua"/>
          <w:lang w:val="es-PR"/>
        </w:rPr>
        <w:t xml:space="preserve">. </w:t>
      </w:r>
    </w:p>
    <w:p w14:paraId="18A67961" w14:textId="5EC8234A" w:rsidR="004B656B" w:rsidRPr="004B656B" w:rsidRDefault="004B656B" w:rsidP="004B656B">
      <w:pPr>
        <w:ind w:left="600" w:hanging="600"/>
        <w:jc w:val="both"/>
        <w:rPr>
          <w:rFonts w:ascii="Book Antiqua" w:hAnsi="Book Antiqua"/>
          <w:lang w:val="es-PR"/>
        </w:rPr>
      </w:pPr>
    </w:p>
    <w:p w14:paraId="636AF58D" w14:textId="77777777" w:rsidR="0043776A" w:rsidRPr="00683AD9" w:rsidRDefault="0043776A" w:rsidP="00690E28">
      <w:pPr>
        <w:jc w:val="both"/>
        <w:rPr>
          <w:rFonts w:ascii="Book Antiqua" w:hAnsi="Book Antiqua"/>
          <w:szCs w:val="24"/>
          <w:lang w:val="es-PR"/>
        </w:rPr>
      </w:pPr>
    </w:p>
    <w:p w14:paraId="5902FA1B" w14:textId="77777777" w:rsidR="00AA3517"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52B8A8BA" w14:textId="77777777" w:rsidR="00E66F50" w:rsidRPr="00683AD9" w:rsidRDefault="00E66F50" w:rsidP="00A45A90">
      <w:pPr>
        <w:jc w:val="center"/>
        <w:rPr>
          <w:rFonts w:ascii="Book Antiqua" w:hAnsi="Book Antiqua"/>
          <w:szCs w:val="24"/>
          <w:lang w:val="es-ES_tradnl"/>
        </w:rPr>
      </w:pPr>
    </w:p>
    <w:p w14:paraId="15165186" w14:textId="77777777" w:rsidR="00E66F50" w:rsidRDefault="00E66F50" w:rsidP="00E66F50">
      <w:pPr>
        <w:pStyle w:val="BodyText"/>
        <w:spacing w:before="0"/>
        <w:ind w:firstLine="720"/>
        <w:rPr>
          <w:rFonts w:ascii="Book Antiqua" w:hAnsi="Book Antiqua"/>
          <w:lang w:val="es-PR"/>
        </w:rPr>
      </w:pPr>
      <w:r w:rsidRPr="00E66F50">
        <w:rPr>
          <w:rFonts w:ascii="Book Antiqua" w:hAnsi="Book Antiqua"/>
          <w:lang w:val="es-PR"/>
        </w:rPr>
        <w:t>La seguridad vial en las vías públicas de Puerto Rico es un asunto de interés público primordial, toda vez que las interrupciones en el funcionamiento de los semáforos generan riesgos significativos para conductores, peatones y pasajeros. En particular, se ha observado de manera recurrente que los semáforos ubicados en intersecciones de alto tránsito en el área de Hato Rey, Municipio de San Juan, permanecen apagados o inoperantes por periodos prolongados, lo cual aumenta la probabilidad de accidentes vehiculares y congestión.</w:t>
      </w:r>
    </w:p>
    <w:p w14:paraId="32F0FFE3" w14:textId="77777777" w:rsidR="00E66F50" w:rsidRPr="00E66F50" w:rsidRDefault="00E66F50" w:rsidP="00E66F50">
      <w:pPr>
        <w:pStyle w:val="BodyText"/>
        <w:spacing w:before="0"/>
        <w:ind w:firstLine="720"/>
        <w:rPr>
          <w:rFonts w:ascii="Book Antiqua" w:hAnsi="Book Antiqua"/>
          <w:lang w:val="es-PR"/>
        </w:rPr>
      </w:pPr>
    </w:p>
    <w:p w14:paraId="16E4630A" w14:textId="2005F40B" w:rsidR="006E3845" w:rsidRPr="006E3845" w:rsidRDefault="006E3845" w:rsidP="006E3845">
      <w:pPr>
        <w:pStyle w:val="BodyText"/>
        <w:spacing w:before="0"/>
        <w:ind w:firstLine="720"/>
        <w:rPr>
          <w:rFonts w:ascii="Book Antiqua" w:hAnsi="Book Antiqua"/>
          <w:lang w:val="es-PR"/>
        </w:rPr>
      </w:pPr>
      <w:r w:rsidRPr="006E3845">
        <w:rPr>
          <w:rFonts w:ascii="Book Antiqua" w:hAnsi="Book Antiqua"/>
          <w:lang w:val="es-PR"/>
        </w:rPr>
        <w:t>Específicamente, los semáforos ubicados en las intersecciones de</w:t>
      </w:r>
      <w:r w:rsidR="00B865AA">
        <w:rPr>
          <w:rFonts w:ascii="Book Antiqua" w:hAnsi="Book Antiqua"/>
          <w:lang w:val="es-PR"/>
        </w:rPr>
        <w:t xml:space="preserve"> la</w:t>
      </w:r>
      <w:r w:rsidRPr="006E3845">
        <w:rPr>
          <w:rFonts w:ascii="Book Antiqua" w:hAnsi="Book Antiqua"/>
          <w:lang w:val="es-PR"/>
        </w:rPr>
        <w:t xml:space="preserve"> Calle Calaf, justo después del puente y antes de Plaza Las Américas, en la proximidad del Centro Comercial </w:t>
      </w:r>
      <w:proofErr w:type="spellStart"/>
      <w:r w:rsidRPr="006E3845">
        <w:rPr>
          <w:rFonts w:ascii="Book Antiqua" w:hAnsi="Book Antiqua"/>
          <w:lang w:val="es-PR"/>
        </w:rPr>
        <w:t>Montemar</w:t>
      </w:r>
      <w:proofErr w:type="spellEnd"/>
      <w:r w:rsidRPr="006E3845">
        <w:rPr>
          <w:rFonts w:ascii="Book Antiqua" w:hAnsi="Book Antiqua"/>
          <w:lang w:val="es-PR"/>
        </w:rPr>
        <w:t xml:space="preserve"> Plaza, así como en la intersección entre la Avenida César Luis </w:t>
      </w:r>
      <w:r w:rsidRPr="006E3845">
        <w:rPr>
          <w:rFonts w:ascii="Book Antiqua" w:hAnsi="Book Antiqua"/>
          <w:lang w:val="es-PR"/>
        </w:rPr>
        <w:lastRenderedPageBreak/>
        <w:t xml:space="preserve">González y la Avenida Carlos E. Chardón, frente a las instalaciones de </w:t>
      </w:r>
      <w:proofErr w:type="spellStart"/>
      <w:r w:rsidRPr="006E3845">
        <w:rPr>
          <w:rFonts w:ascii="Book Antiqua" w:hAnsi="Book Antiqua"/>
          <w:lang w:val="es-PR"/>
        </w:rPr>
        <w:t>Autogermana</w:t>
      </w:r>
      <w:proofErr w:type="spellEnd"/>
      <w:r w:rsidRPr="006E3845">
        <w:rPr>
          <w:rFonts w:ascii="Book Antiqua" w:hAnsi="Book Antiqua"/>
          <w:lang w:val="es-PR"/>
        </w:rPr>
        <w:t xml:space="preserve"> (BMW) y MAPFRE, han presentado fallas eléctricas frecuentes que dejan sin control el flujo vehicular en una zona de alto volumen de tránsito comercial y residencial. Se ha observado que, en ocasiones, estos semáforos permanecen sin funcionamiento por días o incluso semanas consecutivas, y una vez restaurado el servicio, vuelven a presentar las mismas fallas eléctricas recurrentes en periodos posteriores. Esta situación cíclica de interrupciones prolongadas y reincidentes, junto con el funcionamiento intermitente que no garantiza la seguridad vial, afecta gravemente la movilidad en el corazón financiero y comercial de Hato Rey, incrementando significativamente el riesgo de accidentes vehiculares y poniendo en peligro constante la seguridad de conductores, peatones y pasajeros en un área clave del Municipio de San Juan</w:t>
      </w:r>
      <w:r w:rsidR="00125DE7">
        <w:rPr>
          <w:rFonts w:ascii="Book Antiqua" w:hAnsi="Book Antiqua"/>
          <w:lang w:val="es-PR"/>
        </w:rPr>
        <w:t>.</w:t>
      </w:r>
    </w:p>
    <w:p w14:paraId="1F2DDE70" w14:textId="77777777" w:rsidR="00E66F50" w:rsidRPr="00E66F50" w:rsidRDefault="00E66F50" w:rsidP="001E549A">
      <w:pPr>
        <w:pStyle w:val="BodyText"/>
        <w:spacing w:before="0"/>
        <w:rPr>
          <w:rFonts w:ascii="Book Antiqua" w:hAnsi="Book Antiqua"/>
          <w:lang w:val="es-PR"/>
        </w:rPr>
      </w:pPr>
    </w:p>
    <w:p w14:paraId="7A021BB8" w14:textId="5CA353CD" w:rsidR="00E66F50" w:rsidRDefault="00E66F50" w:rsidP="00E66F50">
      <w:pPr>
        <w:pStyle w:val="BodyText"/>
        <w:spacing w:before="0"/>
        <w:ind w:firstLine="720"/>
        <w:rPr>
          <w:rFonts w:ascii="Book Antiqua" w:hAnsi="Book Antiqua"/>
          <w:lang w:val="es-PR"/>
        </w:rPr>
      </w:pPr>
      <w:r w:rsidRPr="00E66F50">
        <w:rPr>
          <w:rFonts w:ascii="Book Antiqua" w:hAnsi="Book Antiqua"/>
          <w:lang w:val="es-PR"/>
        </w:rPr>
        <w:t>La omisión prolongada en la restauración del servicio en estos puntos representa un peligro inminente para la seguridad pública, pudiendo ocasionar choques, lesiones y pérdidas económicas. Resulta imperativo que las agencias responsables realicen una investigación detallada, identifiquen las causas y adopten medidas correctivas inmediatas, incluyendo la instalación de sistemas de respaldo eléctrico (baterías o generadores) en semáforos de alto riesgo.</w:t>
      </w:r>
    </w:p>
    <w:p w14:paraId="0D63875D" w14:textId="77777777" w:rsidR="00E66F50" w:rsidRPr="00E66F50" w:rsidRDefault="00E66F50" w:rsidP="00E66F50">
      <w:pPr>
        <w:pStyle w:val="BodyText"/>
        <w:spacing w:before="0"/>
        <w:ind w:firstLine="720"/>
        <w:rPr>
          <w:rFonts w:ascii="Book Antiqua" w:hAnsi="Book Antiqua"/>
          <w:lang w:val="es-PR"/>
        </w:rPr>
      </w:pPr>
    </w:p>
    <w:p w14:paraId="3DEE5E86" w14:textId="296DF988" w:rsidR="00E66F50" w:rsidRPr="00E66F50" w:rsidRDefault="00E66F50" w:rsidP="00E66F50">
      <w:pPr>
        <w:pStyle w:val="BodyText"/>
        <w:spacing w:before="0"/>
        <w:ind w:firstLine="720"/>
        <w:rPr>
          <w:rFonts w:ascii="Book Antiqua" w:hAnsi="Book Antiqua"/>
          <w:lang w:val="es-PR"/>
        </w:rPr>
      </w:pPr>
      <w:r w:rsidRPr="00E66F50">
        <w:rPr>
          <w:rFonts w:ascii="Book Antiqua" w:hAnsi="Book Antiqua"/>
          <w:lang w:val="es-PR"/>
        </w:rPr>
        <w:t xml:space="preserve">Por lo anterior, la Asamblea Legislativa de Puerto Rico entiende necesario </w:t>
      </w:r>
      <w:r w:rsidR="001E549A">
        <w:rPr>
          <w:rFonts w:ascii="Book Antiqua" w:hAnsi="Book Antiqua"/>
          <w:lang w:val="es-PR"/>
        </w:rPr>
        <w:t xml:space="preserve">el que se realice </w:t>
      </w:r>
      <w:r w:rsidRPr="00E66F50">
        <w:rPr>
          <w:rFonts w:ascii="Book Antiqua" w:hAnsi="Book Antiqua"/>
          <w:lang w:val="es-PR"/>
        </w:rPr>
        <w:t xml:space="preserve">una investigación </w:t>
      </w:r>
      <w:r w:rsidR="001E549A">
        <w:rPr>
          <w:rFonts w:ascii="Book Antiqua" w:hAnsi="Book Antiqua"/>
          <w:lang w:val="es-PR"/>
        </w:rPr>
        <w:t xml:space="preserve">exhaustiva que </w:t>
      </w:r>
      <w:r w:rsidR="00CB1931">
        <w:rPr>
          <w:rFonts w:ascii="Book Antiqua" w:hAnsi="Book Antiqua"/>
          <w:lang w:val="es-PR"/>
        </w:rPr>
        <w:t xml:space="preserve">promulgue </w:t>
      </w:r>
      <w:r w:rsidRPr="00E66F50">
        <w:rPr>
          <w:rFonts w:ascii="Book Antiqua" w:hAnsi="Book Antiqua"/>
          <w:lang w:val="es-PR"/>
        </w:rPr>
        <w:t>acciones</w:t>
      </w:r>
      <w:r w:rsidR="00CB1931">
        <w:rPr>
          <w:rFonts w:ascii="Book Antiqua" w:hAnsi="Book Antiqua"/>
          <w:lang w:val="es-PR"/>
        </w:rPr>
        <w:t xml:space="preserve"> correctivas en dichos semáforos</w:t>
      </w:r>
      <w:r w:rsidRPr="00E66F50">
        <w:rPr>
          <w:rFonts w:ascii="Book Antiqua" w:hAnsi="Book Antiqua"/>
          <w:lang w:val="es-PR"/>
        </w:rPr>
        <w:t xml:space="preserve"> para garantizar la operatividad en estas intersecciones y prevenir accidentes.</w:t>
      </w:r>
    </w:p>
    <w:p w14:paraId="589C5F1F" w14:textId="77777777" w:rsidR="002C546F" w:rsidRPr="00683AD9" w:rsidRDefault="002C546F" w:rsidP="00A45A90">
      <w:pPr>
        <w:pStyle w:val="BodyText"/>
        <w:spacing w:before="0"/>
        <w:ind w:firstLine="720"/>
        <w:rPr>
          <w:rFonts w:ascii="Book Antiqua" w:hAnsi="Book Antiqua"/>
          <w:lang w:val="es-PR"/>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78F7E85E" w14:textId="17ADBF8E" w:rsidR="00C869D1" w:rsidRPr="00C869D1" w:rsidRDefault="00AA3517" w:rsidP="0037563F">
      <w:pPr>
        <w:spacing w:line="480" w:lineRule="auto"/>
        <w:ind w:firstLine="720"/>
        <w:jc w:val="both"/>
        <w:rPr>
          <w:rFonts w:ascii="Book Antiqua" w:hAnsi="Book Antiqua"/>
          <w:lang w:val="es-PR"/>
        </w:rPr>
      </w:pPr>
      <w:r w:rsidRPr="00683AD9">
        <w:rPr>
          <w:rFonts w:ascii="Book Antiqua" w:hAnsi="Book Antiqua"/>
          <w:lang w:val="es-PR"/>
        </w:rPr>
        <w:t>Sección 1.</w:t>
      </w:r>
      <w:r w:rsidR="00683869">
        <w:rPr>
          <w:rFonts w:ascii="Book Antiqua" w:hAnsi="Book Antiqua"/>
          <w:lang w:val="es-PR"/>
        </w:rPr>
        <w:t>-</w:t>
      </w:r>
      <w:r w:rsidR="00F018C7" w:rsidRPr="00F018C7">
        <w:rPr>
          <w:rFonts w:eastAsia="Times New Roman"/>
          <w:szCs w:val="24"/>
          <w:lang w:val="es-PR" w:eastAsia="es-PR"/>
        </w:rPr>
        <w:t xml:space="preserve"> </w:t>
      </w:r>
      <w:r w:rsidR="00F018C7" w:rsidRPr="00F018C7">
        <w:rPr>
          <w:rFonts w:ascii="Book Antiqua" w:hAnsi="Book Antiqua"/>
          <w:lang w:val="es-PR"/>
        </w:rPr>
        <w:t xml:space="preserve">Se ordena a la Comisión de </w:t>
      </w:r>
      <w:r w:rsidR="00D7262C">
        <w:rPr>
          <w:rFonts w:ascii="Book Antiqua" w:hAnsi="Book Antiqua"/>
          <w:lang w:val="es-PR"/>
        </w:rPr>
        <w:t xml:space="preserve">Transportación e Infraestructura </w:t>
      </w:r>
      <w:r w:rsidR="00313584">
        <w:rPr>
          <w:rFonts w:ascii="Book Antiqua" w:hAnsi="Book Antiqua"/>
          <w:lang w:val="es-PR"/>
        </w:rPr>
        <w:t xml:space="preserve">de </w:t>
      </w:r>
      <w:r w:rsidR="00313584" w:rsidRPr="00F018C7">
        <w:rPr>
          <w:rFonts w:ascii="Book Antiqua" w:hAnsi="Book Antiqua"/>
          <w:lang w:val="es-PR"/>
        </w:rPr>
        <w:t>la</w:t>
      </w:r>
      <w:r w:rsidR="00F018C7" w:rsidRPr="00F018C7">
        <w:rPr>
          <w:rFonts w:ascii="Book Antiqua" w:hAnsi="Book Antiqua"/>
          <w:lang w:val="es-PR"/>
        </w:rPr>
        <w:t xml:space="preserve"> Cámara de Representantes de Puerto Rico realizar una investigación exhaustiva sobre </w:t>
      </w:r>
      <w:r w:rsidR="00096764" w:rsidRPr="00096764">
        <w:rPr>
          <w:rFonts w:ascii="Book Antiqua" w:hAnsi="Book Antiqua"/>
          <w:lang w:val="es-PR"/>
        </w:rPr>
        <w:t>el estado de los semáforos ubicados en las intersecciones de</w:t>
      </w:r>
      <w:r w:rsidR="003B20FB">
        <w:rPr>
          <w:rFonts w:ascii="Book Antiqua" w:hAnsi="Book Antiqua"/>
          <w:lang w:val="es-PR"/>
        </w:rPr>
        <w:t xml:space="preserve"> la</w:t>
      </w:r>
      <w:r w:rsidR="00096764" w:rsidRPr="00096764">
        <w:rPr>
          <w:rFonts w:ascii="Book Antiqua" w:hAnsi="Book Antiqua"/>
          <w:lang w:val="es-PR"/>
        </w:rPr>
        <w:t xml:space="preserve"> Calle Calaf, justo después del puente y antes de Plaza Las Américas, en la proximidad del Centro Comercial </w:t>
      </w:r>
      <w:proofErr w:type="spellStart"/>
      <w:r w:rsidR="00096764" w:rsidRPr="00096764">
        <w:rPr>
          <w:rFonts w:ascii="Book Antiqua" w:hAnsi="Book Antiqua"/>
          <w:lang w:val="es-PR"/>
        </w:rPr>
        <w:t>Montemar</w:t>
      </w:r>
      <w:proofErr w:type="spellEnd"/>
      <w:r w:rsidR="00096764" w:rsidRPr="00096764">
        <w:rPr>
          <w:rFonts w:ascii="Book Antiqua" w:hAnsi="Book Antiqua"/>
          <w:lang w:val="es-PR"/>
        </w:rPr>
        <w:t xml:space="preserve"> Plaza, así como en la intersección entre la Avenida César Luis González y la Avenida Carlos E. Chardón, frente a las instalaciones de </w:t>
      </w:r>
      <w:proofErr w:type="spellStart"/>
      <w:r w:rsidR="00096764" w:rsidRPr="00096764">
        <w:rPr>
          <w:rFonts w:ascii="Book Antiqua" w:hAnsi="Book Antiqua"/>
          <w:lang w:val="es-PR"/>
        </w:rPr>
        <w:t>Autogermana</w:t>
      </w:r>
      <w:proofErr w:type="spellEnd"/>
      <w:r w:rsidR="00096764" w:rsidRPr="00096764">
        <w:rPr>
          <w:rFonts w:ascii="Book Antiqua" w:hAnsi="Book Antiqua"/>
          <w:lang w:val="es-PR"/>
        </w:rPr>
        <w:t xml:space="preserve"> (BMW) y MAPFRE, por el Departamento de Transportación y Obras Públicas (DTOP) y otras agencias correspondientes, para que se le realicen las acciones correctivas pertinentes</w:t>
      </w:r>
      <w:r w:rsidR="00096764">
        <w:rPr>
          <w:rFonts w:ascii="Book Antiqua" w:hAnsi="Book Antiqua"/>
          <w:lang w:val="es-PR"/>
        </w:rPr>
        <w:t>.</w:t>
      </w:r>
    </w:p>
    <w:p w14:paraId="11D428E5" w14:textId="15CEC767" w:rsidR="00AA3517" w:rsidRPr="00063A68" w:rsidRDefault="00AA3517" w:rsidP="00063A68">
      <w:pPr>
        <w:spacing w:line="480" w:lineRule="auto"/>
        <w:ind w:firstLine="720"/>
        <w:jc w:val="both"/>
        <w:rPr>
          <w:rFonts w:ascii="Book Antiqua" w:hAnsi="Book Antiqua"/>
          <w:szCs w:val="25"/>
          <w:lang w:val="es-PR"/>
        </w:rPr>
      </w:pPr>
      <w:r w:rsidRPr="00683AD9">
        <w:rPr>
          <w:rFonts w:ascii="Book Antiqua" w:hAnsi="Book Antiqua"/>
          <w:lang w:val="es-PR"/>
        </w:rPr>
        <w:lastRenderedPageBreak/>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063A68" w:rsidRPr="00063A68">
        <w:rPr>
          <w:rFonts w:ascii="Book Antiqua" w:hAnsi="Book Antiqua"/>
          <w:szCs w:val="25"/>
          <w:lang w:val="es-PR"/>
        </w:rPr>
        <w:t xml:space="preserve">La Comisión </w:t>
      </w:r>
      <w:r w:rsidR="0037563F" w:rsidRPr="0037563F">
        <w:rPr>
          <w:rFonts w:ascii="Book Antiqua" w:hAnsi="Book Antiqua"/>
          <w:szCs w:val="25"/>
          <w:lang w:val="es-ES_tradnl"/>
        </w:rPr>
        <w:t>tendrá facultad para indagar, requerir información y documentación sobre los asuntos anteriores, así como todas aquellas acciones que estime convenientes, sin que ello se entienda como una limitación</w:t>
      </w:r>
      <w:r w:rsidR="0037563F">
        <w:rPr>
          <w:rFonts w:ascii="Book Antiqua" w:hAnsi="Book Antiqua"/>
          <w:szCs w:val="25"/>
          <w:lang w:val="es-ES_tradnl"/>
        </w:rPr>
        <w:t xml:space="preserve">. </w:t>
      </w:r>
    </w:p>
    <w:p w14:paraId="2EE845AB" w14:textId="5151B098" w:rsidR="00B33A6D" w:rsidRDefault="00230E64">
      <w:pPr>
        <w:spacing w:line="480" w:lineRule="auto"/>
        <w:ind w:firstLine="360"/>
        <w:jc w:val="both"/>
        <w:rPr>
          <w:rFonts w:ascii="Book Antiqua" w:hAnsi="Book Antiqua"/>
          <w:lang w:val="es-PR"/>
        </w:rPr>
      </w:pPr>
      <w:r w:rsidRPr="00683AD9">
        <w:rPr>
          <w:rFonts w:ascii="Book Antiqua" w:hAnsi="Book Antiqua"/>
          <w:lang w:val="es-PR"/>
        </w:rPr>
        <w:tab/>
      </w:r>
      <w:r w:rsidR="00AA3517" w:rsidRPr="00683AD9">
        <w:rPr>
          <w:rFonts w:ascii="Book Antiqua" w:hAnsi="Book Antiqua"/>
          <w:lang w:val="es-PR"/>
        </w:rPr>
        <w:t>Sección 3.-</w:t>
      </w:r>
      <w:r w:rsidR="00B33A6D" w:rsidRPr="00B33A6D">
        <w:rPr>
          <w:rFonts w:ascii="Book Antiqua" w:hAnsi="Book Antiqua"/>
          <w:lang w:val="es-ES_tradnl"/>
        </w:rPr>
        <w:t xml:space="preserve"> La Comisión,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esta Resolución</w:t>
      </w:r>
      <w:r w:rsidR="00B33A6D">
        <w:rPr>
          <w:rFonts w:ascii="Book Antiqua" w:hAnsi="Book Antiqua"/>
          <w:lang w:val="es-ES_tradnl"/>
        </w:rPr>
        <w:t>.</w:t>
      </w:r>
    </w:p>
    <w:p w14:paraId="0E434674" w14:textId="088E972E" w:rsidR="00831F61" w:rsidRDefault="00831F61" w:rsidP="00313584">
      <w:pPr>
        <w:spacing w:line="480" w:lineRule="auto"/>
        <w:ind w:firstLine="720"/>
        <w:jc w:val="both"/>
        <w:rPr>
          <w:rFonts w:ascii="Book Antiqua" w:hAnsi="Book Antiqua"/>
          <w:lang w:val="es-PR"/>
        </w:rPr>
      </w:pPr>
      <w:r>
        <w:rPr>
          <w:rFonts w:ascii="Book Antiqua" w:hAnsi="Book Antiqua"/>
          <w:lang w:val="es-PR"/>
        </w:rPr>
        <w:t xml:space="preserve">Sección 4.- </w:t>
      </w:r>
      <w:r w:rsidR="00E8251A">
        <w:rPr>
          <w:rFonts w:ascii="Book Antiqua" w:hAnsi="Book Antiqua"/>
          <w:lang w:val="es-PR"/>
        </w:rPr>
        <w:t xml:space="preserve">La Comisión </w:t>
      </w:r>
      <w:r w:rsidR="00E8251A" w:rsidRPr="00E8251A">
        <w:rPr>
          <w:rFonts w:ascii="Book Antiqua" w:hAnsi="Book Antiqua"/>
          <w:iCs/>
          <w:lang w:val="es-PR"/>
        </w:rPr>
        <w:t xml:space="preserve">rendirá </w:t>
      </w:r>
      <w:r w:rsidR="00E8251A" w:rsidRPr="00E8251A">
        <w:rPr>
          <w:rFonts w:ascii="Book Antiqua" w:hAnsi="Book Antiqua"/>
          <w:lang w:val="es-PR"/>
        </w:rPr>
        <w:t>a la Cámara de Representantes de Puerto Rico los informes parciales que estime necesarios o convenientes en los que incluya sus hallazgos, conclusiones y recomendaciones; asimismo, someterá un informe final, antes de que finalice la Vigésima Asamblea Legislativa</w:t>
      </w:r>
      <w:r w:rsidR="00E8251A">
        <w:rPr>
          <w:rFonts w:ascii="Book Antiqua" w:hAnsi="Book Antiqua"/>
          <w:lang w:val="es-PR"/>
        </w:rPr>
        <w:t xml:space="preserve">. </w:t>
      </w:r>
    </w:p>
    <w:p w14:paraId="1331821B" w14:textId="65552397" w:rsidR="00AA3517" w:rsidRPr="00683AD9" w:rsidRDefault="00313584" w:rsidP="00313584">
      <w:pPr>
        <w:spacing w:line="480" w:lineRule="auto"/>
        <w:ind w:firstLine="720"/>
        <w:jc w:val="both"/>
        <w:rPr>
          <w:rFonts w:ascii="Book Antiqua" w:hAnsi="Book Antiqua"/>
          <w:lang w:val="es-ES_tradnl"/>
        </w:rPr>
      </w:pPr>
      <w:r>
        <w:rPr>
          <w:rFonts w:ascii="Book Antiqua" w:hAnsi="Book Antiqua"/>
          <w:lang w:val="es-PR"/>
        </w:rPr>
        <w:t>Sección</w:t>
      </w:r>
      <w:r w:rsidR="00B33A6D">
        <w:rPr>
          <w:rFonts w:ascii="Book Antiqua" w:hAnsi="Book Antiqua"/>
          <w:lang w:val="es-PR"/>
        </w:rPr>
        <w:t xml:space="preserve"> </w:t>
      </w:r>
      <w:r w:rsidR="00831F61">
        <w:rPr>
          <w:rFonts w:ascii="Book Antiqua" w:hAnsi="Book Antiqua"/>
          <w:lang w:val="es-PR"/>
        </w:rPr>
        <w:t>5</w:t>
      </w:r>
      <w:r>
        <w:rPr>
          <w:rFonts w:ascii="Book Antiqua" w:hAnsi="Book Antiqua"/>
          <w:lang w:val="es-PR"/>
        </w:rPr>
        <w:t xml:space="preserve">.- </w:t>
      </w:r>
      <w:r w:rsidR="00AA3517" w:rsidRPr="00683AD9">
        <w:rPr>
          <w:rFonts w:ascii="Book Antiqua" w:hAnsi="Book Antiqua"/>
          <w:lang w:val="es-PR"/>
        </w:rPr>
        <w:t>Esta Resolución 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83E90" w14:textId="77777777" w:rsidR="006C1AE9" w:rsidRDefault="006C1AE9">
      <w:r>
        <w:separator/>
      </w:r>
    </w:p>
  </w:endnote>
  <w:endnote w:type="continuationSeparator" w:id="0">
    <w:p w14:paraId="2923D6A3" w14:textId="77777777" w:rsidR="006C1AE9" w:rsidRDefault="006C1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8185B" w14:textId="77777777" w:rsidR="006C1AE9" w:rsidRDefault="006C1AE9">
      <w:r>
        <w:separator/>
      </w:r>
    </w:p>
  </w:footnote>
  <w:footnote w:type="continuationSeparator" w:id="0">
    <w:p w14:paraId="5CB24F5E" w14:textId="77777777" w:rsidR="006C1AE9" w:rsidRDefault="006C1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Header"/>
      <w:jc w:val="center"/>
    </w:pPr>
    <w:r>
      <w:rPr>
        <w:rStyle w:val="PageNumber"/>
      </w:rPr>
      <w:fldChar w:fldCharType="begin"/>
    </w:r>
    <w:r w:rsidR="00591D25">
      <w:rPr>
        <w:rStyle w:val="PageNumber"/>
      </w:rPr>
      <w:instrText xml:space="preserve"> PAGE </w:instrText>
    </w:r>
    <w:r>
      <w:rPr>
        <w:rStyle w:val="PageNumber"/>
      </w:rPr>
      <w:fldChar w:fldCharType="separate"/>
    </w:r>
    <w:r w:rsidR="00683AD9">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5023"/>
    <w:rsid w:val="00045067"/>
    <w:rsid w:val="00046356"/>
    <w:rsid w:val="00047FFA"/>
    <w:rsid w:val="0005103B"/>
    <w:rsid w:val="00063A68"/>
    <w:rsid w:val="00096764"/>
    <w:rsid w:val="00097F36"/>
    <w:rsid w:val="000A0AEF"/>
    <w:rsid w:val="000A179D"/>
    <w:rsid w:val="000A7D79"/>
    <w:rsid w:val="000C0C88"/>
    <w:rsid w:val="000D046E"/>
    <w:rsid w:val="000F1B08"/>
    <w:rsid w:val="00102481"/>
    <w:rsid w:val="001113AD"/>
    <w:rsid w:val="001239F1"/>
    <w:rsid w:val="00125DE7"/>
    <w:rsid w:val="00126547"/>
    <w:rsid w:val="00133944"/>
    <w:rsid w:val="00150FB7"/>
    <w:rsid w:val="00156634"/>
    <w:rsid w:val="00156694"/>
    <w:rsid w:val="0016593D"/>
    <w:rsid w:val="00167B97"/>
    <w:rsid w:val="0018752B"/>
    <w:rsid w:val="00190C28"/>
    <w:rsid w:val="001A4436"/>
    <w:rsid w:val="001B436F"/>
    <w:rsid w:val="001B63C4"/>
    <w:rsid w:val="001C1913"/>
    <w:rsid w:val="001C242F"/>
    <w:rsid w:val="001C3D91"/>
    <w:rsid w:val="001E078A"/>
    <w:rsid w:val="001E549A"/>
    <w:rsid w:val="00210337"/>
    <w:rsid w:val="00213307"/>
    <w:rsid w:val="002170AC"/>
    <w:rsid w:val="00217C71"/>
    <w:rsid w:val="00225D86"/>
    <w:rsid w:val="00230E64"/>
    <w:rsid w:val="00232EAB"/>
    <w:rsid w:val="00232EF4"/>
    <w:rsid w:val="0023341F"/>
    <w:rsid w:val="002349B4"/>
    <w:rsid w:val="00234F4A"/>
    <w:rsid w:val="0025345A"/>
    <w:rsid w:val="00254581"/>
    <w:rsid w:val="00281186"/>
    <w:rsid w:val="00281272"/>
    <w:rsid w:val="00283632"/>
    <w:rsid w:val="002860D9"/>
    <w:rsid w:val="00296B83"/>
    <w:rsid w:val="002A068D"/>
    <w:rsid w:val="002A4B9A"/>
    <w:rsid w:val="002B05CD"/>
    <w:rsid w:val="002B31BC"/>
    <w:rsid w:val="002C0919"/>
    <w:rsid w:val="002C546F"/>
    <w:rsid w:val="002D23CC"/>
    <w:rsid w:val="002D5462"/>
    <w:rsid w:val="002E69D6"/>
    <w:rsid w:val="002E716B"/>
    <w:rsid w:val="002F0133"/>
    <w:rsid w:val="002F7EDC"/>
    <w:rsid w:val="00307E1D"/>
    <w:rsid w:val="00311906"/>
    <w:rsid w:val="00311D1F"/>
    <w:rsid w:val="00313584"/>
    <w:rsid w:val="00334DD9"/>
    <w:rsid w:val="003511CF"/>
    <w:rsid w:val="0037563F"/>
    <w:rsid w:val="00380AA3"/>
    <w:rsid w:val="003856D0"/>
    <w:rsid w:val="00393807"/>
    <w:rsid w:val="003A015B"/>
    <w:rsid w:val="003A7175"/>
    <w:rsid w:val="003B20FB"/>
    <w:rsid w:val="003D4117"/>
    <w:rsid w:val="003D4430"/>
    <w:rsid w:val="004139C5"/>
    <w:rsid w:val="00423BE7"/>
    <w:rsid w:val="00433F9C"/>
    <w:rsid w:val="004361F9"/>
    <w:rsid w:val="0043776A"/>
    <w:rsid w:val="0044589B"/>
    <w:rsid w:val="00456C45"/>
    <w:rsid w:val="00467B0B"/>
    <w:rsid w:val="0047433D"/>
    <w:rsid w:val="00482E64"/>
    <w:rsid w:val="00491F27"/>
    <w:rsid w:val="004A130C"/>
    <w:rsid w:val="004B656B"/>
    <w:rsid w:val="004D18F1"/>
    <w:rsid w:val="004E0658"/>
    <w:rsid w:val="004E791F"/>
    <w:rsid w:val="004F5726"/>
    <w:rsid w:val="004F648A"/>
    <w:rsid w:val="00505AB7"/>
    <w:rsid w:val="00535B47"/>
    <w:rsid w:val="00537B4F"/>
    <w:rsid w:val="00567063"/>
    <w:rsid w:val="005807B6"/>
    <w:rsid w:val="00587732"/>
    <w:rsid w:val="00591D25"/>
    <w:rsid w:val="005C7667"/>
    <w:rsid w:val="005D3097"/>
    <w:rsid w:val="005F019C"/>
    <w:rsid w:val="005F3C6B"/>
    <w:rsid w:val="00602FD6"/>
    <w:rsid w:val="006066C1"/>
    <w:rsid w:val="00621025"/>
    <w:rsid w:val="00623AB2"/>
    <w:rsid w:val="00651966"/>
    <w:rsid w:val="00656082"/>
    <w:rsid w:val="00657EDF"/>
    <w:rsid w:val="00683869"/>
    <w:rsid w:val="00683AD9"/>
    <w:rsid w:val="00690E28"/>
    <w:rsid w:val="006920C0"/>
    <w:rsid w:val="00692E43"/>
    <w:rsid w:val="006C0A89"/>
    <w:rsid w:val="006C1AE9"/>
    <w:rsid w:val="006E3845"/>
    <w:rsid w:val="006F0C4A"/>
    <w:rsid w:val="006F2CE8"/>
    <w:rsid w:val="006F3D82"/>
    <w:rsid w:val="00733D3C"/>
    <w:rsid w:val="007A0D61"/>
    <w:rsid w:val="007A11F9"/>
    <w:rsid w:val="007B26C9"/>
    <w:rsid w:val="007B2B9B"/>
    <w:rsid w:val="007C2C4E"/>
    <w:rsid w:val="007C6554"/>
    <w:rsid w:val="007E71AF"/>
    <w:rsid w:val="007F4272"/>
    <w:rsid w:val="00807082"/>
    <w:rsid w:val="008228B4"/>
    <w:rsid w:val="00826075"/>
    <w:rsid w:val="00831F61"/>
    <w:rsid w:val="0085668F"/>
    <w:rsid w:val="008576F4"/>
    <w:rsid w:val="00862DE1"/>
    <w:rsid w:val="00876248"/>
    <w:rsid w:val="0088762E"/>
    <w:rsid w:val="008A4C2F"/>
    <w:rsid w:val="008B164C"/>
    <w:rsid w:val="008B605A"/>
    <w:rsid w:val="008C1DB8"/>
    <w:rsid w:val="008E61EF"/>
    <w:rsid w:val="009254BF"/>
    <w:rsid w:val="00927A64"/>
    <w:rsid w:val="00984D64"/>
    <w:rsid w:val="009A7409"/>
    <w:rsid w:val="009C21E3"/>
    <w:rsid w:val="009D1617"/>
    <w:rsid w:val="009F6FD3"/>
    <w:rsid w:val="00A1235C"/>
    <w:rsid w:val="00A21AE1"/>
    <w:rsid w:val="00A25887"/>
    <w:rsid w:val="00A26544"/>
    <w:rsid w:val="00A3499E"/>
    <w:rsid w:val="00A45A90"/>
    <w:rsid w:val="00A61033"/>
    <w:rsid w:val="00A64D5A"/>
    <w:rsid w:val="00A87AD9"/>
    <w:rsid w:val="00AA3517"/>
    <w:rsid w:val="00AC0CAE"/>
    <w:rsid w:val="00AC0E57"/>
    <w:rsid w:val="00AC5671"/>
    <w:rsid w:val="00AD3632"/>
    <w:rsid w:val="00AD54BB"/>
    <w:rsid w:val="00AF61B4"/>
    <w:rsid w:val="00B00365"/>
    <w:rsid w:val="00B30C30"/>
    <w:rsid w:val="00B33A6D"/>
    <w:rsid w:val="00B46A26"/>
    <w:rsid w:val="00B4739C"/>
    <w:rsid w:val="00B56B2E"/>
    <w:rsid w:val="00B765BF"/>
    <w:rsid w:val="00B865AA"/>
    <w:rsid w:val="00B92670"/>
    <w:rsid w:val="00BA7E80"/>
    <w:rsid w:val="00BB49A1"/>
    <w:rsid w:val="00BD5053"/>
    <w:rsid w:val="00BD5322"/>
    <w:rsid w:val="00BD56AF"/>
    <w:rsid w:val="00BD61D3"/>
    <w:rsid w:val="00BF498B"/>
    <w:rsid w:val="00C01124"/>
    <w:rsid w:val="00C22372"/>
    <w:rsid w:val="00C26595"/>
    <w:rsid w:val="00C607F0"/>
    <w:rsid w:val="00C64738"/>
    <w:rsid w:val="00C64E55"/>
    <w:rsid w:val="00C76DFF"/>
    <w:rsid w:val="00C869D1"/>
    <w:rsid w:val="00CB13CF"/>
    <w:rsid w:val="00CB1931"/>
    <w:rsid w:val="00CF571F"/>
    <w:rsid w:val="00D30B02"/>
    <w:rsid w:val="00D3545E"/>
    <w:rsid w:val="00D47D2B"/>
    <w:rsid w:val="00D554F6"/>
    <w:rsid w:val="00D56D2F"/>
    <w:rsid w:val="00D638FB"/>
    <w:rsid w:val="00D7262C"/>
    <w:rsid w:val="00DB5F2E"/>
    <w:rsid w:val="00DB6547"/>
    <w:rsid w:val="00DE5722"/>
    <w:rsid w:val="00DF2A6A"/>
    <w:rsid w:val="00E02AD3"/>
    <w:rsid w:val="00E14F7A"/>
    <w:rsid w:val="00E32C7D"/>
    <w:rsid w:val="00E33662"/>
    <w:rsid w:val="00E33AE9"/>
    <w:rsid w:val="00E3437A"/>
    <w:rsid w:val="00E44EDB"/>
    <w:rsid w:val="00E54C8A"/>
    <w:rsid w:val="00E54F80"/>
    <w:rsid w:val="00E669F1"/>
    <w:rsid w:val="00E66F50"/>
    <w:rsid w:val="00E75E35"/>
    <w:rsid w:val="00E76B79"/>
    <w:rsid w:val="00E7772C"/>
    <w:rsid w:val="00E77E34"/>
    <w:rsid w:val="00E8251A"/>
    <w:rsid w:val="00E84995"/>
    <w:rsid w:val="00EA3781"/>
    <w:rsid w:val="00EA7282"/>
    <w:rsid w:val="00EB73B6"/>
    <w:rsid w:val="00EC3E78"/>
    <w:rsid w:val="00ED2ED3"/>
    <w:rsid w:val="00ED51B3"/>
    <w:rsid w:val="00ED64BC"/>
    <w:rsid w:val="00ED69AC"/>
    <w:rsid w:val="00EE0711"/>
    <w:rsid w:val="00EE6305"/>
    <w:rsid w:val="00EF6E0A"/>
    <w:rsid w:val="00F00060"/>
    <w:rsid w:val="00F018C7"/>
    <w:rsid w:val="00F160A6"/>
    <w:rsid w:val="00F252DD"/>
    <w:rsid w:val="00F37309"/>
    <w:rsid w:val="00F40513"/>
    <w:rsid w:val="00F470E6"/>
    <w:rsid w:val="00F65FA0"/>
    <w:rsid w:val="00F80406"/>
    <w:rsid w:val="00F95DE0"/>
    <w:rsid w:val="00FA06BF"/>
    <w:rsid w:val="00FA3EF8"/>
    <w:rsid w:val="00FD345D"/>
    <w:rsid w:val="00FD4B5F"/>
    <w:rsid w:val="00FE5A10"/>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1</TotalTime>
  <Pages>3</Pages>
  <Words>763</Words>
  <Characters>4408</Characters>
  <Application>Microsoft Office Word</Application>
  <DocSecurity>4</DocSecurity>
  <Lines>91</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Camyl Moreno Pantojas</cp:lastModifiedBy>
  <cp:revision>2</cp:revision>
  <cp:lastPrinted>2026-02-18T19:24:00Z</cp:lastPrinted>
  <dcterms:created xsi:type="dcterms:W3CDTF">2026-02-19T16:39:00Z</dcterms:created>
  <dcterms:modified xsi:type="dcterms:W3CDTF">2026-02-19T16:39:00Z</dcterms:modified>
</cp:coreProperties>
</file>