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D35A43" w:rsidRDefault="00AA41A5" w:rsidP="00AA41A5">
      <w:pPr>
        <w:suppressLineNumbers/>
        <w:jc w:val="center"/>
        <w:rPr>
          <w:rFonts w:ascii="Book Antiqua" w:hAnsi="Book Antiqua"/>
          <w:sz w:val="28"/>
          <w:lang w:val="es-ES_tradnl"/>
        </w:rPr>
      </w:pPr>
      <w:r w:rsidRPr="00D35A43">
        <w:rPr>
          <w:rFonts w:ascii="Book Antiqua" w:hAnsi="Book Antiqua"/>
          <w:sz w:val="28"/>
          <w:lang w:val="es-ES_tradnl"/>
        </w:rPr>
        <w:t>GOBIERNO DE PUERTO RICO</w:t>
      </w:r>
    </w:p>
    <w:p w14:paraId="50184D40" w14:textId="77777777" w:rsidR="00AA41A5" w:rsidRPr="00D35A43" w:rsidRDefault="00AA41A5" w:rsidP="00AA41A5">
      <w:pPr>
        <w:suppressLineNumbers/>
        <w:jc w:val="center"/>
        <w:rPr>
          <w:rFonts w:ascii="Book Antiqua" w:hAnsi="Book Antiqua"/>
          <w:szCs w:val="24"/>
          <w:lang w:val="es-ES_tradnl"/>
        </w:rPr>
      </w:pPr>
    </w:p>
    <w:p w14:paraId="4F5876C0" w14:textId="2152E72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20ma. Asamblea</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w:t>
      </w:r>
      <w:r w:rsidR="003B1283" w:rsidRPr="00D35A43">
        <w:rPr>
          <w:rFonts w:ascii="Book Antiqua" w:hAnsi="Book Antiqua"/>
          <w:lang w:val="es-PR"/>
        </w:rPr>
        <w:t>3r</w:t>
      </w:r>
      <w:r w:rsidRPr="00D35A43">
        <w:rPr>
          <w:rFonts w:ascii="Book Antiqua" w:hAnsi="Book Antiqua"/>
          <w:lang w:val="es-PR"/>
        </w:rPr>
        <w:t>a. Sesión</w:t>
      </w:r>
    </w:p>
    <w:p w14:paraId="0FD0902D" w14:textId="7777777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 xml:space="preserve">            Legislativa</w:t>
      </w:r>
      <w:r w:rsidRPr="00D35A43">
        <w:rPr>
          <w:rFonts w:ascii="Book Antiqua" w:hAnsi="Book Antiqua"/>
          <w:lang w:val="es-PR"/>
        </w:rPr>
        <w:tab/>
      </w:r>
      <w:r w:rsidRPr="00D35A43">
        <w:rPr>
          <w:rFonts w:ascii="Book Antiqua" w:hAnsi="Book Antiqua"/>
          <w:lang w:val="es-PR"/>
        </w:rPr>
        <w:tab/>
        <w:t xml:space="preserve">   </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Ordinaria</w:t>
      </w:r>
    </w:p>
    <w:p w14:paraId="4F37BB74" w14:textId="77777777" w:rsidR="00AA41A5" w:rsidRPr="008B5764" w:rsidRDefault="00AA41A5" w:rsidP="00AA41A5">
      <w:pPr>
        <w:suppressLineNumbers/>
        <w:rPr>
          <w:rFonts w:ascii="Book Antiqua" w:hAnsi="Book Antiqua"/>
          <w:lang w:val="es-PR"/>
        </w:rPr>
      </w:pPr>
    </w:p>
    <w:p w14:paraId="281F3852" w14:textId="77777777" w:rsidR="00AA41A5" w:rsidRPr="00D35A43" w:rsidRDefault="00AA41A5" w:rsidP="00AA41A5">
      <w:pPr>
        <w:suppressLineNumbers/>
        <w:jc w:val="center"/>
        <w:rPr>
          <w:rFonts w:ascii="Book Antiqua" w:hAnsi="Book Antiqua"/>
          <w:b/>
          <w:sz w:val="36"/>
          <w:lang w:val="es-ES_tradnl"/>
        </w:rPr>
      </w:pPr>
      <w:r w:rsidRPr="00D35A43">
        <w:rPr>
          <w:rFonts w:ascii="Book Antiqua" w:hAnsi="Book Antiqua"/>
          <w:b/>
          <w:sz w:val="36"/>
          <w:lang w:val="es-ES_tradnl"/>
        </w:rPr>
        <w:t>CÁMARA DE REPRESENTANTES</w:t>
      </w:r>
    </w:p>
    <w:p w14:paraId="50C059D6" w14:textId="77777777" w:rsidR="00AA41A5" w:rsidRPr="00D35A43" w:rsidRDefault="00AA41A5" w:rsidP="00AA41A5">
      <w:pPr>
        <w:suppressLineNumbers/>
        <w:jc w:val="center"/>
        <w:rPr>
          <w:rFonts w:ascii="Book Antiqua" w:hAnsi="Book Antiqua"/>
          <w:b/>
          <w:szCs w:val="24"/>
          <w:lang w:val="es-ES_tradnl"/>
        </w:rPr>
      </w:pPr>
    </w:p>
    <w:p w14:paraId="7E433B7C" w14:textId="32A9EBC7" w:rsidR="00AA41A5" w:rsidRPr="00D35A43" w:rsidRDefault="00A91136" w:rsidP="00AA41A5">
      <w:pPr>
        <w:suppressLineNumbers/>
        <w:jc w:val="center"/>
        <w:rPr>
          <w:rFonts w:ascii="Book Antiqua" w:hAnsi="Book Antiqua"/>
          <w:b/>
          <w:sz w:val="52"/>
          <w:lang w:val="es-ES_tradnl"/>
        </w:rPr>
      </w:pPr>
      <w:r w:rsidRPr="00D35A43">
        <w:rPr>
          <w:rFonts w:ascii="Book Antiqua" w:hAnsi="Book Antiqua"/>
          <w:b/>
          <w:sz w:val="52"/>
          <w:lang w:val="es-ES_tradnl"/>
        </w:rPr>
        <w:t>P</w:t>
      </w:r>
      <w:r w:rsidR="00AA41A5" w:rsidRPr="00D35A43">
        <w:rPr>
          <w:rFonts w:ascii="Book Antiqua" w:hAnsi="Book Antiqua"/>
          <w:b/>
          <w:sz w:val="52"/>
          <w:lang w:val="es-ES_tradnl"/>
        </w:rPr>
        <w:t xml:space="preserve">. de la C. </w:t>
      </w:r>
      <w:r w:rsidR="00760C7B">
        <w:rPr>
          <w:rFonts w:ascii="Book Antiqua" w:hAnsi="Book Antiqua"/>
          <w:b/>
          <w:sz w:val="52"/>
          <w:lang w:val="es-ES_tradnl"/>
        </w:rPr>
        <w:t>1159</w:t>
      </w:r>
    </w:p>
    <w:p w14:paraId="744DEE98" w14:textId="77777777" w:rsidR="00AA41A5" w:rsidRPr="00D35A43" w:rsidRDefault="00AA41A5" w:rsidP="00AA41A5">
      <w:pPr>
        <w:suppressLineNumbers/>
        <w:jc w:val="center"/>
        <w:rPr>
          <w:rFonts w:ascii="Book Antiqua" w:hAnsi="Book Antiqua"/>
          <w:b/>
          <w:szCs w:val="24"/>
          <w:lang w:val="es-ES_tradnl"/>
        </w:rPr>
      </w:pPr>
    </w:p>
    <w:p w14:paraId="6CC72272" w14:textId="0D5DAD22" w:rsidR="00AA41A5" w:rsidRPr="00D35A43" w:rsidRDefault="00760C7B" w:rsidP="00AA41A5">
      <w:pPr>
        <w:suppressLineNumbers/>
        <w:jc w:val="center"/>
        <w:rPr>
          <w:rFonts w:ascii="Book Antiqua" w:hAnsi="Book Antiqua"/>
          <w:lang w:val="es-ES_tradnl"/>
        </w:rPr>
      </w:pPr>
      <w:r>
        <w:rPr>
          <w:rFonts w:ascii="Book Antiqua" w:hAnsi="Book Antiqua"/>
          <w:lang w:val="es-ES_tradnl"/>
        </w:rPr>
        <w:t>20</w:t>
      </w:r>
      <w:r w:rsidR="00CB12A9" w:rsidRPr="00D35A43">
        <w:rPr>
          <w:rFonts w:ascii="Book Antiqua" w:hAnsi="Book Antiqua"/>
          <w:lang w:val="es-ES_tradnl"/>
        </w:rPr>
        <w:t xml:space="preserve"> DE </w:t>
      </w:r>
      <w:r w:rsidR="004340D7" w:rsidRPr="00D35A43">
        <w:rPr>
          <w:rFonts w:ascii="Book Antiqua" w:hAnsi="Book Antiqua"/>
          <w:lang w:val="es-ES_tradnl"/>
        </w:rPr>
        <w:t>FEBRE</w:t>
      </w:r>
      <w:r w:rsidR="003B1283" w:rsidRPr="00D35A43">
        <w:rPr>
          <w:rFonts w:ascii="Book Antiqua" w:hAnsi="Book Antiqua"/>
          <w:lang w:val="es-ES_tradnl"/>
        </w:rPr>
        <w:t>RO</w:t>
      </w:r>
      <w:r w:rsidR="00AA41A5" w:rsidRPr="00D35A43">
        <w:rPr>
          <w:rFonts w:ascii="Book Antiqua" w:hAnsi="Book Antiqua"/>
          <w:lang w:val="es-ES_tradnl"/>
        </w:rPr>
        <w:t xml:space="preserve"> DE 202</w:t>
      </w:r>
      <w:r w:rsidR="003B1283" w:rsidRPr="00D35A43">
        <w:rPr>
          <w:rFonts w:ascii="Book Antiqua" w:hAnsi="Book Antiqua"/>
          <w:lang w:val="es-ES_tradnl"/>
        </w:rPr>
        <w:t>6</w:t>
      </w:r>
    </w:p>
    <w:p w14:paraId="2E81588A" w14:textId="77777777" w:rsidR="00AA41A5" w:rsidRPr="00D35A43" w:rsidRDefault="00AA41A5" w:rsidP="00AA41A5">
      <w:pPr>
        <w:suppressLineNumbers/>
        <w:jc w:val="center"/>
        <w:rPr>
          <w:rFonts w:ascii="Book Antiqua" w:hAnsi="Book Antiqua"/>
          <w:lang w:val="es-ES_tradnl"/>
        </w:rPr>
      </w:pPr>
    </w:p>
    <w:p w14:paraId="332E79FB" w14:textId="2D106381" w:rsidR="00AA41A5" w:rsidRDefault="00AA41A5" w:rsidP="00AA41A5">
      <w:pPr>
        <w:suppressLineNumbers/>
        <w:jc w:val="center"/>
        <w:rPr>
          <w:rFonts w:ascii="Book Antiqua" w:hAnsi="Book Antiqua"/>
          <w:i/>
          <w:iCs/>
          <w:lang w:val="es-ES_tradnl"/>
        </w:rPr>
      </w:pPr>
      <w:r w:rsidRPr="00D35A43">
        <w:rPr>
          <w:rFonts w:ascii="Book Antiqua" w:hAnsi="Book Antiqua"/>
          <w:lang w:val="es-ES_tradnl"/>
        </w:rPr>
        <w:t>Presentad</w:t>
      </w:r>
      <w:r w:rsidR="00B82443" w:rsidRPr="00D35A43">
        <w:rPr>
          <w:rFonts w:ascii="Book Antiqua" w:hAnsi="Book Antiqua"/>
          <w:lang w:val="es-ES_tradnl"/>
        </w:rPr>
        <w:t>o</w:t>
      </w:r>
      <w:r w:rsidRPr="00D35A43">
        <w:rPr>
          <w:rFonts w:ascii="Book Antiqua" w:hAnsi="Book Antiqua"/>
          <w:lang w:val="es-ES_tradnl"/>
        </w:rPr>
        <w:t xml:space="preserve"> por </w:t>
      </w:r>
      <w:r w:rsidR="00966DE0">
        <w:rPr>
          <w:rFonts w:ascii="Book Antiqua" w:hAnsi="Book Antiqua"/>
          <w:lang w:val="es-ES_tradnl"/>
        </w:rPr>
        <w:t>los</w:t>
      </w:r>
      <w:r w:rsidR="004340D7" w:rsidRPr="00D35A43">
        <w:rPr>
          <w:rFonts w:ascii="Book Antiqua" w:hAnsi="Book Antiqua"/>
          <w:lang w:val="es-ES_tradnl"/>
        </w:rPr>
        <w:t xml:space="preserve"> </w:t>
      </w:r>
      <w:r w:rsidR="00966DE0">
        <w:rPr>
          <w:rFonts w:ascii="Book Antiqua" w:hAnsi="Book Antiqua"/>
          <w:lang w:val="es-ES_tradnl"/>
        </w:rPr>
        <w:t>representantes</w:t>
      </w:r>
      <w:r w:rsidR="002348DF" w:rsidRPr="00D35A43">
        <w:rPr>
          <w:rFonts w:ascii="Book Antiqua" w:hAnsi="Book Antiqua"/>
          <w:lang w:val="es-ES_tradnl"/>
        </w:rPr>
        <w:t xml:space="preserve"> </w:t>
      </w:r>
      <w:r w:rsidR="003B1283" w:rsidRPr="008B5764">
        <w:rPr>
          <w:rFonts w:ascii="Book Antiqua" w:hAnsi="Book Antiqua"/>
          <w:i/>
          <w:iCs/>
          <w:lang w:val="es-ES_tradnl"/>
        </w:rPr>
        <w:t>Franqui Atiles</w:t>
      </w:r>
      <w:r w:rsidR="00CC2D4F">
        <w:rPr>
          <w:rFonts w:ascii="Book Antiqua" w:hAnsi="Book Antiqua"/>
          <w:lang w:val="es-ES_tradnl"/>
        </w:rPr>
        <w:t xml:space="preserve"> y </w:t>
      </w:r>
      <w:r w:rsidR="00CC2D4F" w:rsidRPr="008B5764">
        <w:rPr>
          <w:rFonts w:ascii="Book Antiqua" w:hAnsi="Book Antiqua"/>
          <w:i/>
          <w:iCs/>
          <w:lang w:val="es-ES_tradnl"/>
        </w:rPr>
        <w:t>Rodríguez Ag</w:t>
      </w:r>
      <w:r w:rsidR="008B5764">
        <w:rPr>
          <w:rFonts w:ascii="Book Antiqua" w:hAnsi="Book Antiqua"/>
          <w:i/>
          <w:iCs/>
          <w:lang w:val="es-ES_tradnl"/>
        </w:rPr>
        <w:t>uiló</w:t>
      </w:r>
    </w:p>
    <w:p w14:paraId="14EED893" w14:textId="77777777" w:rsidR="008B5764" w:rsidRDefault="008B5764" w:rsidP="00AA41A5">
      <w:pPr>
        <w:suppressLineNumbers/>
        <w:jc w:val="center"/>
        <w:rPr>
          <w:rFonts w:ascii="Book Antiqua" w:hAnsi="Book Antiqua"/>
          <w:i/>
          <w:iCs/>
          <w:lang w:val="es-ES_tradnl"/>
        </w:rPr>
      </w:pPr>
    </w:p>
    <w:p w14:paraId="0BE90D98" w14:textId="2B0C4FD0" w:rsidR="008B5764" w:rsidRPr="008B5764" w:rsidRDefault="008B5764" w:rsidP="00AA41A5">
      <w:pPr>
        <w:suppressLineNumbers/>
        <w:jc w:val="center"/>
        <w:rPr>
          <w:rFonts w:ascii="Book Antiqua" w:hAnsi="Book Antiqua"/>
          <w:lang w:val="es-PR"/>
        </w:rPr>
      </w:pPr>
      <w:r w:rsidRPr="008B5764">
        <w:rPr>
          <w:rFonts w:ascii="Book Antiqua" w:hAnsi="Book Antiqua"/>
          <w:lang w:val="es-ES_tradnl"/>
        </w:rPr>
        <w:t>Referido a la Comisión de Hacienda</w:t>
      </w:r>
    </w:p>
    <w:p w14:paraId="4872333E" w14:textId="77777777" w:rsidR="00AA41A5" w:rsidRPr="00D35A43" w:rsidRDefault="00AA41A5" w:rsidP="00AA41A5">
      <w:pPr>
        <w:suppressLineNumbers/>
        <w:jc w:val="both"/>
        <w:rPr>
          <w:rFonts w:ascii="Book Antiqua" w:hAnsi="Book Antiqua"/>
          <w:lang w:val="es-ES_tradnl"/>
        </w:rPr>
      </w:pPr>
    </w:p>
    <w:p w14:paraId="6024AA76" w14:textId="453131C3" w:rsidR="00AA41A5" w:rsidRPr="00D35A43" w:rsidRDefault="00525314" w:rsidP="00AA41A5">
      <w:pPr>
        <w:suppressLineNumbers/>
        <w:jc w:val="center"/>
        <w:rPr>
          <w:rFonts w:ascii="Book Antiqua" w:hAnsi="Book Antiqua"/>
          <w:b/>
          <w:sz w:val="28"/>
          <w:lang w:val="es-ES_tradnl"/>
        </w:rPr>
      </w:pPr>
      <w:r w:rsidRPr="00D35A43">
        <w:rPr>
          <w:rFonts w:ascii="Book Antiqua" w:hAnsi="Book Antiqua"/>
          <w:b/>
          <w:sz w:val="28"/>
          <w:lang w:val="es-ES_tradnl"/>
        </w:rPr>
        <w:t>LEY</w:t>
      </w:r>
    </w:p>
    <w:p w14:paraId="79AC6201" w14:textId="77777777" w:rsidR="00AA41A5" w:rsidRPr="008B5764" w:rsidRDefault="00AA41A5" w:rsidP="00AA41A5">
      <w:pPr>
        <w:suppressLineNumbers/>
        <w:jc w:val="center"/>
        <w:rPr>
          <w:rFonts w:ascii="Book Antiqua" w:hAnsi="Book Antiqua"/>
          <w:b/>
          <w:szCs w:val="24"/>
          <w:lang w:val="es-ES_tradnl"/>
        </w:rPr>
      </w:pPr>
    </w:p>
    <w:p w14:paraId="456081C6" w14:textId="1B92124A" w:rsidR="004340D7" w:rsidRPr="00D35A43" w:rsidRDefault="004340D7" w:rsidP="008B5764">
      <w:pPr>
        <w:suppressLineNumbers/>
        <w:ind w:left="720" w:hanging="720"/>
        <w:jc w:val="both"/>
        <w:rPr>
          <w:rFonts w:ascii="Book Antiqua" w:hAnsi="Book Antiqua"/>
          <w:szCs w:val="24"/>
          <w:lang w:val="es-PR"/>
        </w:rPr>
      </w:pPr>
      <w:r w:rsidRPr="00D35A43">
        <w:rPr>
          <w:rFonts w:ascii="Book Antiqua" w:hAnsi="Book Antiqua"/>
          <w:szCs w:val="24"/>
          <w:lang w:val="es-PR"/>
        </w:rPr>
        <w:t xml:space="preserve">Para </w:t>
      </w:r>
      <w:r w:rsidR="002458B1" w:rsidRPr="00D35A43">
        <w:rPr>
          <w:rFonts w:ascii="Book Antiqua" w:hAnsi="Book Antiqua"/>
          <w:szCs w:val="24"/>
          <w:lang w:val="es-PR"/>
        </w:rPr>
        <w:t>establecer la “Ley para Equiparar los Impuestos sobre Productos de Vapeo y Cigarrillos Electrónicos” para que haya una igualdad del aporte contributivo</w:t>
      </w:r>
      <w:r w:rsidRPr="00D35A43">
        <w:rPr>
          <w:rFonts w:ascii="Book Antiqua" w:hAnsi="Book Antiqua"/>
          <w:szCs w:val="24"/>
          <w:lang w:val="es-PR"/>
        </w:rPr>
        <w:t xml:space="preserve"> </w:t>
      </w:r>
      <w:r w:rsidR="002458B1" w:rsidRPr="00D35A43">
        <w:rPr>
          <w:rFonts w:ascii="Book Antiqua" w:hAnsi="Book Antiqua"/>
          <w:szCs w:val="24"/>
          <w:lang w:val="es-PR"/>
        </w:rPr>
        <w:t>entre</w:t>
      </w:r>
      <w:r w:rsidRPr="00D35A43">
        <w:rPr>
          <w:rFonts w:ascii="Book Antiqua" w:hAnsi="Book Antiqua"/>
          <w:szCs w:val="24"/>
          <w:lang w:val="es-PR"/>
        </w:rPr>
        <w:t xml:space="preserve"> los cigarrillos electrónicos</w:t>
      </w:r>
      <w:r w:rsidR="002458B1" w:rsidRPr="00D35A43">
        <w:rPr>
          <w:rFonts w:ascii="Book Antiqua" w:hAnsi="Book Antiqua"/>
          <w:szCs w:val="24"/>
          <w:lang w:val="es-PR"/>
        </w:rPr>
        <w:t>,</w:t>
      </w:r>
      <w:r w:rsidRPr="00D35A43">
        <w:rPr>
          <w:rFonts w:ascii="Book Antiqua" w:hAnsi="Book Antiqua"/>
          <w:szCs w:val="24"/>
          <w:lang w:val="es-PR"/>
        </w:rPr>
        <w:t xml:space="preserve"> vaporizadores</w:t>
      </w:r>
      <w:r w:rsidR="002458B1" w:rsidRPr="00D35A43">
        <w:rPr>
          <w:rFonts w:ascii="Book Antiqua" w:hAnsi="Book Antiqua"/>
          <w:szCs w:val="24"/>
          <w:lang w:val="es-PR"/>
        </w:rPr>
        <w:t xml:space="preserve"> y sus líquidos,</w:t>
      </w:r>
      <w:r w:rsidRPr="00D35A43">
        <w:rPr>
          <w:rFonts w:ascii="Book Antiqua" w:hAnsi="Book Antiqua"/>
          <w:szCs w:val="24"/>
          <w:lang w:val="es-PR"/>
        </w:rPr>
        <w:t xml:space="preserve"> </w:t>
      </w:r>
      <w:r w:rsidR="002458B1" w:rsidRPr="00D35A43">
        <w:rPr>
          <w:rFonts w:ascii="Book Antiqua" w:hAnsi="Book Antiqua"/>
          <w:szCs w:val="24"/>
          <w:lang w:val="es-PR"/>
        </w:rPr>
        <w:t xml:space="preserve">al </w:t>
      </w:r>
      <w:r w:rsidRPr="00D35A43">
        <w:rPr>
          <w:rFonts w:ascii="Book Antiqua" w:hAnsi="Book Antiqua"/>
          <w:szCs w:val="24"/>
          <w:lang w:val="es-PR"/>
        </w:rPr>
        <w:t xml:space="preserve">de los cigarrillos </w:t>
      </w:r>
      <w:r w:rsidR="002458B1" w:rsidRPr="00D35A43">
        <w:rPr>
          <w:rFonts w:ascii="Book Antiqua" w:hAnsi="Book Antiqua"/>
          <w:szCs w:val="24"/>
          <w:lang w:val="es-PR"/>
        </w:rPr>
        <w:t xml:space="preserve">tradicionales </w:t>
      </w:r>
      <w:r w:rsidRPr="00D35A43">
        <w:rPr>
          <w:rFonts w:ascii="Book Antiqua" w:hAnsi="Book Antiqua"/>
          <w:szCs w:val="24"/>
          <w:lang w:val="es-PR"/>
        </w:rPr>
        <w:t>derivados del tabaco; y para otros fines relacionados.</w:t>
      </w:r>
    </w:p>
    <w:p w14:paraId="4ED87A0F" w14:textId="77777777" w:rsidR="00AA41A5" w:rsidRPr="00D35A43" w:rsidRDefault="00AA41A5" w:rsidP="008B5764">
      <w:pPr>
        <w:suppressLineNumbers/>
        <w:rPr>
          <w:rFonts w:ascii="Book Antiqua" w:hAnsi="Book Antiqua"/>
          <w:szCs w:val="24"/>
          <w:lang w:val="es-PR"/>
        </w:rPr>
      </w:pPr>
    </w:p>
    <w:p w14:paraId="48527258" w14:textId="58B46A91" w:rsidR="00BE4ED8" w:rsidRPr="00D35A43" w:rsidRDefault="00AA41A5" w:rsidP="00BE4ED8">
      <w:pPr>
        <w:suppressLineNumbers/>
        <w:jc w:val="center"/>
        <w:rPr>
          <w:rStyle w:val="textonormal1"/>
          <w:rFonts w:ascii="Book Antiqua" w:eastAsiaTheme="majorEastAsia" w:hAnsi="Book Antiqua"/>
          <w:sz w:val="24"/>
          <w:szCs w:val="24"/>
          <w:lang w:val="es-PR"/>
        </w:rPr>
      </w:pPr>
      <w:r w:rsidRPr="00D35A43">
        <w:rPr>
          <w:rFonts w:ascii="Book Antiqua" w:hAnsi="Book Antiqua"/>
          <w:szCs w:val="24"/>
          <w:lang w:val="es-ES_tradnl"/>
        </w:rPr>
        <w:t>EXPOSICIÓN DE MOTIVOS</w:t>
      </w:r>
      <w:r w:rsidRPr="00D35A43">
        <w:rPr>
          <w:rStyle w:val="textonormal1"/>
          <w:rFonts w:ascii="Book Antiqua" w:eastAsiaTheme="majorEastAsia" w:hAnsi="Book Antiqua"/>
          <w:sz w:val="24"/>
          <w:szCs w:val="24"/>
          <w:lang w:val="es-PR"/>
        </w:rPr>
        <w:t xml:space="preserve"> </w:t>
      </w:r>
    </w:p>
    <w:p w14:paraId="05C860AF" w14:textId="77777777" w:rsidR="00BE4ED8" w:rsidRPr="00D35A43" w:rsidRDefault="00BE4ED8" w:rsidP="00BE4ED8">
      <w:pPr>
        <w:suppressLineNumbers/>
        <w:rPr>
          <w:rStyle w:val="textonormal1"/>
          <w:rFonts w:ascii="Book Antiqua" w:eastAsiaTheme="majorEastAsia" w:hAnsi="Book Antiqua"/>
          <w:sz w:val="24"/>
          <w:szCs w:val="24"/>
          <w:lang w:val="es-PR"/>
        </w:rPr>
      </w:pPr>
    </w:p>
    <w:p w14:paraId="2A4AC641" w14:textId="19943EC5" w:rsidR="0014272B" w:rsidRPr="00D35A43" w:rsidRDefault="0014272B" w:rsidP="0014272B">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BE4ED8" w:rsidRPr="00BE4ED8">
        <w:rPr>
          <w:rFonts w:ascii="Book Antiqua" w:eastAsiaTheme="majorEastAsia" w:hAnsi="Book Antiqua" w:cs="Arial"/>
          <w:color w:val="000000"/>
          <w:szCs w:val="24"/>
          <w:lang w:val="es-PR"/>
        </w:rPr>
        <w:t xml:space="preserve">En años recientes, el uso de cigarrillos electrónicos y vaporizadores ha aumentado de forma preocupante en Puerto Rico, especialmente entre adolescentes y jóvenes adultos. Estos dispositivos, que utilizan líquidos conocidos como </w:t>
      </w:r>
      <w:r w:rsidRPr="00D35A43">
        <w:rPr>
          <w:rFonts w:ascii="Book Antiqua" w:eastAsiaTheme="majorEastAsia" w:hAnsi="Book Antiqua" w:cs="Arial"/>
          <w:color w:val="000000"/>
          <w:szCs w:val="24"/>
          <w:lang w:val="es-PR"/>
        </w:rPr>
        <w:t>“</w:t>
      </w:r>
      <w:r w:rsidR="00BE4ED8" w:rsidRPr="00BE4ED8">
        <w:rPr>
          <w:rFonts w:ascii="Book Antiqua" w:eastAsiaTheme="majorEastAsia" w:hAnsi="Book Antiqua" w:cs="Arial"/>
          <w:i/>
          <w:iCs/>
          <w:color w:val="000000"/>
          <w:szCs w:val="24"/>
          <w:lang w:val="es-PR"/>
        </w:rPr>
        <w:t>e-</w:t>
      </w:r>
      <w:proofErr w:type="spellStart"/>
      <w:r w:rsidR="00BE4ED8" w:rsidRPr="00BE4ED8">
        <w:rPr>
          <w:rFonts w:ascii="Book Antiqua" w:eastAsiaTheme="majorEastAsia" w:hAnsi="Book Antiqua" w:cs="Arial"/>
          <w:i/>
          <w:iCs/>
          <w:color w:val="000000"/>
          <w:szCs w:val="24"/>
          <w:lang w:val="es-PR"/>
        </w:rPr>
        <w:t>liquids</w:t>
      </w:r>
      <w:proofErr w:type="spellEnd"/>
      <w:r w:rsidRPr="00D35A43">
        <w:rPr>
          <w:rFonts w:ascii="Book Antiqua" w:eastAsiaTheme="majorEastAsia" w:hAnsi="Book Antiqua" w:cs="Arial"/>
          <w:i/>
          <w:iCs/>
          <w:color w:val="000000"/>
          <w:szCs w:val="24"/>
          <w:lang w:val="es-PR"/>
        </w:rPr>
        <w:t>”</w:t>
      </w:r>
      <w:r w:rsidR="00BE4ED8" w:rsidRPr="00BE4ED8">
        <w:rPr>
          <w:rFonts w:ascii="Book Antiqua" w:eastAsiaTheme="majorEastAsia" w:hAnsi="Book Antiqua" w:cs="Arial"/>
          <w:color w:val="000000"/>
          <w:szCs w:val="24"/>
          <w:lang w:val="es-PR"/>
        </w:rPr>
        <w:t xml:space="preserve">, presentan riesgos significativos para la salud pública y el desarrollo neurológico de menores de edad. Los líquidos para vaporizadores, también llamados </w:t>
      </w:r>
      <w:r w:rsidR="00BE4ED8" w:rsidRPr="00BE4ED8">
        <w:rPr>
          <w:rFonts w:ascii="Book Antiqua" w:eastAsiaTheme="majorEastAsia" w:hAnsi="Book Antiqua" w:cs="Arial"/>
          <w:i/>
          <w:iCs/>
          <w:color w:val="000000"/>
          <w:szCs w:val="24"/>
          <w:lang w:val="es-PR"/>
        </w:rPr>
        <w:t>e-</w:t>
      </w:r>
      <w:proofErr w:type="spellStart"/>
      <w:r w:rsidR="00BE4ED8" w:rsidRPr="00BE4ED8">
        <w:rPr>
          <w:rFonts w:ascii="Book Antiqua" w:eastAsiaTheme="majorEastAsia" w:hAnsi="Book Antiqua" w:cs="Arial"/>
          <w:i/>
          <w:iCs/>
          <w:color w:val="000000"/>
          <w:szCs w:val="24"/>
          <w:lang w:val="es-PR"/>
        </w:rPr>
        <w:t>juices</w:t>
      </w:r>
      <w:proofErr w:type="spellEnd"/>
      <w:r w:rsidR="00BE4ED8" w:rsidRPr="00BE4ED8">
        <w:rPr>
          <w:rFonts w:ascii="Book Antiqua" w:eastAsiaTheme="majorEastAsia" w:hAnsi="Book Antiqua" w:cs="Arial"/>
          <w:color w:val="000000"/>
          <w:szCs w:val="24"/>
          <w:lang w:val="es-PR"/>
        </w:rPr>
        <w:t xml:space="preserve">, están compuestos por una mezcla de propilenglicol, glicerina vegetal, saborizantes y, en la mayoría de los casos, nicotina. Aunque estos productos se mercadean como alternativas “más seguras” al cigarrillo tradicional, múltiples estudios han demostrado que contienen sustancias tóxicas y cancerígenas, incluyendo formaldehído, acroleína y metales pesados como plomo y níquel. </w:t>
      </w:r>
    </w:p>
    <w:p w14:paraId="6FDA0239" w14:textId="77777777" w:rsidR="0014272B" w:rsidRPr="00D35A43" w:rsidRDefault="0014272B" w:rsidP="0014272B">
      <w:pPr>
        <w:suppressLineNumbers/>
        <w:jc w:val="both"/>
        <w:rPr>
          <w:rFonts w:ascii="Book Antiqua" w:eastAsiaTheme="majorEastAsia" w:hAnsi="Book Antiqua" w:cs="Arial"/>
          <w:color w:val="000000"/>
          <w:szCs w:val="24"/>
          <w:lang w:val="es-PR"/>
        </w:rPr>
      </w:pPr>
    </w:p>
    <w:p w14:paraId="569A0954" w14:textId="36C15D49" w:rsidR="0014272B" w:rsidRPr="00D35A43" w:rsidRDefault="0014272B" w:rsidP="0014272B">
      <w:pPr>
        <w:suppressLineNumbers/>
        <w:jc w:val="both"/>
        <w:rPr>
          <w:rFonts w:ascii="Book Antiqua" w:eastAsiaTheme="majorEastAsia" w:hAnsi="Book Antiqua" w:cs="Arial"/>
          <w:color w:val="000000"/>
          <w:lang w:val="es-PR"/>
        </w:rPr>
      </w:pPr>
      <w:r w:rsidRPr="00D35A43">
        <w:rPr>
          <w:rFonts w:ascii="Book Antiqua" w:eastAsiaTheme="majorEastAsia" w:hAnsi="Book Antiqua" w:cs="Arial"/>
          <w:color w:val="000000"/>
          <w:szCs w:val="24"/>
          <w:lang w:val="es-PR"/>
        </w:rPr>
        <w:tab/>
      </w:r>
      <w:r w:rsidR="00BE4ED8" w:rsidRPr="00BE4ED8">
        <w:rPr>
          <w:rFonts w:ascii="Book Antiqua" w:eastAsiaTheme="majorEastAsia" w:hAnsi="Book Antiqua" w:cs="Arial"/>
          <w:color w:val="000000"/>
          <w:szCs w:val="24"/>
          <w:lang w:val="es-PR"/>
        </w:rPr>
        <w:t>Además, la exposición a estos compuestos puede provocar daño pulmonar, problemas cardiovasculares y efectos adversos en el sistema inmunológico.</w:t>
      </w:r>
      <w:r w:rsidRPr="00D35A43">
        <w:rPr>
          <w:rFonts w:ascii="Book Antiqua" w:eastAsiaTheme="majorEastAsia" w:hAnsi="Book Antiqua" w:cs="Arial"/>
          <w:color w:val="000000"/>
          <w:szCs w:val="24"/>
          <w:lang w:val="es-PR"/>
        </w:rPr>
        <w:t xml:space="preserve"> Un ejemplo de esto se menciona en el reportaje del periódico Primera Hora; </w:t>
      </w:r>
      <w:r w:rsidRPr="00D35A43">
        <w:rPr>
          <w:rFonts w:ascii="Book Antiqua" w:eastAsiaTheme="majorEastAsia" w:hAnsi="Book Antiqua" w:cs="Arial"/>
          <w:i/>
          <w:iCs/>
          <w:color w:val="000000"/>
          <w:szCs w:val="24"/>
          <w:lang w:val="es-PR"/>
        </w:rPr>
        <w:t>“Vapeo: ruleta rusa entre jóvenes boricuas”</w:t>
      </w:r>
      <w:r w:rsidRPr="00D35A43">
        <w:rPr>
          <w:rFonts w:ascii="Book Antiqua" w:eastAsiaTheme="majorEastAsia" w:hAnsi="Book Antiqua" w:cs="Arial"/>
          <w:color w:val="000000"/>
          <w:szCs w:val="24"/>
          <w:lang w:val="es-PR"/>
        </w:rPr>
        <w:t>, por la periodista Bárbara Figueroa Rosa del 12 de febrero de 2023. En su nota, la reportera explica que por un periodo de seis (6) meses, a raíz de una emergencia</w:t>
      </w:r>
      <w:r w:rsidRPr="00D35A43">
        <w:rPr>
          <w:rFonts w:ascii="Book Antiqua" w:eastAsiaTheme="majorEastAsia" w:hAnsi="Book Antiqua" w:cs="Arial"/>
          <w:color w:val="000000"/>
          <w:lang w:val="es-PR"/>
        </w:rPr>
        <w:t xml:space="preserve"> nacional a resultado de los efectos de los vaporizadores en la salud de jóvenes alrededor </w:t>
      </w:r>
      <w:r w:rsidRPr="00D35A43">
        <w:rPr>
          <w:rFonts w:ascii="Book Antiqua" w:eastAsiaTheme="majorEastAsia" w:hAnsi="Book Antiqua" w:cs="Arial"/>
          <w:color w:val="000000"/>
          <w:lang w:val="es-PR"/>
        </w:rPr>
        <w:lastRenderedPageBreak/>
        <w:t>de la nación, los estados y territorios, incluyendo a Puerto Rico, establecieron a través de órdenes administrativas normativas para que los médicos reportaran los casos que llegaran a las salas de emergencias que parecieran estar relacionados al consumo de estos químicos. Los síntomas identificados en aquel momento fueron tos, dolor de pecho, náuseas, vómitos, diarreas, pérdida de peso y fiebre.</w:t>
      </w:r>
    </w:p>
    <w:p w14:paraId="7F361E16" w14:textId="77777777" w:rsidR="0014272B" w:rsidRPr="00D35A43" w:rsidRDefault="0014272B" w:rsidP="0014272B">
      <w:pPr>
        <w:suppressLineNumbers/>
        <w:jc w:val="both"/>
        <w:rPr>
          <w:rFonts w:ascii="Book Antiqua" w:eastAsiaTheme="majorEastAsia" w:hAnsi="Book Antiqua" w:cs="Arial"/>
          <w:color w:val="000000"/>
          <w:lang w:val="es-PR"/>
        </w:rPr>
      </w:pPr>
    </w:p>
    <w:p w14:paraId="6E64B055" w14:textId="66FED526" w:rsidR="0014272B" w:rsidRPr="0014272B" w:rsidRDefault="00FF0FDF" w:rsidP="0014272B">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14272B" w:rsidRPr="00D35A43">
        <w:rPr>
          <w:rFonts w:ascii="Book Antiqua" w:eastAsiaTheme="majorEastAsia" w:hAnsi="Book Antiqua" w:cs="Arial"/>
          <w:color w:val="000000"/>
          <w:szCs w:val="24"/>
          <w:lang w:val="es-PR"/>
        </w:rPr>
        <w:t xml:space="preserve">Según </w:t>
      </w:r>
      <w:r w:rsidRPr="00D35A43">
        <w:rPr>
          <w:rFonts w:ascii="Book Antiqua" w:eastAsiaTheme="majorEastAsia" w:hAnsi="Book Antiqua" w:cs="Arial"/>
          <w:color w:val="000000"/>
          <w:szCs w:val="24"/>
          <w:lang w:val="es-PR"/>
        </w:rPr>
        <w:t>el reportaje, e</w:t>
      </w:r>
      <w:r w:rsidR="0014272B" w:rsidRPr="0014272B">
        <w:rPr>
          <w:rFonts w:ascii="Book Antiqua" w:eastAsiaTheme="majorEastAsia" w:hAnsi="Book Antiqua" w:cs="Arial"/>
          <w:color w:val="000000"/>
          <w:szCs w:val="24"/>
          <w:lang w:val="es-PR"/>
        </w:rPr>
        <w:t xml:space="preserve">n </w:t>
      </w:r>
      <w:r w:rsidRPr="00D35A43">
        <w:rPr>
          <w:rFonts w:ascii="Book Antiqua" w:eastAsiaTheme="majorEastAsia" w:hAnsi="Book Antiqua" w:cs="Arial"/>
          <w:color w:val="000000"/>
          <w:szCs w:val="24"/>
          <w:lang w:val="es-PR"/>
        </w:rPr>
        <w:t>Puerto Rico</w:t>
      </w:r>
      <w:r w:rsidR="0014272B" w:rsidRPr="0014272B">
        <w:rPr>
          <w:rFonts w:ascii="Book Antiqua" w:eastAsiaTheme="majorEastAsia" w:hAnsi="Book Antiqua" w:cs="Arial"/>
          <w:color w:val="000000"/>
          <w:szCs w:val="24"/>
          <w:lang w:val="es-PR"/>
        </w:rPr>
        <w:t xml:space="preserve"> la orden tuvo vigencia por seis meses y se logró identificar el caso de una joven de 19 años, que estuvo 10 días en una unidad de cuidados intensivos tras presentar daño pulmonar severo. Cuando fue entrevistada por los médicos</w:t>
      </w:r>
      <w:r w:rsidRPr="00D35A43">
        <w:rPr>
          <w:rFonts w:ascii="Book Antiqua" w:eastAsiaTheme="majorEastAsia" w:hAnsi="Book Antiqua" w:cs="Arial"/>
          <w:color w:val="000000"/>
          <w:szCs w:val="24"/>
          <w:lang w:val="es-PR"/>
        </w:rPr>
        <w:t>, la joven</w:t>
      </w:r>
      <w:r w:rsidR="0014272B" w:rsidRPr="0014272B">
        <w:rPr>
          <w:rFonts w:ascii="Book Antiqua" w:eastAsiaTheme="majorEastAsia" w:hAnsi="Book Antiqua" w:cs="Arial"/>
          <w:color w:val="000000"/>
          <w:szCs w:val="24"/>
          <w:lang w:val="es-PR"/>
        </w:rPr>
        <w:t xml:space="preserve"> reveló que estuvo haciendo uso de cigarrillos electrónicos desde los 13 años.</w:t>
      </w:r>
    </w:p>
    <w:p w14:paraId="2B5CEC15" w14:textId="27CD9E66" w:rsidR="00BE4ED8" w:rsidRPr="00D35A43" w:rsidRDefault="00BE4ED8" w:rsidP="0014272B">
      <w:pPr>
        <w:suppressLineNumbers/>
        <w:jc w:val="both"/>
        <w:rPr>
          <w:rFonts w:ascii="Book Antiqua" w:eastAsiaTheme="majorEastAsia" w:hAnsi="Book Antiqua" w:cs="Arial"/>
          <w:color w:val="000000"/>
          <w:szCs w:val="24"/>
          <w:lang w:val="es-PR"/>
        </w:rPr>
      </w:pPr>
    </w:p>
    <w:p w14:paraId="6E02F749" w14:textId="1EA2AEB5" w:rsidR="00FF0FDF" w:rsidRPr="00D35A43" w:rsidRDefault="00FF0FDF" w:rsidP="00FF0FDF">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Pr="00BE4ED8">
        <w:rPr>
          <w:rFonts w:ascii="Book Antiqua" w:eastAsiaTheme="majorEastAsia" w:hAnsi="Book Antiqua" w:cs="Arial"/>
          <w:color w:val="000000"/>
          <w:szCs w:val="24"/>
          <w:lang w:val="es-PR"/>
        </w:rPr>
        <w:t xml:space="preserve">El Estudio Consulta Juvenil 2020-2022, comisionado por la Administración de Servicios de Salud Mental y Contra la Adicción (ASSMCA), revela que </w:t>
      </w:r>
      <w:r w:rsidRPr="00BE4ED8">
        <w:rPr>
          <w:rFonts w:ascii="Book Antiqua" w:eastAsiaTheme="majorEastAsia" w:hAnsi="Book Antiqua" w:cs="Arial"/>
          <w:i/>
          <w:iCs/>
          <w:color w:val="000000"/>
          <w:szCs w:val="24"/>
          <w:lang w:val="es-PR"/>
        </w:rPr>
        <w:t>“aproximadamente 1 de cada 6 estudiantes (17.5%) reportó haber usado vaporizadores o cigarrillos electrónicos alguna vez en la vida, lo que representa un estimado de 32,352 adolescentes en Puerto Rico”</w:t>
      </w:r>
      <w:r w:rsidRPr="00BE4ED8">
        <w:rPr>
          <w:rFonts w:ascii="Book Antiqua" w:eastAsiaTheme="majorEastAsia" w:hAnsi="Book Antiqua" w:cs="Arial"/>
          <w:color w:val="000000"/>
          <w:szCs w:val="24"/>
          <w:lang w:val="es-PR"/>
        </w:rPr>
        <w:t xml:space="preserve">. Además, </w:t>
      </w:r>
      <w:r w:rsidRPr="00BE4ED8">
        <w:rPr>
          <w:rFonts w:ascii="Book Antiqua" w:eastAsiaTheme="majorEastAsia" w:hAnsi="Book Antiqua" w:cs="Arial"/>
          <w:i/>
          <w:iCs/>
          <w:color w:val="000000"/>
          <w:szCs w:val="24"/>
          <w:lang w:val="es-PR"/>
        </w:rPr>
        <w:t>“casi la mitad (48.8%) de los adolescentes que han usado vaporizadores indicaron haberlos probado por primera vez a los 14 o 15 años</w:t>
      </w:r>
      <w:r w:rsidR="00966DE0">
        <w:rPr>
          <w:rFonts w:ascii="Book Antiqua" w:eastAsiaTheme="majorEastAsia" w:hAnsi="Book Antiqua" w:cs="Arial"/>
          <w:i/>
          <w:iCs/>
          <w:color w:val="000000"/>
          <w:szCs w:val="24"/>
          <w:lang w:val="es-PR"/>
        </w:rPr>
        <w:t>”</w:t>
      </w:r>
      <w:r w:rsidRPr="00D35A43">
        <w:rPr>
          <w:rFonts w:ascii="Book Antiqua" w:eastAsiaTheme="majorEastAsia" w:hAnsi="Book Antiqua" w:cs="Arial"/>
          <w:i/>
          <w:iCs/>
          <w:color w:val="000000"/>
          <w:szCs w:val="24"/>
          <w:lang w:val="es-PR"/>
        </w:rPr>
        <w:t xml:space="preserve">. </w:t>
      </w:r>
      <w:r w:rsidRPr="00BE4ED8">
        <w:rPr>
          <w:rFonts w:ascii="Book Antiqua" w:eastAsiaTheme="majorEastAsia" w:hAnsi="Book Antiqua" w:cs="Arial"/>
          <w:color w:val="000000"/>
          <w:szCs w:val="24"/>
          <w:lang w:val="es-PR"/>
        </w:rPr>
        <w:t>Estas cifras confirman la facilidad de acceso y el riesgo de iniciación temprana en el consumo de nicotina.</w:t>
      </w:r>
      <w:r w:rsidRPr="00D35A43">
        <w:rPr>
          <w:rFonts w:ascii="Book Antiqua" w:eastAsiaTheme="majorEastAsia" w:hAnsi="Book Antiqua" w:cs="Arial"/>
          <w:color w:val="000000"/>
          <w:szCs w:val="24"/>
          <w:lang w:val="es-PR"/>
        </w:rPr>
        <w:t xml:space="preserve"> </w:t>
      </w:r>
    </w:p>
    <w:p w14:paraId="2D729296" w14:textId="77777777" w:rsidR="00FF0FDF" w:rsidRPr="00D35A43" w:rsidRDefault="00FF0FDF" w:rsidP="00FF0FDF">
      <w:pPr>
        <w:suppressLineNumbers/>
        <w:jc w:val="both"/>
        <w:rPr>
          <w:rFonts w:ascii="Book Antiqua" w:eastAsiaTheme="majorEastAsia" w:hAnsi="Book Antiqua" w:cs="Arial"/>
          <w:color w:val="000000"/>
          <w:szCs w:val="24"/>
          <w:lang w:val="es-PR"/>
        </w:rPr>
      </w:pPr>
    </w:p>
    <w:p w14:paraId="26D9B8B3" w14:textId="1F6E42AF" w:rsidR="00BE4ED8" w:rsidRPr="00D35A43" w:rsidRDefault="00FF0FDF" w:rsidP="0014272B">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BE4ED8" w:rsidRPr="00BE4ED8">
        <w:rPr>
          <w:rFonts w:ascii="Book Antiqua" w:eastAsiaTheme="majorEastAsia" w:hAnsi="Book Antiqua" w:cs="Arial"/>
          <w:color w:val="000000"/>
          <w:szCs w:val="24"/>
          <w:lang w:val="es-PR"/>
        </w:rPr>
        <w:t xml:space="preserve">El problema </w:t>
      </w:r>
      <w:r w:rsidRPr="00D35A43">
        <w:rPr>
          <w:rFonts w:ascii="Book Antiqua" w:eastAsiaTheme="majorEastAsia" w:hAnsi="Book Antiqua" w:cs="Arial"/>
          <w:color w:val="000000"/>
          <w:szCs w:val="24"/>
          <w:lang w:val="es-PR"/>
        </w:rPr>
        <w:t xml:space="preserve">en la salud </w:t>
      </w:r>
      <w:r w:rsidR="00BE4ED8" w:rsidRPr="00BE4ED8">
        <w:rPr>
          <w:rFonts w:ascii="Book Antiqua" w:eastAsiaTheme="majorEastAsia" w:hAnsi="Book Antiqua" w:cs="Arial"/>
          <w:color w:val="000000"/>
          <w:szCs w:val="24"/>
          <w:lang w:val="es-PR"/>
        </w:rPr>
        <w:t xml:space="preserve">se agrava en </w:t>
      </w:r>
      <w:r w:rsidRPr="00D35A43">
        <w:rPr>
          <w:rFonts w:ascii="Book Antiqua" w:eastAsiaTheme="majorEastAsia" w:hAnsi="Book Antiqua" w:cs="Arial"/>
          <w:color w:val="000000"/>
          <w:szCs w:val="24"/>
          <w:lang w:val="es-PR"/>
        </w:rPr>
        <w:t>los</w:t>
      </w:r>
      <w:r w:rsidR="00BE4ED8" w:rsidRPr="00BE4ED8">
        <w:rPr>
          <w:rFonts w:ascii="Book Antiqua" w:eastAsiaTheme="majorEastAsia" w:hAnsi="Book Antiqua" w:cs="Arial"/>
          <w:color w:val="000000"/>
          <w:szCs w:val="24"/>
          <w:lang w:val="es-PR"/>
        </w:rPr>
        <w:t xml:space="preserve"> caso</w:t>
      </w:r>
      <w:r w:rsidRPr="00D35A43">
        <w:rPr>
          <w:rFonts w:ascii="Book Antiqua" w:eastAsiaTheme="majorEastAsia" w:hAnsi="Book Antiqua" w:cs="Arial"/>
          <w:color w:val="000000"/>
          <w:szCs w:val="24"/>
          <w:lang w:val="es-PR"/>
        </w:rPr>
        <w:t>s</w:t>
      </w:r>
      <w:r w:rsidR="00BE4ED8" w:rsidRPr="00BE4ED8">
        <w:rPr>
          <w:rFonts w:ascii="Book Antiqua" w:eastAsiaTheme="majorEastAsia" w:hAnsi="Book Antiqua" w:cs="Arial"/>
          <w:color w:val="000000"/>
          <w:szCs w:val="24"/>
          <w:lang w:val="es-PR"/>
        </w:rPr>
        <w:t xml:space="preserve"> de menores de edad. </w:t>
      </w:r>
      <w:r w:rsidRPr="00D35A43">
        <w:rPr>
          <w:rFonts w:ascii="Book Antiqua" w:eastAsiaTheme="majorEastAsia" w:hAnsi="Book Antiqua" w:cs="Arial"/>
          <w:color w:val="000000"/>
          <w:szCs w:val="24"/>
          <w:lang w:val="es-PR"/>
        </w:rPr>
        <w:t>Según el estudio realizado AMSSCA, l</w:t>
      </w:r>
      <w:r w:rsidR="00BE4ED8" w:rsidRPr="00BE4ED8">
        <w:rPr>
          <w:rFonts w:ascii="Book Antiqua" w:eastAsiaTheme="majorEastAsia" w:hAnsi="Book Antiqua" w:cs="Arial"/>
          <w:color w:val="000000"/>
          <w:szCs w:val="24"/>
          <w:lang w:val="es-PR"/>
        </w:rPr>
        <w:t xml:space="preserve">a nicotina interfiere con el desarrollo del cerebro adolescente, especialmente en áreas relacionadas con el control de impulsos, la atención y el aprendizaje. El uso de cigarrillos electrónicos en esta etapa puede provocar dependencia temprana, alteraciones cognitivas y cambios de comportamiento. El atractivo principal para los menores radica en que estos productos contienen saborizantes y no emiten olores fuertes, lo que facilita su consumo sin que los adultos lo detecten. </w:t>
      </w:r>
    </w:p>
    <w:p w14:paraId="5E7F360B" w14:textId="77777777" w:rsidR="00BE4ED8" w:rsidRPr="00BE4ED8" w:rsidRDefault="00BE4ED8" w:rsidP="0014272B">
      <w:pPr>
        <w:suppressLineNumbers/>
        <w:jc w:val="both"/>
        <w:rPr>
          <w:rFonts w:ascii="Book Antiqua" w:eastAsiaTheme="majorEastAsia" w:hAnsi="Book Antiqua" w:cs="Arial"/>
          <w:color w:val="000000"/>
          <w:szCs w:val="24"/>
          <w:lang w:val="es-PR"/>
        </w:rPr>
      </w:pPr>
    </w:p>
    <w:p w14:paraId="5C8B0823" w14:textId="4EC6B2D4" w:rsidR="00BE4ED8" w:rsidRPr="00D35A43" w:rsidRDefault="00FF0FDF" w:rsidP="0014272B">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BE4ED8" w:rsidRPr="00BE4ED8">
        <w:rPr>
          <w:rFonts w:ascii="Book Antiqua" w:eastAsiaTheme="majorEastAsia" w:hAnsi="Book Antiqua" w:cs="Arial"/>
          <w:color w:val="000000"/>
          <w:szCs w:val="24"/>
          <w:lang w:val="es-PR"/>
        </w:rPr>
        <w:t xml:space="preserve">Por otro lado, el aumento en los impuestos sobre los cigarrillos tradicionales ha tenido un efecto no deseado: al subir los impuestos al cigarrillo las personas optaron por utilizar cigarrillos electrónicos, lo que ha resultado en un daño mayor a la salud pública. Actualmente, </w:t>
      </w:r>
      <w:r w:rsidR="00277CDF" w:rsidRPr="00D35A43">
        <w:rPr>
          <w:rFonts w:ascii="Book Antiqua" w:eastAsiaTheme="majorEastAsia" w:hAnsi="Book Antiqua" w:cs="Arial"/>
          <w:color w:val="000000"/>
          <w:szCs w:val="24"/>
          <w:lang w:val="es-PR"/>
        </w:rPr>
        <w:t>la reglamentación vigente establece</w:t>
      </w:r>
      <w:r w:rsidR="00BE4ED8" w:rsidRPr="00BE4ED8">
        <w:rPr>
          <w:rFonts w:ascii="Book Antiqua" w:eastAsiaTheme="majorEastAsia" w:hAnsi="Book Antiqua" w:cs="Arial"/>
          <w:color w:val="000000"/>
          <w:szCs w:val="24"/>
          <w:lang w:val="es-PR"/>
        </w:rPr>
        <w:t xml:space="preserve"> </w:t>
      </w:r>
      <w:r w:rsidR="00277CDF" w:rsidRPr="00D35A43">
        <w:rPr>
          <w:rFonts w:ascii="Book Antiqua" w:eastAsiaTheme="majorEastAsia" w:hAnsi="Book Antiqua" w:cs="Arial"/>
          <w:color w:val="000000"/>
          <w:szCs w:val="24"/>
          <w:lang w:val="es-PR"/>
        </w:rPr>
        <w:t>un</w:t>
      </w:r>
      <w:r w:rsidR="00BE4ED8" w:rsidRPr="00BE4ED8">
        <w:rPr>
          <w:rFonts w:ascii="Book Antiqua" w:eastAsiaTheme="majorEastAsia" w:hAnsi="Book Antiqua" w:cs="Arial"/>
          <w:color w:val="000000"/>
          <w:szCs w:val="24"/>
          <w:lang w:val="es-PR"/>
        </w:rPr>
        <w:t xml:space="preserve"> arbitrio sobre los </w:t>
      </w:r>
      <w:r w:rsidR="00277CDF" w:rsidRPr="00D35A43">
        <w:rPr>
          <w:rFonts w:ascii="Book Antiqua" w:eastAsiaTheme="majorEastAsia" w:hAnsi="Book Antiqua" w:cs="Arial"/>
          <w:color w:val="000000"/>
          <w:szCs w:val="24"/>
          <w:lang w:val="es-PR"/>
        </w:rPr>
        <w:t>cigarrillos de</w:t>
      </w:r>
      <w:r w:rsidR="00BE4ED8" w:rsidRPr="00BE4ED8">
        <w:rPr>
          <w:rFonts w:ascii="Book Antiqua" w:eastAsiaTheme="majorEastAsia" w:hAnsi="Book Antiqua" w:cs="Arial"/>
          <w:color w:val="000000"/>
          <w:szCs w:val="24"/>
          <w:lang w:val="es-PR"/>
        </w:rPr>
        <w:t xml:space="preserve"> diecisiete dólares ($17) sobre cada ciento o fracción de cien (100) cigarrillos, más un arbitrio adicional de ocho dólares con cincuenta centavos ($8.50), para un total de </w:t>
      </w:r>
      <w:r w:rsidR="00277CDF" w:rsidRPr="00D35A43">
        <w:rPr>
          <w:rFonts w:ascii="Book Antiqua" w:eastAsiaTheme="majorEastAsia" w:hAnsi="Book Antiqua" w:cs="Arial"/>
          <w:color w:val="000000"/>
          <w:szCs w:val="24"/>
          <w:lang w:val="es-PR"/>
        </w:rPr>
        <w:t>v</w:t>
      </w:r>
      <w:r w:rsidR="00BE4ED8" w:rsidRPr="00BE4ED8">
        <w:rPr>
          <w:rFonts w:ascii="Book Antiqua" w:eastAsiaTheme="majorEastAsia" w:hAnsi="Book Antiqua" w:cs="Arial"/>
          <w:color w:val="000000"/>
          <w:szCs w:val="24"/>
          <w:lang w:val="es-PR"/>
        </w:rPr>
        <w:t>einticinco dólares con cincuenta centavos ($25.50) por cada cien cigarrillos. Sin embargo, los cigarrillos electrónicos y vaporizadores pagan significativamente menos</w:t>
      </w:r>
      <w:r w:rsidR="00277CDF" w:rsidRPr="00D35A43">
        <w:rPr>
          <w:rFonts w:ascii="Book Antiqua" w:eastAsiaTheme="majorEastAsia" w:hAnsi="Book Antiqua" w:cs="Arial"/>
          <w:color w:val="000000"/>
          <w:szCs w:val="24"/>
          <w:lang w:val="es-PR"/>
        </w:rPr>
        <w:t xml:space="preserve">, al solo tienes un arbitrio de </w:t>
      </w:r>
      <w:r w:rsidR="00BE4ED8" w:rsidRPr="00BE4ED8">
        <w:rPr>
          <w:rFonts w:ascii="Book Antiqua" w:eastAsiaTheme="majorEastAsia" w:hAnsi="Book Antiqua" w:cs="Arial"/>
          <w:color w:val="000000"/>
          <w:szCs w:val="24"/>
          <w:lang w:val="es-PR"/>
        </w:rPr>
        <w:t>tres dólares ($3.00) por cada cigarrillo electrónico, cinco centavos (5¢) por cada mililitro de solución y seis dólares ($6.00) por cada unidad de vaporizador.</w:t>
      </w:r>
    </w:p>
    <w:p w14:paraId="038D05C3" w14:textId="77777777" w:rsidR="00BE4ED8" w:rsidRPr="00BE4ED8" w:rsidRDefault="00BE4ED8" w:rsidP="0014272B">
      <w:pPr>
        <w:suppressLineNumbers/>
        <w:jc w:val="both"/>
        <w:rPr>
          <w:rFonts w:ascii="Book Antiqua" w:eastAsiaTheme="majorEastAsia" w:hAnsi="Book Antiqua" w:cs="Arial"/>
          <w:color w:val="000000"/>
          <w:szCs w:val="24"/>
          <w:lang w:val="es-PR"/>
        </w:rPr>
      </w:pPr>
    </w:p>
    <w:p w14:paraId="034D3B5D" w14:textId="1AD79727" w:rsidR="00BE4ED8" w:rsidRPr="00D35A43" w:rsidRDefault="00277CDF" w:rsidP="00277CDF">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BE4ED8" w:rsidRPr="00BE4ED8">
        <w:rPr>
          <w:rFonts w:ascii="Book Antiqua" w:eastAsiaTheme="majorEastAsia" w:hAnsi="Book Antiqua" w:cs="Arial"/>
          <w:color w:val="000000"/>
          <w:szCs w:val="24"/>
          <w:lang w:val="es-PR"/>
        </w:rPr>
        <w:t xml:space="preserve">Esta disparidad en la carga contributiva fomenta el consumo de cigarrillos electrónicos y vaporizadores, especialmente entre menores, quienes los perciben como una alternativa más económica y menos detectable. Por ello, se hace necesario equiparar </w:t>
      </w:r>
      <w:r w:rsidR="00BE4ED8" w:rsidRPr="00BE4ED8">
        <w:rPr>
          <w:rFonts w:ascii="Book Antiqua" w:eastAsiaTheme="majorEastAsia" w:hAnsi="Book Antiqua" w:cs="Arial"/>
          <w:color w:val="000000"/>
          <w:szCs w:val="24"/>
          <w:lang w:val="es-PR"/>
        </w:rPr>
        <w:lastRenderedPageBreak/>
        <w:t>los impuestos aplicables a estos productos con los impuestos sobre los cigarrillos tradicionales, de manera que se desincentive su uso y se proteja la salud pública.</w:t>
      </w:r>
    </w:p>
    <w:p w14:paraId="062BC86B" w14:textId="77777777" w:rsidR="00BE4ED8" w:rsidRPr="00D35A43" w:rsidRDefault="00BE4ED8" w:rsidP="00BE4ED8">
      <w:pPr>
        <w:pStyle w:val="Prrafodelista"/>
        <w:suppressLineNumbers/>
        <w:rPr>
          <w:rFonts w:ascii="Book Antiqua" w:eastAsiaTheme="majorEastAsia" w:hAnsi="Book Antiqua" w:cs="Arial"/>
          <w:color w:val="000000"/>
          <w:szCs w:val="24"/>
          <w:lang w:val="es-PR"/>
        </w:rPr>
      </w:pPr>
    </w:p>
    <w:p w14:paraId="70FF5FD2" w14:textId="4882F5F0" w:rsidR="00BB3C22" w:rsidRPr="00D35A43" w:rsidRDefault="002458B1" w:rsidP="002458B1">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D94B9B" w:rsidRPr="00D35A43">
        <w:rPr>
          <w:rFonts w:ascii="Book Antiqua" w:eastAsiaTheme="majorEastAsia" w:hAnsi="Book Antiqua" w:cs="Arial"/>
          <w:color w:val="000000"/>
          <w:szCs w:val="24"/>
          <w:lang w:val="es-PR"/>
        </w:rPr>
        <w:t xml:space="preserve">En cuanto al marco regulatorio </w:t>
      </w:r>
      <w:r w:rsidR="00966DE0" w:rsidRPr="00D35A43">
        <w:rPr>
          <w:rFonts w:ascii="Book Antiqua" w:eastAsiaTheme="majorEastAsia" w:hAnsi="Book Antiqua" w:cs="Arial"/>
          <w:color w:val="000000"/>
          <w:szCs w:val="24"/>
          <w:lang w:val="es-PR"/>
        </w:rPr>
        <w:t>actual</w:t>
      </w:r>
      <w:r w:rsidRPr="00D35A43">
        <w:rPr>
          <w:rFonts w:ascii="Book Antiqua" w:eastAsiaTheme="majorEastAsia" w:hAnsi="Book Antiqua" w:cs="Arial"/>
          <w:color w:val="000000"/>
          <w:szCs w:val="24"/>
          <w:lang w:val="es-PR"/>
        </w:rPr>
        <w:t>, el Departamento de Haciendas mediante la Determinación</w:t>
      </w:r>
      <w:r w:rsidR="00BB3C22" w:rsidRPr="00D35A43">
        <w:rPr>
          <w:rFonts w:ascii="Book Antiqua" w:eastAsiaTheme="majorEastAsia" w:hAnsi="Book Antiqua" w:cs="Arial"/>
          <w:color w:val="000000"/>
          <w:szCs w:val="24"/>
          <w:lang w:val="es-PR"/>
        </w:rPr>
        <w:t xml:space="preserve"> Administrativa de Hacienda Núm. </w:t>
      </w:r>
      <w:r w:rsidRPr="00D35A43">
        <w:rPr>
          <w:rFonts w:ascii="Book Antiqua" w:eastAsiaTheme="majorEastAsia" w:hAnsi="Book Antiqua" w:cs="Arial"/>
          <w:color w:val="000000"/>
          <w:szCs w:val="24"/>
          <w:lang w:val="es-PR"/>
        </w:rPr>
        <w:t>20</w:t>
      </w:r>
      <w:r w:rsidR="00BB3C22" w:rsidRPr="00D35A43">
        <w:rPr>
          <w:rFonts w:ascii="Book Antiqua" w:eastAsiaTheme="majorEastAsia" w:hAnsi="Book Antiqua" w:cs="Arial"/>
          <w:color w:val="000000"/>
          <w:szCs w:val="24"/>
          <w:lang w:val="es-PR"/>
        </w:rPr>
        <w:t>17-03</w:t>
      </w:r>
      <w:r w:rsidRPr="00D35A43">
        <w:rPr>
          <w:rFonts w:ascii="Book Antiqua" w:eastAsiaTheme="majorEastAsia" w:hAnsi="Book Antiqua" w:cs="Arial"/>
          <w:color w:val="000000"/>
          <w:szCs w:val="24"/>
          <w:lang w:val="es-PR"/>
        </w:rPr>
        <w:t xml:space="preserve">, según estipulado en la </w:t>
      </w:r>
      <w:r w:rsidR="00BB3C22" w:rsidRPr="00BB3C22">
        <w:rPr>
          <w:rFonts w:ascii="Book Antiqua" w:eastAsiaTheme="majorEastAsia" w:hAnsi="Book Antiqua" w:cs="Arial"/>
          <w:color w:val="000000"/>
          <w:szCs w:val="24"/>
          <w:lang w:val="es-PR"/>
        </w:rPr>
        <w:t>Ley 26 del 29 de abril de 2017</w:t>
      </w:r>
      <w:r w:rsidRPr="00D35A43">
        <w:rPr>
          <w:rFonts w:ascii="Book Antiqua" w:eastAsiaTheme="majorEastAsia" w:hAnsi="Book Antiqua" w:cs="Arial"/>
          <w:color w:val="000000"/>
          <w:szCs w:val="24"/>
          <w:lang w:val="es-PR"/>
        </w:rPr>
        <w:t xml:space="preserve">, </w:t>
      </w:r>
      <w:r w:rsidR="005C5995" w:rsidRPr="00D35A43">
        <w:rPr>
          <w:rFonts w:ascii="Book Antiqua" w:eastAsiaTheme="majorEastAsia" w:hAnsi="Book Antiqua" w:cs="Arial"/>
          <w:color w:val="000000"/>
          <w:szCs w:val="24"/>
          <w:lang w:val="es-PR"/>
        </w:rPr>
        <w:t xml:space="preserve">“Ley de Cumplimiento con el Plan Fiscal”, </w:t>
      </w:r>
      <w:r w:rsidR="00BB3C22" w:rsidRPr="00BB3C22">
        <w:rPr>
          <w:rFonts w:ascii="Book Antiqua" w:eastAsiaTheme="majorEastAsia" w:hAnsi="Book Antiqua" w:cs="Arial"/>
          <w:color w:val="000000"/>
          <w:szCs w:val="24"/>
          <w:lang w:val="es-PR"/>
        </w:rPr>
        <w:t>establec</w:t>
      </w:r>
      <w:r w:rsidR="005C5995" w:rsidRPr="00D35A43">
        <w:rPr>
          <w:rFonts w:ascii="Book Antiqua" w:eastAsiaTheme="majorEastAsia" w:hAnsi="Book Antiqua" w:cs="Arial"/>
          <w:color w:val="000000"/>
          <w:szCs w:val="24"/>
          <w:lang w:val="es-PR"/>
        </w:rPr>
        <w:t>ió</w:t>
      </w:r>
      <w:r w:rsidR="00BB3C22" w:rsidRPr="00BB3C22">
        <w:rPr>
          <w:rFonts w:ascii="Book Antiqua" w:eastAsiaTheme="majorEastAsia" w:hAnsi="Book Antiqua" w:cs="Arial"/>
          <w:color w:val="000000"/>
          <w:szCs w:val="24"/>
          <w:lang w:val="es-PR"/>
        </w:rPr>
        <w:t xml:space="preserve"> un nuevo arbitrio aplicable a los cigarrillos electrónicos, los cartuchos de nicotina y los vaporizadores.</w:t>
      </w:r>
    </w:p>
    <w:p w14:paraId="35B52755" w14:textId="77777777" w:rsidR="005C5995" w:rsidRPr="00BB3C22" w:rsidRDefault="005C5995" w:rsidP="002458B1">
      <w:pPr>
        <w:suppressLineNumbers/>
        <w:jc w:val="both"/>
        <w:rPr>
          <w:rFonts w:ascii="Book Antiqua" w:eastAsiaTheme="majorEastAsia" w:hAnsi="Book Antiqua" w:cs="Arial"/>
          <w:color w:val="000000"/>
          <w:szCs w:val="24"/>
          <w:lang w:val="es-PR"/>
        </w:rPr>
      </w:pPr>
    </w:p>
    <w:p w14:paraId="455B83C0" w14:textId="30065442" w:rsidR="00BB3C22" w:rsidRPr="00D35A43" w:rsidRDefault="005C5995" w:rsidP="002458B1">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BB3C22" w:rsidRPr="00BB3C22">
        <w:rPr>
          <w:rFonts w:ascii="Book Antiqua" w:eastAsiaTheme="majorEastAsia" w:hAnsi="Book Antiqua" w:cs="Arial"/>
          <w:color w:val="000000"/>
          <w:szCs w:val="24"/>
          <w:lang w:val="es-PR"/>
        </w:rPr>
        <w:t>El arbitrio sobre los cigarrillos establecido por la Sección 3020.05 del Código se mantuvo en diecisiete dólares ($17) sobre cada ciento o fracción de cien (100) cigarrillos.  No obstante, la nueva Sección 3020.05A del Código estableció un arbitrio adicional al establecido en la Sección 3020.05 del Código, de hasta ocho dólares con cincuenta centavos ($8.50) sobre cada ciento o fracción de cien (100) cigarrillos (“Arbitrio Adicional”). Por otro lado, la enmienda a la Sección 3020.13 de</w:t>
      </w:r>
      <w:r w:rsidRPr="00D35A43">
        <w:rPr>
          <w:rFonts w:ascii="Book Antiqua" w:eastAsiaTheme="majorEastAsia" w:hAnsi="Book Antiqua" w:cs="Arial"/>
          <w:color w:val="000000"/>
          <w:szCs w:val="24"/>
          <w:lang w:val="es-PR"/>
        </w:rPr>
        <w:t xml:space="preserve"> la Ley 1-2011, conocida como “Código de Rentas Internas para un Nuevo Puerto Rico”, según enmendada,</w:t>
      </w:r>
      <w:r w:rsidR="00BB3C22" w:rsidRPr="00BB3C22">
        <w:rPr>
          <w:rFonts w:ascii="Book Antiqua" w:eastAsiaTheme="majorEastAsia" w:hAnsi="Book Antiqua" w:cs="Arial"/>
          <w:color w:val="000000"/>
          <w:szCs w:val="24"/>
          <w:lang w:val="es-PR"/>
        </w:rPr>
        <w:t xml:space="preserve"> modificó el arbitrio sobre el tabaco de mascar y el tabaco en polvo (</w:t>
      </w:r>
      <w:proofErr w:type="spellStart"/>
      <w:r w:rsidR="00BB3C22" w:rsidRPr="00BB3C22">
        <w:rPr>
          <w:rFonts w:ascii="Book Antiqua" w:eastAsiaTheme="majorEastAsia" w:hAnsi="Book Antiqua" w:cs="Arial"/>
          <w:color w:val="000000"/>
          <w:szCs w:val="24"/>
          <w:lang w:val="es-PR"/>
        </w:rPr>
        <w:t>snuff</w:t>
      </w:r>
      <w:proofErr w:type="spellEnd"/>
      <w:r w:rsidR="00BB3C22" w:rsidRPr="00BB3C22">
        <w:rPr>
          <w:rFonts w:ascii="Book Antiqua" w:eastAsiaTheme="majorEastAsia" w:hAnsi="Book Antiqua" w:cs="Arial"/>
          <w:color w:val="000000"/>
          <w:szCs w:val="24"/>
          <w:lang w:val="es-PR"/>
        </w:rPr>
        <w:t>), de un dólar ($1) a cinco dólares ($5) y de tres dólares con dos centavos ($3.02) a cuatro dólares con cincuenta y tres centavos ($4.53), respectivamente.</w:t>
      </w:r>
    </w:p>
    <w:p w14:paraId="2CC03621" w14:textId="77777777" w:rsidR="005C5995" w:rsidRPr="00BB3C22" w:rsidRDefault="005C5995" w:rsidP="002458B1">
      <w:pPr>
        <w:suppressLineNumbers/>
        <w:jc w:val="both"/>
        <w:rPr>
          <w:rFonts w:ascii="Book Antiqua" w:eastAsiaTheme="majorEastAsia" w:hAnsi="Book Antiqua" w:cs="Arial"/>
          <w:color w:val="000000"/>
          <w:szCs w:val="24"/>
          <w:lang w:val="es-PR"/>
        </w:rPr>
      </w:pPr>
    </w:p>
    <w:p w14:paraId="62DA3CBC" w14:textId="5AFFC612" w:rsidR="00BB3C22" w:rsidRPr="00BB3C22" w:rsidRDefault="005C5995" w:rsidP="002458B1">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t xml:space="preserve">Mientras tanto, en el caso de los cigarrillos electrónicos, vaporizadores y cartuchos de nicotina, </w:t>
      </w:r>
      <w:r w:rsidR="00BB3C22" w:rsidRPr="00BB3C22">
        <w:rPr>
          <w:rFonts w:ascii="Book Antiqua" w:eastAsiaTheme="majorEastAsia" w:hAnsi="Book Antiqua" w:cs="Arial"/>
          <w:color w:val="000000"/>
          <w:szCs w:val="24"/>
          <w:lang w:val="es-PR"/>
        </w:rPr>
        <w:t>la Sección 3020.15 del Código estableció los siguientes arbitrios:</w:t>
      </w:r>
    </w:p>
    <w:p w14:paraId="6958DCEC" w14:textId="77777777" w:rsidR="00BB3C22" w:rsidRPr="00BB3C22" w:rsidRDefault="00BB3C22" w:rsidP="002458B1">
      <w:pPr>
        <w:numPr>
          <w:ilvl w:val="0"/>
          <w:numId w:val="14"/>
        </w:numPr>
        <w:suppressLineNumbers/>
        <w:jc w:val="both"/>
        <w:rPr>
          <w:rFonts w:ascii="Book Antiqua" w:eastAsiaTheme="majorEastAsia" w:hAnsi="Book Antiqua" w:cs="Arial"/>
          <w:color w:val="000000"/>
          <w:szCs w:val="24"/>
          <w:lang w:val="es-PR"/>
        </w:rPr>
      </w:pPr>
      <w:r w:rsidRPr="00BB3C22">
        <w:rPr>
          <w:rFonts w:ascii="Book Antiqua" w:eastAsiaTheme="majorEastAsia" w:hAnsi="Book Antiqua" w:cs="Arial"/>
          <w:i/>
          <w:iCs/>
          <w:color w:val="000000"/>
          <w:szCs w:val="24"/>
          <w:lang w:val="es-PR"/>
        </w:rPr>
        <w:t>Cigarrillos electrónicos</w:t>
      </w:r>
      <w:r w:rsidRPr="00BB3C22">
        <w:rPr>
          <w:rFonts w:ascii="Book Antiqua" w:eastAsiaTheme="majorEastAsia" w:hAnsi="Book Antiqua" w:cs="Arial"/>
          <w:color w:val="000000"/>
          <w:szCs w:val="24"/>
          <w:lang w:val="es-PR"/>
        </w:rPr>
        <w:t> – Se establece un arbitrio de tres dólares ($3) por cada cigarrillo electrónico.</w:t>
      </w:r>
    </w:p>
    <w:p w14:paraId="112047C4" w14:textId="77777777" w:rsidR="00BB3C22" w:rsidRPr="00BB3C22" w:rsidRDefault="00BB3C22" w:rsidP="002458B1">
      <w:pPr>
        <w:numPr>
          <w:ilvl w:val="0"/>
          <w:numId w:val="14"/>
        </w:numPr>
        <w:suppressLineNumbers/>
        <w:jc w:val="both"/>
        <w:rPr>
          <w:rFonts w:ascii="Book Antiqua" w:eastAsiaTheme="majorEastAsia" w:hAnsi="Book Antiqua" w:cs="Arial"/>
          <w:color w:val="000000"/>
          <w:szCs w:val="24"/>
          <w:lang w:val="es-PR"/>
        </w:rPr>
      </w:pPr>
      <w:r w:rsidRPr="00BB3C22">
        <w:rPr>
          <w:rFonts w:ascii="Book Antiqua" w:eastAsiaTheme="majorEastAsia" w:hAnsi="Book Antiqua" w:cs="Arial"/>
          <w:i/>
          <w:iCs/>
          <w:color w:val="000000"/>
          <w:szCs w:val="24"/>
          <w:lang w:val="es-PR"/>
        </w:rPr>
        <w:t>Cartuchos de nicotina</w:t>
      </w:r>
      <w:r w:rsidRPr="00BB3C22">
        <w:rPr>
          <w:rFonts w:ascii="Book Antiqua" w:eastAsiaTheme="majorEastAsia" w:hAnsi="Book Antiqua" w:cs="Arial"/>
          <w:color w:val="000000"/>
          <w:szCs w:val="24"/>
          <w:lang w:val="es-PR"/>
        </w:rPr>
        <w:t> – Se establece un arbitrio de cinco centavos ($0.05) por cada mililitro de solución de nicotina, o de cualquier sustancia, contenga o no nicotina, en cada cartucho de nicotina.</w:t>
      </w:r>
    </w:p>
    <w:p w14:paraId="1E6DF19D" w14:textId="77777777" w:rsidR="00BB3C22" w:rsidRPr="00D35A43" w:rsidRDefault="00BB3C22" w:rsidP="002458B1">
      <w:pPr>
        <w:numPr>
          <w:ilvl w:val="0"/>
          <w:numId w:val="14"/>
        </w:numPr>
        <w:suppressLineNumbers/>
        <w:jc w:val="both"/>
        <w:rPr>
          <w:rFonts w:ascii="Book Antiqua" w:eastAsiaTheme="majorEastAsia" w:hAnsi="Book Antiqua" w:cs="Arial"/>
          <w:color w:val="000000"/>
          <w:szCs w:val="24"/>
          <w:lang w:val="es-PR"/>
        </w:rPr>
      </w:pPr>
      <w:r w:rsidRPr="00BB3C22">
        <w:rPr>
          <w:rFonts w:ascii="Book Antiqua" w:eastAsiaTheme="majorEastAsia" w:hAnsi="Book Antiqua" w:cs="Arial"/>
          <w:i/>
          <w:iCs/>
          <w:color w:val="000000"/>
          <w:szCs w:val="24"/>
          <w:lang w:val="es-PR"/>
        </w:rPr>
        <w:t>Vaporizador</w:t>
      </w:r>
      <w:r w:rsidRPr="00BB3C22">
        <w:rPr>
          <w:rFonts w:ascii="Book Antiqua" w:eastAsiaTheme="majorEastAsia" w:hAnsi="Book Antiqua" w:cs="Arial"/>
          <w:color w:val="000000"/>
          <w:szCs w:val="24"/>
          <w:lang w:val="es-PR"/>
        </w:rPr>
        <w:t> – Se establece un arbitrio de seis dólares ($6) por cada vaporizador.</w:t>
      </w:r>
    </w:p>
    <w:p w14:paraId="1E39CA19" w14:textId="77777777" w:rsidR="00971DB5" w:rsidRPr="00D35A43" w:rsidRDefault="00971DB5" w:rsidP="00971DB5">
      <w:pPr>
        <w:suppressLineNumbers/>
        <w:ind w:left="720"/>
        <w:jc w:val="both"/>
        <w:rPr>
          <w:rFonts w:ascii="Book Antiqua" w:eastAsiaTheme="majorEastAsia" w:hAnsi="Book Antiqua" w:cs="Arial"/>
          <w:color w:val="000000"/>
          <w:szCs w:val="24"/>
          <w:lang w:val="es-PR"/>
        </w:rPr>
      </w:pPr>
    </w:p>
    <w:p w14:paraId="3784B83C" w14:textId="7109F0A9" w:rsidR="00971DB5" w:rsidRPr="00D35A43" w:rsidRDefault="005C5995" w:rsidP="00971DB5">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t xml:space="preserve">No obstante, </w:t>
      </w:r>
      <w:r w:rsidR="00971DB5" w:rsidRPr="00D35A43">
        <w:rPr>
          <w:rFonts w:ascii="Book Antiqua" w:eastAsiaTheme="majorEastAsia" w:hAnsi="Book Antiqua" w:cs="Arial"/>
          <w:color w:val="000000"/>
          <w:szCs w:val="24"/>
          <w:lang w:val="es-PR"/>
        </w:rPr>
        <w:t>a casi una década de haberse establecido los arbitrios sobre cigarrillos electrónicos, vaporizadores y cartuchos de nicotina, resulta evidente que las tasas establecidas no han logrado equiparar el costo de estos productos con el de los cigarrillos tradicionales. Por el contrario, la brecha contributiva ha convertido los dispositivos electrónicos en una opción más accesible y atractiva, especialmente para quienes buscan alternativas más económicas o discretas.</w:t>
      </w:r>
    </w:p>
    <w:p w14:paraId="514465C8" w14:textId="77777777" w:rsidR="00BB3C22" w:rsidRPr="00D35A43" w:rsidRDefault="00BB3C22" w:rsidP="002458B1">
      <w:pPr>
        <w:suppressLineNumbers/>
        <w:jc w:val="both"/>
        <w:rPr>
          <w:rFonts w:ascii="Book Antiqua" w:eastAsiaTheme="majorEastAsia" w:hAnsi="Book Antiqua" w:cs="Arial"/>
          <w:color w:val="000000"/>
          <w:szCs w:val="24"/>
          <w:lang w:val="es-PR"/>
        </w:rPr>
      </w:pPr>
    </w:p>
    <w:p w14:paraId="021B2AA3" w14:textId="48E6A031" w:rsidR="00277CDF" w:rsidRPr="00BE4ED8" w:rsidRDefault="00D94B9B" w:rsidP="002458B1">
      <w:pPr>
        <w:suppressLineNumbers/>
        <w:jc w:val="both"/>
        <w:rPr>
          <w:rFonts w:ascii="Book Antiqua" w:eastAsiaTheme="majorEastAsia" w:hAnsi="Book Antiqua" w:cs="Arial"/>
          <w:color w:val="000000"/>
          <w:szCs w:val="24"/>
          <w:lang w:val="es-PR"/>
        </w:rPr>
      </w:pPr>
      <w:r w:rsidRPr="00D35A43">
        <w:rPr>
          <w:rFonts w:ascii="Book Antiqua" w:eastAsiaTheme="majorEastAsia" w:hAnsi="Book Antiqua" w:cs="Arial"/>
          <w:color w:val="000000"/>
          <w:szCs w:val="24"/>
          <w:lang w:val="es-PR"/>
        </w:rPr>
        <w:tab/>
      </w:r>
      <w:r w:rsidR="00277CDF" w:rsidRPr="00BE4ED8">
        <w:rPr>
          <w:rFonts w:ascii="Book Antiqua" w:eastAsiaTheme="majorEastAsia" w:hAnsi="Book Antiqua" w:cs="Arial"/>
          <w:color w:val="000000"/>
          <w:szCs w:val="24"/>
          <w:lang w:val="es-PR"/>
        </w:rPr>
        <w:t>Por tanto, el propósito de este proyecto de ley es que los cigarrillos electrónicos, vaporizadores y los líquidos utilizados en estos dispositivos paguen el mismo arbitrio que los cigarrillos regulares. Esta medida busca reducir el consumo, especialmente entre menores de edad, y atender los riesgos asociados al uso de estos productos, que incluyen adicción, daño pulmonar y efectos adversos en el desarrollo neurológico.</w:t>
      </w:r>
    </w:p>
    <w:p w14:paraId="217EA273" w14:textId="77777777" w:rsidR="00BB3C22" w:rsidRPr="00D35A43" w:rsidRDefault="00BB3C22" w:rsidP="00BB3C22">
      <w:pPr>
        <w:suppressLineNumbers/>
        <w:rPr>
          <w:rStyle w:val="textonormal1"/>
          <w:rFonts w:ascii="Book Antiqua" w:eastAsiaTheme="majorEastAsia" w:hAnsi="Book Antiqua"/>
          <w:sz w:val="24"/>
          <w:szCs w:val="24"/>
          <w:lang w:val="es-PR"/>
        </w:rPr>
      </w:pPr>
    </w:p>
    <w:p w14:paraId="08AB1409" w14:textId="77777777" w:rsidR="004A6BC5" w:rsidRPr="00D35A43" w:rsidRDefault="004A6BC5" w:rsidP="008E4347">
      <w:pPr>
        <w:suppressLineNumbers/>
        <w:jc w:val="both"/>
        <w:outlineLvl w:val="3"/>
        <w:rPr>
          <w:rFonts w:ascii="Book Antiqua" w:hAnsi="Book Antiqua"/>
          <w:szCs w:val="24"/>
          <w:lang w:val="es-PR"/>
        </w:rPr>
      </w:pPr>
    </w:p>
    <w:p w14:paraId="059B9063" w14:textId="77777777" w:rsidR="00D94B9B" w:rsidRPr="00D35A43" w:rsidRDefault="00D94B9B" w:rsidP="008E4347">
      <w:pPr>
        <w:suppressLineNumbers/>
        <w:jc w:val="both"/>
        <w:outlineLvl w:val="3"/>
        <w:rPr>
          <w:rFonts w:ascii="Book Antiqua" w:hAnsi="Book Antiqua"/>
          <w:szCs w:val="24"/>
          <w:lang w:val="es-PR"/>
        </w:rPr>
      </w:pPr>
    </w:p>
    <w:p w14:paraId="1C5E32E9" w14:textId="77777777" w:rsidR="008B5764" w:rsidRDefault="008B5764" w:rsidP="00AA41A5">
      <w:pPr>
        <w:suppressLineNumbers/>
        <w:spacing w:line="480" w:lineRule="auto"/>
        <w:jc w:val="both"/>
        <w:rPr>
          <w:rFonts w:ascii="Book Antiqua" w:hAnsi="Book Antiqua"/>
          <w:i/>
          <w:lang w:val="es-ES"/>
        </w:rPr>
      </w:pPr>
    </w:p>
    <w:p w14:paraId="2FEF9A79" w14:textId="40446EDF" w:rsidR="00AA41A5" w:rsidRPr="00D35A43" w:rsidRDefault="00A91136" w:rsidP="00AA41A5">
      <w:pPr>
        <w:suppressLineNumbers/>
        <w:spacing w:line="480" w:lineRule="auto"/>
        <w:jc w:val="both"/>
        <w:rPr>
          <w:rFonts w:ascii="Book Antiqua" w:hAnsi="Book Antiqua"/>
          <w:i/>
          <w:lang w:val="es-ES"/>
        </w:rPr>
      </w:pPr>
      <w:r w:rsidRPr="00D35A43">
        <w:rPr>
          <w:rFonts w:ascii="Book Antiqua" w:hAnsi="Book Antiqua"/>
          <w:i/>
          <w:lang w:val="es-ES"/>
        </w:rPr>
        <w:t>DECRETESE</w:t>
      </w:r>
      <w:r w:rsidR="00AA41A5" w:rsidRPr="00D35A43">
        <w:rPr>
          <w:rFonts w:ascii="Book Antiqua" w:hAnsi="Book Antiqua"/>
          <w:i/>
          <w:lang w:val="es-ES"/>
        </w:rPr>
        <w:t xml:space="preserve"> POR LA CÁMARA DE REPRESENTANTES DE PUERTO RICO:</w:t>
      </w:r>
    </w:p>
    <w:p w14:paraId="1BC5164F" w14:textId="3C411BEB" w:rsidR="00DA6E0D" w:rsidRPr="00D35A43" w:rsidRDefault="00066AF6" w:rsidP="009C22E8">
      <w:pPr>
        <w:spacing w:line="480" w:lineRule="auto"/>
        <w:ind w:firstLine="600"/>
        <w:jc w:val="both"/>
        <w:rPr>
          <w:rFonts w:ascii="Book Antiqua" w:hAnsi="Book Antiqua"/>
          <w:lang w:val="es-ES"/>
        </w:rPr>
      </w:pPr>
      <w:r w:rsidRPr="00D35A43">
        <w:rPr>
          <w:rFonts w:ascii="Book Antiqua" w:hAnsi="Book Antiqua"/>
          <w:lang w:val="es-ES"/>
        </w:rPr>
        <w:t>Sección</w:t>
      </w:r>
      <w:r w:rsidR="00DA6E0D" w:rsidRPr="00D35A43">
        <w:rPr>
          <w:rFonts w:ascii="Book Antiqua" w:hAnsi="Book Antiqua"/>
          <w:lang w:val="es-ES"/>
        </w:rPr>
        <w:t xml:space="preserve"> 1- </w:t>
      </w:r>
      <w:r w:rsidR="009C22E8" w:rsidRPr="00D35A43">
        <w:rPr>
          <w:rFonts w:ascii="Book Antiqua" w:hAnsi="Book Antiqua"/>
          <w:lang w:val="es-ES"/>
        </w:rPr>
        <w:t>Propósito</w:t>
      </w:r>
    </w:p>
    <w:p w14:paraId="5F682A97" w14:textId="180E82FD" w:rsidR="009C22E8" w:rsidRPr="00D35A43" w:rsidRDefault="009C22E8" w:rsidP="009C22E8">
      <w:pPr>
        <w:spacing w:line="480" w:lineRule="auto"/>
        <w:ind w:firstLine="600"/>
        <w:jc w:val="both"/>
        <w:rPr>
          <w:rFonts w:ascii="Book Antiqua" w:hAnsi="Book Antiqua"/>
          <w:lang w:val="es-PR"/>
        </w:rPr>
      </w:pPr>
      <w:r w:rsidRPr="00D35A43">
        <w:rPr>
          <w:rFonts w:ascii="Book Antiqua" w:hAnsi="Book Antiqua"/>
          <w:lang w:val="es-PR"/>
        </w:rPr>
        <w:t>Esta ley busca</w:t>
      </w:r>
      <w:r w:rsidR="00996D15" w:rsidRPr="00D35A43">
        <w:rPr>
          <w:rFonts w:ascii="Book Antiqua" w:hAnsi="Book Antiqua"/>
          <w:lang w:val="es-PR"/>
        </w:rPr>
        <w:t xml:space="preserve"> equiparar los arbitrios de</w:t>
      </w:r>
      <w:r w:rsidR="00996D15" w:rsidRPr="00BE4ED8">
        <w:rPr>
          <w:rFonts w:ascii="Book Antiqua" w:eastAsiaTheme="majorEastAsia" w:hAnsi="Book Antiqua" w:cs="Arial"/>
          <w:color w:val="000000"/>
          <w:szCs w:val="24"/>
          <w:lang w:val="es-PR"/>
        </w:rPr>
        <w:t xml:space="preserve"> los cigarrillos electrónicos, vaporizadores y los líquidos utilizados en estos dispositivos </w:t>
      </w:r>
      <w:r w:rsidR="00996D15" w:rsidRPr="00D35A43">
        <w:rPr>
          <w:rFonts w:ascii="Book Antiqua" w:eastAsiaTheme="majorEastAsia" w:hAnsi="Book Antiqua" w:cs="Arial"/>
          <w:color w:val="000000"/>
          <w:szCs w:val="24"/>
          <w:lang w:val="es-PR"/>
        </w:rPr>
        <w:t>a</w:t>
      </w:r>
      <w:r w:rsidR="00996D15" w:rsidRPr="00BE4ED8">
        <w:rPr>
          <w:rFonts w:ascii="Book Antiqua" w:eastAsiaTheme="majorEastAsia" w:hAnsi="Book Antiqua" w:cs="Arial"/>
          <w:color w:val="000000"/>
          <w:szCs w:val="24"/>
          <w:lang w:val="es-PR"/>
        </w:rPr>
        <w:t xml:space="preserve"> los cigarrillos regulares. Esta medida busca reducir el consumo, especialmente entre menores de edad, y atender los riesgos asociados al uso de estos productos, que incluyen adicción, daño pulmonar y efectos adversos en el desarrollo neurológico.</w:t>
      </w:r>
    </w:p>
    <w:p w14:paraId="2E40DAFC" w14:textId="54784FA0" w:rsidR="00066AF6" w:rsidRPr="00D35A43" w:rsidRDefault="00066AF6" w:rsidP="00DA6E0D">
      <w:pPr>
        <w:spacing w:line="480" w:lineRule="auto"/>
        <w:ind w:firstLine="600"/>
        <w:jc w:val="both"/>
        <w:rPr>
          <w:rFonts w:ascii="Book Antiqua" w:hAnsi="Book Antiqua"/>
          <w:lang w:val="es-PR"/>
        </w:rPr>
      </w:pPr>
      <w:r w:rsidRPr="00D35A43">
        <w:rPr>
          <w:rFonts w:ascii="Book Antiqua" w:hAnsi="Book Antiqua"/>
          <w:lang w:val="es-PR"/>
        </w:rPr>
        <w:t>Sección</w:t>
      </w:r>
      <w:r w:rsidR="00DA6E0D" w:rsidRPr="00D35A43">
        <w:rPr>
          <w:rFonts w:ascii="Book Antiqua" w:hAnsi="Book Antiqua"/>
          <w:lang w:val="es-ES"/>
        </w:rPr>
        <w:t xml:space="preserve"> 2</w:t>
      </w:r>
      <w:r w:rsidR="00996D15" w:rsidRPr="00D35A43">
        <w:rPr>
          <w:rFonts w:ascii="Book Antiqua" w:hAnsi="Book Antiqua"/>
          <w:lang w:val="es-ES"/>
        </w:rPr>
        <w:t xml:space="preserve">- </w:t>
      </w:r>
      <w:r w:rsidR="00996D15" w:rsidRPr="00D35A43">
        <w:rPr>
          <w:rFonts w:ascii="Book Antiqua" w:hAnsi="Book Antiqua"/>
          <w:lang w:val="es-PR"/>
        </w:rPr>
        <w:t>Definiciones</w:t>
      </w:r>
      <w:r w:rsidRPr="00D35A43">
        <w:rPr>
          <w:rFonts w:ascii="Book Antiqua" w:hAnsi="Book Antiqua"/>
          <w:lang w:val="es-PR"/>
        </w:rPr>
        <w:t>.</w:t>
      </w:r>
    </w:p>
    <w:p w14:paraId="47F24380" w14:textId="77777777" w:rsidR="00277CDF" w:rsidRPr="00D35A43" w:rsidRDefault="00066AF6" w:rsidP="00277CDF">
      <w:pPr>
        <w:spacing w:line="480" w:lineRule="auto"/>
        <w:ind w:firstLine="600"/>
        <w:jc w:val="both"/>
        <w:rPr>
          <w:rFonts w:ascii="Book Antiqua" w:hAnsi="Book Antiqua"/>
          <w:lang w:val="es-PR"/>
        </w:rPr>
      </w:pPr>
      <w:r w:rsidRPr="00D35A43">
        <w:rPr>
          <w:rFonts w:ascii="Book Antiqua" w:hAnsi="Book Antiqua"/>
          <w:lang w:val="es-PR"/>
        </w:rPr>
        <w:tab/>
      </w:r>
      <w:r w:rsidR="00277CDF" w:rsidRPr="00D35A43">
        <w:rPr>
          <w:rFonts w:ascii="Book Antiqua" w:hAnsi="Book Antiqua"/>
          <w:lang w:val="es-PR"/>
        </w:rPr>
        <w:t xml:space="preserve">A los efectos de esta Sección y de cualesquiera otras disposiciones aplicables, los siguientes términos tendrán el significado que a continuación se indica: </w:t>
      </w:r>
    </w:p>
    <w:p w14:paraId="6F946676" w14:textId="217D9281" w:rsidR="00277CDF"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t xml:space="preserve">(1) Cigarrillo electrónico. — Significará cualquier tipo de producto incombustible que utilice un elemento de calefacción, fuente de energía, </w:t>
      </w:r>
      <w:r w:rsidR="00996D15" w:rsidRPr="00D35A43">
        <w:rPr>
          <w:rFonts w:ascii="Book Antiqua" w:hAnsi="Book Antiqua"/>
          <w:lang w:val="es-PR"/>
        </w:rPr>
        <w:t>circuito o algún medio electrónico</w:t>
      </w:r>
      <w:r w:rsidRPr="00D35A43">
        <w:rPr>
          <w:rFonts w:ascii="Book Antiqua" w:hAnsi="Book Antiqua"/>
          <w:lang w:val="es-PR"/>
        </w:rPr>
        <w:t xml:space="preserve">, químico o mecánico, que puede ser utilizado para producir vapor de nicotina o cualquier otra sustancia como solución o cualquier otra forma, el </w:t>
      </w:r>
      <w:r w:rsidR="00D94B9B" w:rsidRPr="00D35A43">
        <w:rPr>
          <w:rFonts w:ascii="Book Antiqua" w:hAnsi="Book Antiqua"/>
          <w:lang w:val="es-PR"/>
        </w:rPr>
        <w:t>cual,</w:t>
      </w:r>
      <w:r w:rsidRPr="00D35A43">
        <w:rPr>
          <w:rFonts w:ascii="Book Antiqua" w:hAnsi="Book Antiqua"/>
          <w:lang w:val="es-PR"/>
        </w:rPr>
        <w:t xml:space="preserve"> por su apariencia, tamaño, su envoltura o rotulación, sea susceptible de ser usado, ofrecido o comprado como un cigarrillo electrónico, cigarro o pipa electrónicos. </w:t>
      </w:r>
    </w:p>
    <w:p w14:paraId="0C080858" w14:textId="77777777" w:rsidR="00277CDF"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t xml:space="preserve">(2) Cartucho de nicotina. — Significará un cartucho de vapor o cualquier otro contenedor de nicotina en una solución líquida que esté diseñado para ser utilizado con o en un cigarrillo electrónico o vaporizador. </w:t>
      </w:r>
    </w:p>
    <w:p w14:paraId="4AA1C8B7" w14:textId="42E89AD2" w:rsidR="001F539F"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lastRenderedPageBreak/>
        <w:t xml:space="preserve">(3) </w:t>
      </w:r>
      <w:r w:rsidR="001F539F" w:rsidRPr="00D35A43">
        <w:rPr>
          <w:rFonts w:ascii="Book Antiqua" w:hAnsi="Book Antiqua"/>
          <w:lang w:val="es-PR"/>
        </w:rPr>
        <w:t>E-líquido o e-jugo (E-</w:t>
      </w:r>
      <w:proofErr w:type="spellStart"/>
      <w:r w:rsidR="001F539F" w:rsidRPr="00D35A43">
        <w:rPr>
          <w:rFonts w:ascii="Book Antiqua" w:hAnsi="Book Antiqua"/>
          <w:lang w:val="es-PR"/>
        </w:rPr>
        <w:t>juice</w:t>
      </w:r>
      <w:proofErr w:type="spellEnd"/>
      <w:r w:rsidR="001F539F" w:rsidRPr="00D35A43">
        <w:rPr>
          <w:rFonts w:ascii="Book Antiqua" w:hAnsi="Book Antiqua"/>
          <w:lang w:val="es-PR"/>
        </w:rPr>
        <w:t>, E-</w:t>
      </w:r>
      <w:proofErr w:type="spellStart"/>
      <w:r w:rsidR="001F539F" w:rsidRPr="00D35A43">
        <w:rPr>
          <w:rFonts w:ascii="Book Antiqua" w:hAnsi="Book Antiqua"/>
          <w:lang w:val="es-PR"/>
        </w:rPr>
        <w:t>liquids</w:t>
      </w:r>
      <w:proofErr w:type="spellEnd"/>
      <w:r w:rsidR="001F539F" w:rsidRPr="00D35A43">
        <w:rPr>
          <w:rFonts w:ascii="Book Antiqua" w:hAnsi="Book Antiqua"/>
          <w:lang w:val="es-PR"/>
        </w:rPr>
        <w:t xml:space="preserve"> o </w:t>
      </w:r>
      <w:proofErr w:type="spellStart"/>
      <w:r w:rsidR="001F539F" w:rsidRPr="00D35A43">
        <w:rPr>
          <w:rFonts w:ascii="Book Antiqua" w:hAnsi="Book Antiqua"/>
          <w:lang w:val="es-PR"/>
        </w:rPr>
        <w:t>vape</w:t>
      </w:r>
      <w:proofErr w:type="spellEnd"/>
      <w:r w:rsidR="001F539F" w:rsidRPr="00D35A43">
        <w:rPr>
          <w:rFonts w:ascii="Book Antiqua" w:hAnsi="Book Antiqua"/>
          <w:lang w:val="es-PR"/>
        </w:rPr>
        <w:t xml:space="preserve"> </w:t>
      </w:r>
      <w:proofErr w:type="spellStart"/>
      <w:r w:rsidR="001F539F" w:rsidRPr="00D35A43">
        <w:rPr>
          <w:rFonts w:ascii="Book Antiqua" w:hAnsi="Book Antiqua"/>
          <w:lang w:val="es-PR"/>
        </w:rPr>
        <w:t>juice</w:t>
      </w:r>
      <w:proofErr w:type="spellEnd"/>
      <w:r w:rsidR="001F539F" w:rsidRPr="00D35A43">
        <w:rPr>
          <w:rFonts w:ascii="Book Antiqua" w:hAnsi="Book Antiqua"/>
          <w:lang w:val="es-PR"/>
        </w:rPr>
        <w:t>). — Significará cualquier sustancia, sustancia que pueda o no contener nicotina, aromas o sabores artificiales, propilenglicol, glicerina vegetal, así como otros ingredientes, que se utilice en los dispositivos de vapeo.</w:t>
      </w:r>
    </w:p>
    <w:p w14:paraId="642DCD6A" w14:textId="3ECD6AFC" w:rsidR="00996D15" w:rsidRPr="00D35A43" w:rsidRDefault="001F539F" w:rsidP="00277CDF">
      <w:pPr>
        <w:spacing w:line="480" w:lineRule="auto"/>
        <w:ind w:firstLine="600"/>
        <w:jc w:val="both"/>
        <w:rPr>
          <w:rFonts w:ascii="Book Antiqua" w:hAnsi="Book Antiqua"/>
          <w:lang w:val="es-PR"/>
        </w:rPr>
      </w:pPr>
      <w:r w:rsidRPr="00D35A43">
        <w:rPr>
          <w:rFonts w:ascii="Book Antiqua" w:hAnsi="Book Antiqua"/>
          <w:lang w:val="es-PR"/>
        </w:rPr>
        <w:t xml:space="preserve">(4) </w:t>
      </w:r>
      <w:r w:rsidR="00277CDF" w:rsidRPr="00D35A43">
        <w:rPr>
          <w:rFonts w:ascii="Book Antiqua" w:hAnsi="Book Antiqua"/>
          <w:lang w:val="es-PR"/>
        </w:rPr>
        <w:t>Vaporizador. — Significará cualquier tipo de producto incombustible que utilice un elemento de calefacción, fuente de energía, circuito o algún medio electrónico, químico o mecánico, que puede ser utilizado para producir vapor de nicotina o cualquier otra sustancia como solución o cualquier otra forma, y que no pueda ser considerado cigarrillo electrónico conforme a la definición del inciso (1) anterior. Este término incluirá, sin que se entienda como una limitación, el producto comúnmente conocido como “</w:t>
      </w:r>
      <w:proofErr w:type="spellStart"/>
      <w:r w:rsidR="00277CDF" w:rsidRPr="00D35A43">
        <w:rPr>
          <w:rFonts w:ascii="Book Antiqua" w:hAnsi="Book Antiqua"/>
          <w:lang w:val="es-PR"/>
        </w:rPr>
        <w:t>hookah</w:t>
      </w:r>
      <w:proofErr w:type="spellEnd"/>
      <w:r w:rsidR="00277CDF" w:rsidRPr="00D35A43">
        <w:rPr>
          <w:rFonts w:ascii="Book Antiqua" w:hAnsi="Book Antiqua"/>
          <w:lang w:val="es-PR"/>
        </w:rPr>
        <w:t xml:space="preserve">” y los vaporizadores utilizados para el suministro de medicamentos que no estén aprobados por el </w:t>
      </w:r>
      <w:proofErr w:type="spellStart"/>
      <w:r w:rsidR="00277CDF" w:rsidRPr="00D35A43">
        <w:rPr>
          <w:rFonts w:ascii="Book Antiqua" w:hAnsi="Book Antiqua"/>
          <w:lang w:val="es-PR"/>
        </w:rPr>
        <w:t>Food</w:t>
      </w:r>
      <w:proofErr w:type="spellEnd"/>
      <w:r w:rsidR="00277CDF" w:rsidRPr="00D35A43">
        <w:rPr>
          <w:rFonts w:ascii="Book Antiqua" w:hAnsi="Book Antiqua"/>
          <w:lang w:val="es-PR"/>
        </w:rPr>
        <w:t xml:space="preserve"> and </w:t>
      </w:r>
      <w:proofErr w:type="spellStart"/>
      <w:r w:rsidR="00277CDF" w:rsidRPr="00D35A43">
        <w:rPr>
          <w:rFonts w:ascii="Book Antiqua" w:hAnsi="Book Antiqua"/>
          <w:lang w:val="es-PR"/>
        </w:rPr>
        <w:t>Drug</w:t>
      </w:r>
      <w:proofErr w:type="spellEnd"/>
      <w:r w:rsidR="00277CDF" w:rsidRPr="00D35A43">
        <w:rPr>
          <w:rFonts w:ascii="Book Antiqua" w:hAnsi="Book Antiqua"/>
          <w:lang w:val="es-PR"/>
        </w:rPr>
        <w:t xml:space="preserve"> </w:t>
      </w:r>
      <w:proofErr w:type="spellStart"/>
      <w:r w:rsidR="00277CDF" w:rsidRPr="00D35A43">
        <w:rPr>
          <w:rFonts w:ascii="Book Antiqua" w:hAnsi="Book Antiqua"/>
          <w:lang w:val="es-PR"/>
        </w:rPr>
        <w:t>Administration</w:t>
      </w:r>
      <w:proofErr w:type="spellEnd"/>
      <w:r w:rsidR="00277CDF" w:rsidRPr="00D35A43">
        <w:rPr>
          <w:rFonts w:ascii="Book Antiqua" w:hAnsi="Book Antiqua"/>
          <w:lang w:val="es-PR"/>
        </w:rPr>
        <w:t xml:space="preserve"> (FDA). </w:t>
      </w:r>
    </w:p>
    <w:p w14:paraId="3E697B9D" w14:textId="7C149951" w:rsidR="00D94B9B" w:rsidRPr="00D35A43" w:rsidRDefault="00D94B9B" w:rsidP="00D94B9B">
      <w:pPr>
        <w:spacing w:line="480" w:lineRule="auto"/>
        <w:ind w:firstLine="600"/>
        <w:jc w:val="both"/>
        <w:rPr>
          <w:rFonts w:ascii="Book Antiqua" w:hAnsi="Book Antiqua"/>
          <w:lang w:val="es-PR"/>
        </w:rPr>
      </w:pPr>
      <w:r w:rsidRPr="00D35A43">
        <w:rPr>
          <w:rFonts w:ascii="Book Antiqua" w:hAnsi="Book Antiqua"/>
          <w:lang w:val="es-PR"/>
        </w:rPr>
        <w:t>Sección</w:t>
      </w:r>
      <w:r w:rsidRPr="00D35A43">
        <w:rPr>
          <w:rFonts w:ascii="Book Antiqua" w:hAnsi="Book Antiqua"/>
          <w:lang w:val="es-ES"/>
        </w:rPr>
        <w:t xml:space="preserve"> 3- </w:t>
      </w:r>
      <w:r w:rsidRPr="00D35A43">
        <w:rPr>
          <w:rFonts w:ascii="Book Antiqua" w:hAnsi="Book Antiqua"/>
          <w:lang w:val="es-PR"/>
        </w:rPr>
        <w:t xml:space="preserve">Equiparación de Aporte Contributivo Sobre Cigarrillos </w:t>
      </w:r>
      <w:r w:rsidR="00966DE0" w:rsidRPr="00D35A43">
        <w:rPr>
          <w:rFonts w:ascii="Book Antiqua" w:hAnsi="Book Antiqua"/>
          <w:lang w:val="es-PR"/>
        </w:rPr>
        <w:t>Electrónicos</w:t>
      </w:r>
      <w:r w:rsidRPr="00D35A43">
        <w:rPr>
          <w:rFonts w:ascii="Book Antiqua" w:hAnsi="Book Antiqua"/>
          <w:lang w:val="es-PR"/>
        </w:rPr>
        <w:t>, Cartuchos de Nicotina y Vaporizadores.</w:t>
      </w:r>
    </w:p>
    <w:p w14:paraId="57E07704" w14:textId="77777777" w:rsidR="00976148"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t xml:space="preserve">Se impondrá, pagará y cobrará, </w:t>
      </w:r>
      <w:r w:rsidR="00D94B9B" w:rsidRPr="00D35A43">
        <w:rPr>
          <w:rFonts w:ascii="Book Antiqua" w:hAnsi="Book Antiqua"/>
          <w:lang w:val="es-PR"/>
        </w:rPr>
        <w:t xml:space="preserve">adicional a los arbitrios </w:t>
      </w:r>
      <w:r w:rsidR="00976148" w:rsidRPr="00D35A43">
        <w:rPr>
          <w:rFonts w:ascii="Book Antiqua" w:hAnsi="Book Antiqua"/>
          <w:lang w:val="es-PR"/>
        </w:rPr>
        <w:t>establecidos según la</w:t>
      </w:r>
      <w:r w:rsidR="00976148" w:rsidRPr="00D35A43">
        <w:rPr>
          <w:rFonts w:ascii="Book Antiqua" w:eastAsiaTheme="majorEastAsia" w:hAnsi="Book Antiqua" w:cs="Arial"/>
          <w:color w:val="000000"/>
          <w:szCs w:val="24"/>
          <w:lang w:val="es-PR"/>
        </w:rPr>
        <w:t xml:space="preserve"> </w:t>
      </w:r>
      <w:r w:rsidR="00976148" w:rsidRPr="00BB3C22">
        <w:rPr>
          <w:rFonts w:ascii="Book Antiqua" w:eastAsiaTheme="majorEastAsia" w:hAnsi="Book Antiqua" w:cs="Arial"/>
          <w:color w:val="000000"/>
          <w:szCs w:val="24"/>
          <w:lang w:val="es-PR"/>
        </w:rPr>
        <w:t>Ley 26</w:t>
      </w:r>
      <w:r w:rsidR="00976148" w:rsidRPr="00D35A43">
        <w:rPr>
          <w:rFonts w:ascii="Book Antiqua" w:eastAsiaTheme="majorEastAsia" w:hAnsi="Book Antiqua" w:cs="Arial"/>
          <w:color w:val="000000"/>
          <w:szCs w:val="24"/>
          <w:lang w:val="es-PR"/>
        </w:rPr>
        <w:t>-</w:t>
      </w:r>
      <w:r w:rsidR="00976148" w:rsidRPr="00BB3C22">
        <w:rPr>
          <w:rFonts w:ascii="Book Antiqua" w:eastAsiaTheme="majorEastAsia" w:hAnsi="Book Antiqua" w:cs="Arial"/>
          <w:color w:val="000000"/>
          <w:szCs w:val="24"/>
          <w:lang w:val="es-PR"/>
        </w:rPr>
        <w:t>2017</w:t>
      </w:r>
      <w:r w:rsidR="00976148" w:rsidRPr="00D35A43">
        <w:rPr>
          <w:rFonts w:ascii="Book Antiqua" w:eastAsiaTheme="majorEastAsia" w:hAnsi="Book Antiqua" w:cs="Arial"/>
          <w:color w:val="000000"/>
          <w:szCs w:val="24"/>
          <w:lang w:val="es-PR"/>
        </w:rPr>
        <w:t>, “Ley de Cumplimiento con el Plan Fiscal”</w:t>
      </w:r>
      <w:r w:rsidR="00976148" w:rsidRPr="00D35A43">
        <w:rPr>
          <w:rFonts w:ascii="Book Antiqua" w:hAnsi="Book Antiqua"/>
          <w:lang w:val="es-PR"/>
        </w:rPr>
        <w:t xml:space="preserve"> y la Ley 1-2011, “Código de Rentas Internas de Puerto Rico de 2011”, según enmendada. </w:t>
      </w:r>
      <w:r w:rsidRPr="00D35A43">
        <w:rPr>
          <w:rFonts w:ascii="Book Antiqua" w:hAnsi="Book Antiqua"/>
          <w:lang w:val="es-PR"/>
        </w:rPr>
        <w:t xml:space="preserve"> </w:t>
      </w:r>
    </w:p>
    <w:p w14:paraId="11F877D3" w14:textId="2074884C" w:rsidR="00D94B9B" w:rsidRPr="00D35A43" w:rsidRDefault="00976148" w:rsidP="00277CDF">
      <w:pPr>
        <w:spacing w:line="480" w:lineRule="auto"/>
        <w:ind w:firstLine="600"/>
        <w:jc w:val="both"/>
        <w:rPr>
          <w:rFonts w:ascii="Book Antiqua" w:hAnsi="Book Antiqua"/>
          <w:lang w:val="es-PR"/>
        </w:rPr>
      </w:pPr>
      <w:r w:rsidRPr="00D35A43">
        <w:rPr>
          <w:rFonts w:ascii="Book Antiqua" w:hAnsi="Book Antiqua"/>
          <w:lang w:val="es-PR"/>
        </w:rPr>
        <w:t>El importe que se establecerá</w:t>
      </w:r>
      <w:r w:rsidR="00277CDF" w:rsidRPr="00D35A43">
        <w:rPr>
          <w:rFonts w:ascii="Book Antiqua" w:hAnsi="Book Antiqua"/>
          <w:lang w:val="es-PR"/>
        </w:rPr>
        <w:t xml:space="preserve"> </w:t>
      </w:r>
      <w:r w:rsidRPr="00D35A43">
        <w:rPr>
          <w:rFonts w:ascii="Book Antiqua" w:hAnsi="Book Antiqua"/>
          <w:lang w:val="es-PR"/>
        </w:rPr>
        <w:t xml:space="preserve">sobre los cigarrillos electrónicos, cartuchos de nicotina y vaporizadores, será según se indica </w:t>
      </w:r>
      <w:r w:rsidR="00277CDF" w:rsidRPr="00D35A43">
        <w:rPr>
          <w:rFonts w:ascii="Book Antiqua" w:hAnsi="Book Antiqua"/>
          <w:lang w:val="es-PR"/>
        </w:rPr>
        <w:t>a continuación</w:t>
      </w:r>
      <w:r w:rsidRPr="00D35A43">
        <w:rPr>
          <w:rFonts w:ascii="Book Antiqua" w:hAnsi="Book Antiqua"/>
          <w:lang w:val="es-PR"/>
        </w:rPr>
        <w:t>:</w:t>
      </w:r>
      <w:r w:rsidR="00277CDF" w:rsidRPr="00D35A43">
        <w:rPr>
          <w:rFonts w:ascii="Book Antiqua" w:hAnsi="Book Antiqua"/>
          <w:lang w:val="es-PR"/>
        </w:rPr>
        <w:t xml:space="preserve"> </w:t>
      </w:r>
    </w:p>
    <w:p w14:paraId="08F835D4" w14:textId="66586466" w:rsidR="00D94B9B"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t xml:space="preserve">(1) Cigarrillo electrónico: </w:t>
      </w:r>
      <w:r w:rsidR="00976148" w:rsidRPr="00D35A43">
        <w:rPr>
          <w:rFonts w:ascii="Book Antiqua" w:hAnsi="Book Antiqua"/>
          <w:lang w:val="es-PR"/>
        </w:rPr>
        <w:t>diez</w:t>
      </w:r>
      <w:r w:rsidRPr="00D35A43">
        <w:rPr>
          <w:rFonts w:ascii="Book Antiqua" w:hAnsi="Book Antiqua"/>
          <w:lang w:val="es-PR"/>
        </w:rPr>
        <w:t xml:space="preserve"> dólares ($</w:t>
      </w:r>
      <w:r w:rsidR="00D94B9B" w:rsidRPr="00D35A43">
        <w:rPr>
          <w:rFonts w:ascii="Book Antiqua" w:hAnsi="Book Antiqua"/>
          <w:lang w:val="es-PR"/>
        </w:rPr>
        <w:t>10</w:t>
      </w:r>
      <w:r w:rsidRPr="00D35A43">
        <w:rPr>
          <w:rFonts w:ascii="Book Antiqua" w:hAnsi="Book Antiqua"/>
          <w:lang w:val="es-PR"/>
        </w:rPr>
        <w:t>.00) por cada cigarrillo electrónico.</w:t>
      </w:r>
    </w:p>
    <w:p w14:paraId="5C501A94" w14:textId="70989959" w:rsidR="00976148"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lastRenderedPageBreak/>
        <w:t xml:space="preserve">(2) Cartuchos de Nicotina: </w:t>
      </w:r>
      <w:r w:rsidR="00976148" w:rsidRPr="00D35A43">
        <w:rPr>
          <w:rFonts w:ascii="Book Antiqua" w:hAnsi="Book Antiqua"/>
          <w:lang w:val="es-PR"/>
        </w:rPr>
        <w:t>un dólar con setenta centavos</w:t>
      </w:r>
      <w:r w:rsidRPr="00D35A43">
        <w:rPr>
          <w:rFonts w:ascii="Book Antiqua" w:hAnsi="Book Antiqua"/>
          <w:lang w:val="es-PR"/>
        </w:rPr>
        <w:t xml:space="preserve"> (</w:t>
      </w:r>
      <w:r w:rsidR="00976148" w:rsidRPr="00D35A43">
        <w:rPr>
          <w:rFonts w:ascii="Book Antiqua" w:hAnsi="Book Antiqua"/>
          <w:lang w:val="es-PR"/>
        </w:rPr>
        <w:t>$1.70</w:t>
      </w:r>
      <w:r w:rsidRPr="00D35A43">
        <w:rPr>
          <w:rFonts w:ascii="Book Antiqua" w:hAnsi="Book Antiqua"/>
          <w:lang w:val="es-PR"/>
        </w:rPr>
        <w:t xml:space="preserve">) por cada mililitro de solución de nicotina, o de cualquier sustancia, contenga o no nicotina. Este arbitrio no será prorrateado. </w:t>
      </w:r>
    </w:p>
    <w:p w14:paraId="75137F8D" w14:textId="77777777" w:rsidR="001F539F" w:rsidRPr="00D35A43" w:rsidRDefault="001F539F" w:rsidP="001F539F">
      <w:pPr>
        <w:spacing w:line="480" w:lineRule="auto"/>
        <w:ind w:firstLine="600"/>
        <w:jc w:val="both"/>
        <w:rPr>
          <w:rFonts w:ascii="Book Antiqua" w:hAnsi="Book Antiqua"/>
          <w:lang w:val="es-PR"/>
        </w:rPr>
      </w:pPr>
      <w:r w:rsidRPr="00D35A43">
        <w:rPr>
          <w:rFonts w:ascii="Book Antiqua" w:hAnsi="Book Antiqua"/>
          <w:lang w:val="es-PR"/>
        </w:rPr>
        <w:t>(3) e-</w:t>
      </w:r>
      <w:proofErr w:type="spellStart"/>
      <w:r w:rsidRPr="00D35A43">
        <w:rPr>
          <w:rFonts w:ascii="Book Antiqua" w:hAnsi="Book Antiqua"/>
          <w:lang w:val="es-PR"/>
        </w:rPr>
        <w:t>liquidos</w:t>
      </w:r>
      <w:proofErr w:type="spellEnd"/>
      <w:r w:rsidRPr="00D35A43">
        <w:rPr>
          <w:rFonts w:ascii="Book Antiqua" w:hAnsi="Book Antiqua"/>
          <w:lang w:val="es-PR"/>
        </w:rPr>
        <w:t xml:space="preserve">: un dólar con setenta centavos ($1.70) por cada mililitro de solución de nicotina, o de cualquier sustancia, contenga o no nicotina. Este arbitrio no será prorrateado. </w:t>
      </w:r>
    </w:p>
    <w:p w14:paraId="0820276F" w14:textId="3ACBEBFD" w:rsidR="00976148"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t>(</w:t>
      </w:r>
      <w:r w:rsidR="001F539F" w:rsidRPr="00D35A43">
        <w:rPr>
          <w:rFonts w:ascii="Book Antiqua" w:hAnsi="Book Antiqua"/>
          <w:lang w:val="es-PR"/>
        </w:rPr>
        <w:t>4</w:t>
      </w:r>
      <w:r w:rsidRPr="00D35A43">
        <w:rPr>
          <w:rFonts w:ascii="Book Antiqua" w:hAnsi="Book Antiqua"/>
          <w:lang w:val="es-PR"/>
        </w:rPr>
        <w:t xml:space="preserve">) Vaporizador: </w:t>
      </w:r>
      <w:r w:rsidR="00976148" w:rsidRPr="00D35A43">
        <w:rPr>
          <w:rFonts w:ascii="Book Antiqua" w:hAnsi="Book Antiqua"/>
          <w:lang w:val="es-PR"/>
        </w:rPr>
        <w:t>diez</w:t>
      </w:r>
      <w:r w:rsidRPr="00D35A43">
        <w:rPr>
          <w:rFonts w:ascii="Book Antiqua" w:hAnsi="Book Antiqua"/>
          <w:lang w:val="es-PR"/>
        </w:rPr>
        <w:t xml:space="preserve"> dólares ($</w:t>
      </w:r>
      <w:r w:rsidR="00976148" w:rsidRPr="00D35A43">
        <w:rPr>
          <w:rFonts w:ascii="Book Antiqua" w:hAnsi="Book Antiqua"/>
          <w:lang w:val="es-PR"/>
        </w:rPr>
        <w:t>10</w:t>
      </w:r>
      <w:r w:rsidRPr="00D35A43">
        <w:rPr>
          <w:rFonts w:ascii="Book Antiqua" w:hAnsi="Book Antiqua"/>
          <w:lang w:val="es-PR"/>
        </w:rPr>
        <w:t xml:space="preserve">.00) por cada unidad. </w:t>
      </w:r>
    </w:p>
    <w:p w14:paraId="1FC6A869" w14:textId="7CF8B643" w:rsidR="007438C7" w:rsidRPr="00D35A43" w:rsidRDefault="00277CDF" w:rsidP="00277CDF">
      <w:pPr>
        <w:spacing w:line="480" w:lineRule="auto"/>
        <w:ind w:firstLine="600"/>
        <w:jc w:val="both"/>
        <w:rPr>
          <w:rFonts w:ascii="Book Antiqua" w:hAnsi="Book Antiqua"/>
          <w:lang w:val="es-PR"/>
        </w:rPr>
      </w:pPr>
      <w:r w:rsidRPr="00D35A43">
        <w:rPr>
          <w:rFonts w:ascii="Book Antiqua" w:hAnsi="Book Antiqua"/>
          <w:lang w:val="es-PR"/>
        </w:rPr>
        <w:t xml:space="preserve">Estas disposiciones no aplicarán a los artículos exentos conforme a la Sección 3030.18 </w:t>
      </w:r>
      <w:r w:rsidR="00D35A43" w:rsidRPr="00D35A43">
        <w:rPr>
          <w:rFonts w:ascii="Book Antiqua" w:hAnsi="Book Antiqua"/>
          <w:lang w:val="es-PR"/>
        </w:rPr>
        <w:t>de la Ley 1-2011, “Código de Rentas Internas de Puerto Rico de 2011”, según enmendada.</w:t>
      </w:r>
    </w:p>
    <w:p w14:paraId="37F58ECD" w14:textId="5317A57F" w:rsidR="00976148" w:rsidRPr="00D35A43" w:rsidRDefault="00066AF6" w:rsidP="00DA6E0D">
      <w:pPr>
        <w:spacing w:line="480" w:lineRule="auto"/>
        <w:ind w:firstLine="600"/>
        <w:jc w:val="both"/>
        <w:rPr>
          <w:rFonts w:ascii="Book Antiqua" w:hAnsi="Book Antiqua"/>
          <w:lang w:val="es-ES"/>
        </w:rPr>
      </w:pPr>
      <w:r w:rsidRPr="00D35A43">
        <w:rPr>
          <w:rFonts w:ascii="Book Antiqua" w:hAnsi="Book Antiqua"/>
          <w:lang w:val="es-ES"/>
        </w:rPr>
        <w:t>Sección</w:t>
      </w:r>
      <w:r w:rsidR="00DA6E0D" w:rsidRPr="00D35A43">
        <w:rPr>
          <w:rFonts w:ascii="Book Antiqua" w:hAnsi="Book Antiqua"/>
          <w:lang w:val="es-ES"/>
        </w:rPr>
        <w:t xml:space="preserve"> </w:t>
      </w:r>
      <w:r w:rsidR="00976148" w:rsidRPr="00D35A43">
        <w:rPr>
          <w:rFonts w:ascii="Book Antiqua" w:hAnsi="Book Antiqua"/>
          <w:lang w:val="es-ES"/>
        </w:rPr>
        <w:t xml:space="preserve">4- </w:t>
      </w:r>
      <w:r w:rsidR="00D35A43" w:rsidRPr="00D35A43">
        <w:rPr>
          <w:rFonts w:ascii="Book Antiqua" w:hAnsi="Book Antiqua"/>
          <w:lang w:val="es-ES"/>
        </w:rPr>
        <w:t xml:space="preserve">Programas de Prevención </w:t>
      </w:r>
    </w:p>
    <w:p w14:paraId="312BD42B" w14:textId="68FDF7A8" w:rsidR="00D35A43" w:rsidRPr="00D35A43" w:rsidRDefault="00D35A43" w:rsidP="00D35A43">
      <w:pPr>
        <w:spacing w:line="480" w:lineRule="auto"/>
        <w:ind w:firstLine="600"/>
        <w:jc w:val="both"/>
        <w:rPr>
          <w:rFonts w:ascii="Book Antiqua" w:hAnsi="Book Antiqua"/>
          <w:lang w:val="es-PR"/>
        </w:rPr>
      </w:pPr>
      <w:r w:rsidRPr="00D35A43">
        <w:rPr>
          <w:rFonts w:ascii="Book Antiqua" w:hAnsi="Book Antiqua"/>
          <w:lang w:val="es-PR"/>
        </w:rPr>
        <w:t>Del total de los ingresos recaudados por concepto de los arbitrios establecidos en esta Ley sobre cigarrillos electrónicos, vaporizadores y sus líquidos, se destinará anualmente un cinco por ciento (5%) a la Administración de Servicios de Salud Mental y Contra la Adicción (ASSMCA). Dichos fondos se utilizarán exclusivamente para financiar programas educativos, campañas de prevención y proyectos comunitarios dirigidos a reducir el uso de cigarrillos electrónicos, vaporizadores y otras sustancias adictivas entre la población, con énfasis en menores de edad.</w:t>
      </w:r>
    </w:p>
    <w:p w14:paraId="5292AB99" w14:textId="6BABE3C9" w:rsidR="00DA6E0D" w:rsidRPr="00D35A43" w:rsidRDefault="00976148" w:rsidP="00DA6E0D">
      <w:pPr>
        <w:spacing w:line="480" w:lineRule="auto"/>
        <w:ind w:firstLine="600"/>
        <w:jc w:val="both"/>
        <w:rPr>
          <w:rFonts w:ascii="Book Antiqua" w:hAnsi="Book Antiqua"/>
          <w:lang w:val="es-ES"/>
        </w:rPr>
      </w:pPr>
      <w:r w:rsidRPr="00D35A43">
        <w:rPr>
          <w:rFonts w:ascii="Book Antiqua" w:hAnsi="Book Antiqua"/>
          <w:lang w:val="es-ES"/>
        </w:rPr>
        <w:t>Sección 5</w:t>
      </w:r>
      <w:r w:rsidR="00DA6E0D" w:rsidRPr="00D35A43">
        <w:rPr>
          <w:rFonts w:ascii="Book Antiqua" w:hAnsi="Book Antiqua"/>
          <w:lang w:val="es-ES"/>
        </w:rPr>
        <w:t>- Cláusula de Separabilidad</w:t>
      </w:r>
    </w:p>
    <w:p w14:paraId="5FCDFE3F" w14:textId="5905915D" w:rsidR="00DA6E0D" w:rsidRPr="00D35A43" w:rsidRDefault="00DA6E0D" w:rsidP="00DA6E0D">
      <w:pPr>
        <w:spacing w:line="480" w:lineRule="auto"/>
        <w:ind w:firstLine="600"/>
        <w:jc w:val="both"/>
        <w:rPr>
          <w:rFonts w:ascii="Book Antiqua" w:hAnsi="Book Antiqua"/>
          <w:lang w:val="es-ES"/>
        </w:rPr>
      </w:pPr>
      <w:r w:rsidRPr="00D35A43">
        <w:rPr>
          <w:rFonts w:ascii="Book Antiqua" w:hAnsi="Book Antiqua"/>
          <w:lang w:val="es-ES"/>
        </w:rPr>
        <w:t xml:space="preserve">Si cualquier disposición de esta </w:t>
      </w:r>
      <w:r w:rsidR="008F38C2" w:rsidRPr="00D35A43">
        <w:rPr>
          <w:rFonts w:ascii="Book Antiqua" w:hAnsi="Book Antiqua"/>
          <w:lang w:val="es-ES"/>
        </w:rPr>
        <w:t>l</w:t>
      </w:r>
      <w:r w:rsidRPr="00D35A43">
        <w:rPr>
          <w:rFonts w:ascii="Book Antiqua" w:hAnsi="Book Antiqua"/>
          <w:lang w:val="es-ES"/>
        </w:rPr>
        <w:t>ey fuera declarada nula o inconstitucional, tal determinación no afectará el resto de las disposiciones, las cuales permanecerán en pleno vigor y efecto.</w:t>
      </w:r>
    </w:p>
    <w:p w14:paraId="7C9FA5C7" w14:textId="142BA68D" w:rsidR="00DA6E0D" w:rsidRPr="00D35A43" w:rsidRDefault="00066AF6" w:rsidP="00DA6E0D">
      <w:pPr>
        <w:spacing w:line="480" w:lineRule="auto"/>
        <w:ind w:firstLine="600"/>
        <w:jc w:val="both"/>
        <w:rPr>
          <w:rFonts w:ascii="Book Antiqua" w:hAnsi="Book Antiqua"/>
          <w:lang w:val="es-ES"/>
        </w:rPr>
      </w:pPr>
      <w:r w:rsidRPr="00D35A43">
        <w:rPr>
          <w:rFonts w:ascii="Book Antiqua" w:hAnsi="Book Antiqua"/>
          <w:lang w:val="es-ES"/>
        </w:rPr>
        <w:lastRenderedPageBreak/>
        <w:t>Sección</w:t>
      </w:r>
      <w:r w:rsidR="00DA6E0D" w:rsidRPr="00D35A43">
        <w:rPr>
          <w:rFonts w:ascii="Book Antiqua" w:hAnsi="Book Antiqua"/>
          <w:lang w:val="es-ES"/>
        </w:rPr>
        <w:t xml:space="preserve"> </w:t>
      </w:r>
      <w:r w:rsidR="002348DF" w:rsidRPr="00D35A43">
        <w:rPr>
          <w:rFonts w:ascii="Book Antiqua" w:hAnsi="Book Antiqua"/>
          <w:lang w:val="es-ES"/>
        </w:rPr>
        <w:t>7</w:t>
      </w:r>
      <w:r w:rsidR="00DA6E0D" w:rsidRPr="00D35A43">
        <w:rPr>
          <w:rFonts w:ascii="Book Antiqua" w:hAnsi="Book Antiqua"/>
          <w:lang w:val="es-ES"/>
        </w:rPr>
        <w:t>- Vigencia</w:t>
      </w:r>
    </w:p>
    <w:p w14:paraId="043C0ECC" w14:textId="17C88AC1" w:rsidR="003D43EB" w:rsidRPr="00D35A43" w:rsidRDefault="00DA6E0D" w:rsidP="00DA6E0D">
      <w:pPr>
        <w:spacing w:line="480" w:lineRule="auto"/>
        <w:ind w:firstLine="600"/>
        <w:jc w:val="both"/>
        <w:rPr>
          <w:rFonts w:ascii="Book Antiqua" w:hAnsi="Book Antiqua"/>
          <w:lang w:val="es-ES"/>
        </w:rPr>
      </w:pPr>
      <w:r w:rsidRPr="00D35A43">
        <w:rPr>
          <w:rFonts w:ascii="Book Antiqua" w:hAnsi="Book Antiqua"/>
          <w:lang w:val="es-ES"/>
        </w:rPr>
        <w:t>Esta Ley entrará en vigor inmediatamente después de su aprobación.</w:t>
      </w:r>
    </w:p>
    <w:sectPr w:rsidR="003D43EB" w:rsidRPr="00D35A43"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D7833" w14:textId="77777777" w:rsidR="00CB175B" w:rsidRDefault="00CB175B" w:rsidP="00AA41A5">
      <w:r>
        <w:separator/>
      </w:r>
    </w:p>
  </w:endnote>
  <w:endnote w:type="continuationSeparator" w:id="0">
    <w:p w14:paraId="1E02BF6E" w14:textId="77777777" w:rsidR="00CB175B" w:rsidRDefault="00CB175B"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BDBF0" w14:textId="77777777" w:rsidR="00CB175B" w:rsidRDefault="00CB175B" w:rsidP="00AA41A5">
      <w:r>
        <w:separator/>
      </w:r>
    </w:p>
  </w:footnote>
  <w:footnote w:type="continuationSeparator" w:id="0">
    <w:p w14:paraId="275CFB5F" w14:textId="77777777" w:rsidR="00CB175B" w:rsidRDefault="00CB175B"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D30890"/>
    <w:multiLevelType w:val="multilevel"/>
    <w:tmpl w:val="6582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B027B5"/>
    <w:multiLevelType w:val="hybridMultilevel"/>
    <w:tmpl w:val="E542CA62"/>
    <w:lvl w:ilvl="0" w:tplc="54386868">
      <w:start w:val="1"/>
      <w:numFmt w:val="lowerLetter"/>
      <w:lvlText w:val="(%1)"/>
      <w:lvlJc w:val="left"/>
      <w:pPr>
        <w:ind w:left="720" w:hanging="360"/>
      </w:pPr>
      <w:rPr>
        <w:rFonts w:ascii="Times New Roman" w:eastAsia="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266F78"/>
    <w:multiLevelType w:val="multilevel"/>
    <w:tmpl w:val="55449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116C7D"/>
    <w:multiLevelType w:val="multilevel"/>
    <w:tmpl w:val="A246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560691">
    <w:abstractNumId w:val="4"/>
  </w:num>
  <w:num w:numId="2" w16cid:durableId="485820518">
    <w:abstractNumId w:val="3"/>
  </w:num>
  <w:num w:numId="3" w16cid:durableId="172915716">
    <w:abstractNumId w:val="1"/>
  </w:num>
  <w:num w:numId="4" w16cid:durableId="11811001">
    <w:abstractNumId w:val="13"/>
  </w:num>
  <w:num w:numId="5" w16cid:durableId="1161002829">
    <w:abstractNumId w:val="0"/>
  </w:num>
  <w:num w:numId="6" w16cid:durableId="512957640">
    <w:abstractNumId w:val="9"/>
  </w:num>
  <w:num w:numId="7" w16cid:durableId="243074712">
    <w:abstractNumId w:val="8"/>
  </w:num>
  <w:num w:numId="8" w16cid:durableId="1435857935">
    <w:abstractNumId w:val="2"/>
  </w:num>
  <w:num w:numId="9" w16cid:durableId="345718953">
    <w:abstractNumId w:val="7"/>
  </w:num>
  <w:num w:numId="10" w16cid:durableId="1123156179">
    <w:abstractNumId w:val="11"/>
  </w:num>
  <w:num w:numId="11" w16cid:durableId="780491759">
    <w:abstractNumId w:val="12"/>
  </w:num>
  <w:num w:numId="12" w16cid:durableId="325208526">
    <w:abstractNumId w:val="6"/>
  </w:num>
  <w:num w:numId="13" w16cid:durableId="1602487505">
    <w:abstractNumId w:val="5"/>
  </w:num>
  <w:num w:numId="14" w16cid:durableId="1987465993">
    <w:abstractNumId w:val="14"/>
  </w:num>
  <w:num w:numId="15" w16cid:durableId="11579165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17F74"/>
    <w:rsid w:val="00021F53"/>
    <w:rsid w:val="000270BD"/>
    <w:rsid w:val="00042DF8"/>
    <w:rsid w:val="000451FD"/>
    <w:rsid w:val="00052C14"/>
    <w:rsid w:val="000538DA"/>
    <w:rsid w:val="000613BB"/>
    <w:rsid w:val="00066AF6"/>
    <w:rsid w:val="00083B26"/>
    <w:rsid w:val="00084056"/>
    <w:rsid w:val="000A30E3"/>
    <w:rsid w:val="000A4629"/>
    <w:rsid w:val="000B3219"/>
    <w:rsid w:val="000D1F1F"/>
    <w:rsid w:val="000E4B18"/>
    <w:rsid w:val="000F7D03"/>
    <w:rsid w:val="00107165"/>
    <w:rsid w:val="001320DC"/>
    <w:rsid w:val="0014272B"/>
    <w:rsid w:val="00160F6D"/>
    <w:rsid w:val="00193155"/>
    <w:rsid w:val="00194286"/>
    <w:rsid w:val="001D231E"/>
    <w:rsid w:val="001D2DBF"/>
    <w:rsid w:val="001F539F"/>
    <w:rsid w:val="002052E6"/>
    <w:rsid w:val="00230E11"/>
    <w:rsid w:val="002348DF"/>
    <w:rsid w:val="002424DB"/>
    <w:rsid w:val="00242E0A"/>
    <w:rsid w:val="002458B1"/>
    <w:rsid w:val="0024736A"/>
    <w:rsid w:val="0026215B"/>
    <w:rsid w:val="0027278C"/>
    <w:rsid w:val="00277CDF"/>
    <w:rsid w:val="00282514"/>
    <w:rsid w:val="002A09AB"/>
    <w:rsid w:val="002B303A"/>
    <w:rsid w:val="002C2DFB"/>
    <w:rsid w:val="002D266E"/>
    <w:rsid w:val="00322A68"/>
    <w:rsid w:val="00323764"/>
    <w:rsid w:val="00347FE7"/>
    <w:rsid w:val="0035718E"/>
    <w:rsid w:val="00361992"/>
    <w:rsid w:val="00366C4B"/>
    <w:rsid w:val="00387780"/>
    <w:rsid w:val="003941BA"/>
    <w:rsid w:val="003A6FBF"/>
    <w:rsid w:val="003B1283"/>
    <w:rsid w:val="003B14EF"/>
    <w:rsid w:val="003B6AD2"/>
    <w:rsid w:val="003D3D02"/>
    <w:rsid w:val="003D43EB"/>
    <w:rsid w:val="003E6683"/>
    <w:rsid w:val="003F7C77"/>
    <w:rsid w:val="00414BE4"/>
    <w:rsid w:val="004340D7"/>
    <w:rsid w:val="004346EB"/>
    <w:rsid w:val="00435AB3"/>
    <w:rsid w:val="00435C92"/>
    <w:rsid w:val="0045787F"/>
    <w:rsid w:val="0046090E"/>
    <w:rsid w:val="00463E83"/>
    <w:rsid w:val="004809E8"/>
    <w:rsid w:val="00485E87"/>
    <w:rsid w:val="004910E3"/>
    <w:rsid w:val="00495B28"/>
    <w:rsid w:val="004A5D3E"/>
    <w:rsid w:val="004A6BC5"/>
    <w:rsid w:val="004B5791"/>
    <w:rsid w:val="004C7858"/>
    <w:rsid w:val="004D109F"/>
    <w:rsid w:val="004D3ACA"/>
    <w:rsid w:val="004D41A6"/>
    <w:rsid w:val="004E3C2C"/>
    <w:rsid w:val="00525314"/>
    <w:rsid w:val="00540BF6"/>
    <w:rsid w:val="005430B6"/>
    <w:rsid w:val="00546497"/>
    <w:rsid w:val="00551BBC"/>
    <w:rsid w:val="00556197"/>
    <w:rsid w:val="005668F9"/>
    <w:rsid w:val="005A4DB9"/>
    <w:rsid w:val="005B5674"/>
    <w:rsid w:val="005C4BC0"/>
    <w:rsid w:val="005C5995"/>
    <w:rsid w:val="006060C6"/>
    <w:rsid w:val="00632064"/>
    <w:rsid w:val="00655375"/>
    <w:rsid w:val="006560C4"/>
    <w:rsid w:val="00661174"/>
    <w:rsid w:val="006662E8"/>
    <w:rsid w:val="00670D69"/>
    <w:rsid w:val="006712F0"/>
    <w:rsid w:val="00672A7B"/>
    <w:rsid w:val="006C20B3"/>
    <w:rsid w:val="006C2254"/>
    <w:rsid w:val="006C5128"/>
    <w:rsid w:val="00724B00"/>
    <w:rsid w:val="007438C7"/>
    <w:rsid w:val="00745EFD"/>
    <w:rsid w:val="00752185"/>
    <w:rsid w:val="007528DA"/>
    <w:rsid w:val="00757D43"/>
    <w:rsid w:val="00760C7B"/>
    <w:rsid w:val="007671CE"/>
    <w:rsid w:val="00776D01"/>
    <w:rsid w:val="007850FE"/>
    <w:rsid w:val="00791E8F"/>
    <w:rsid w:val="00796CBD"/>
    <w:rsid w:val="007A5E68"/>
    <w:rsid w:val="007B0AA8"/>
    <w:rsid w:val="007B4B81"/>
    <w:rsid w:val="007B6BD4"/>
    <w:rsid w:val="007C0385"/>
    <w:rsid w:val="00805561"/>
    <w:rsid w:val="00806202"/>
    <w:rsid w:val="0081322A"/>
    <w:rsid w:val="00815EB4"/>
    <w:rsid w:val="00820722"/>
    <w:rsid w:val="008334EE"/>
    <w:rsid w:val="00852BDA"/>
    <w:rsid w:val="008622A1"/>
    <w:rsid w:val="00870D54"/>
    <w:rsid w:val="00873A80"/>
    <w:rsid w:val="00890E9B"/>
    <w:rsid w:val="00891BA0"/>
    <w:rsid w:val="008B5764"/>
    <w:rsid w:val="008C7458"/>
    <w:rsid w:val="008D1E5F"/>
    <w:rsid w:val="008E4347"/>
    <w:rsid w:val="008E4884"/>
    <w:rsid w:val="008E5964"/>
    <w:rsid w:val="008F38C2"/>
    <w:rsid w:val="00926429"/>
    <w:rsid w:val="00943505"/>
    <w:rsid w:val="00966DE0"/>
    <w:rsid w:val="00967CC4"/>
    <w:rsid w:val="00971DB5"/>
    <w:rsid w:val="00976148"/>
    <w:rsid w:val="009857E6"/>
    <w:rsid w:val="00996D15"/>
    <w:rsid w:val="009A2EE8"/>
    <w:rsid w:val="009C22E8"/>
    <w:rsid w:val="009C6D3C"/>
    <w:rsid w:val="009F5B8C"/>
    <w:rsid w:val="00A53AD2"/>
    <w:rsid w:val="00A53BE7"/>
    <w:rsid w:val="00A819DD"/>
    <w:rsid w:val="00A86307"/>
    <w:rsid w:val="00A90627"/>
    <w:rsid w:val="00A91136"/>
    <w:rsid w:val="00A917FD"/>
    <w:rsid w:val="00AA41A5"/>
    <w:rsid w:val="00AA5AC5"/>
    <w:rsid w:val="00AC4B34"/>
    <w:rsid w:val="00B310A9"/>
    <w:rsid w:val="00B529BC"/>
    <w:rsid w:val="00B82443"/>
    <w:rsid w:val="00B86317"/>
    <w:rsid w:val="00BB35B9"/>
    <w:rsid w:val="00BB3C22"/>
    <w:rsid w:val="00BC1517"/>
    <w:rsid w:val="00BC3CAF"/>
    <w:rsid w:val="00BE4ED8"/>
    <w:rsid w:val="00BF5677"/>
    <w:rsid w:val="00C46CFD"/>
    <w:rsid w:val="00C51B29"/>
    <w:rsid w:val="00CA069D"/>
    <w:rsid w:val="00CB12A9"/>
    <w:rsid w:val="00CB175B"/>
    <w:rsid w:val="00CB2F7D"/>
    <w:rsid w:val="00CC2D4F"/>
    <w:rsid w:val="00CD2747"/>
    <w:rsid w:val="00CD7861"/>
    <w:rsid w:val="00D01357"/>
    <w:rsid w:val="00D04BA4"/>
    <w:rsid w:val="00D328F4"/>
    <w:rsid w:val="00D35A43"/>
    <w:rsid w:val="00D3780C"/>
    <w:rsid w:val="00D5001E"/>
    <w:rsid w:val="00D50F5D"/>
    <w:rsid w:val="00D51BF2"/>
    <w:rsid w:val="00D54165"/>
    <w:rsid w:val="00D6316F"/>
    <w:rsid w:val="00D9096B"/>
    <w:rsid w:val="00D94B9B"/>
    <w:rsid w:val="00DA01AF"/>
    <w:rsid w:val="00DA6E0D"/>
    <w:rsid w:val="00E01E69"/>
    <w:rsid w:val="00E11BB7"/>
    <w:rsid w:val="00E2446B"/>
    <w:rsid w:val="00E51B82"/>
    <w:rsid w:val="00E65A15"/>
    <w:rsid w:val="00E6654F"/>
    <w:rsid w:val="00E9376B"/>
    <w:rsid w:val="00EA53B4"/>
    <w:rsid w:val="00EC2F12"/>
    <w:rsid w:val="00EF0F23"/>
    <w:rsid w:val="00F60BE8"/>
    <w:rsid w:val="00F639FA"/>
    <w:rsid w:val="00F813AE"/>
    <w:rsid w:val="00F81AF5"/>
    <w:rsid w:val="00F95A6D"/>
    <w:rsid w:val="00FC2E89"/>
    <w:rsid w:val="00FD42E7"/>
    <w:rsid w:val="00FE704B"/>
    <w:rsid w:val="00FF0FDF"/>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9F392B5C-FE9C-4029-A8BD-DD7DA9933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4.xml><?xml version="1.0" encoding="utf-8"?>
<ds:datastoreItem xmlns:ds="http://schemas.openxmlformats.org/officeDocument/2006/customXml" ds:itemID="{394100DE-8179-4276-83A5-D3030D6276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1813</Words>
  <Characters>10377</Characters>
  <Application>Microsoft Office Word</Application>
  <DocSecurity>0</DocSecurity>
  <Lines>192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3</cp:revision>
  <cp:lastPrinted>2026-02-19T18:03:00Z</cp:lastPrinted>
  <dcterms:created xsi:type="dcterms:W3CDTF">2026-02-20T15:01:00Z</dcterms:created>
  <dcterms:modified xsi:type="dcterms:W3CDTF">2026-02-20T18:57:00Z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