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D8FE0" w14:textId="77777777" w:rsidR="0088762E" w:rsidRPr="009B07A7" w:rsidRDefault="004F6BCE" w:rsidP="00A80A24">
      <w:pPr>
        <w:jc w:val="center"/>
        <w:rPr>
          <w:rFonts w:ascii="Book Antiqua" w:eastAsia="Times New Roman" w:hAnsi="Book Antiqua"/>
          <w:sz w:val="28"/>
          <w:szCs w:val="28"/>
        </w:rPr>
      </w:pPr>
      <w:r w:rsidRPr="009B07A7">
        <w:rPr>
          <w:rFonts w:ascii="Book Antiqua" w:eastAsia="Times New Roman" w:hAnsi="Book Antiqua"/>
          <w:sz w:val="28"/>
          <w:szCs w:val="28"/>
        </w:rPr>
        <w:t xml:space="preserve">GOBIERNO </w:t>
      </w:r>
      <w:r w:rsidR="0088762E" w:rsidRPr="009B07A7">
        <w:rPr>
          <w:rFonts w:ascii="Book Antiqua" w:eastAsia="Times New Roman" w:hAnsi="Book Antiqua"/>
          <w:sz w:val="28"/>
          <w:szCs w:val="28"/>
        </w:rPr>
        <w:t>DE PUERTO RICO</w:t>
      </w:r>
    </w:p>
    <w:p w14:paraId="1FD55526" w14:textId="77777777" w:rsidR="0088762E" w:rsidRPr="009B07A7" w:rsidRDefault="0088762E" w:rsidP="00A80A24">
      <w:pPr>
        <w:jc w:val="center"/>
        <w:rPr>
          <w:rFonts w:ascii="Book Antiqua" w:eastAsia="Times New Roman" w:hAnsi="Book Antiqua"/>
        </w:rPr>
      </w:pPr>
    </w:p>
    <w:p w14:paraId="5630654D" w14:textId="3CDBE6B1" w:rsidR="0088762E" w:rsidRPr="009B07A7" w:rsidRDefault="00DB7CFF" w:rsidP="00A80A24">
      <w:pPr>
        <w:jc w:val="both"/>
        <w:rPr>
          <w:rFonts w:ascii="Book Antiqua" w:eastAsia="Times New Roman" w:hAnsi="Book Antiqua"/>
        </w:rPr>
      </w:pPr>
      <w:r w:rsidRPr="009B07A7">
        <w:rPr>
          <w:rFonts w:ascii="Book Antiqua" w:eastAsia="Times New Roman" w:hAnsi="Book Antiqua"/>
        </w:rPr>
        <w:t>20m</w:t>
      </w:r>
      <w:r w:rsidR="0088762E" w:rsidRPr="009B07A7">
        <w:rPr>
          <w:rFonts w:ascii="Book Antiqua" w:eastAsia="Times New Roman" w:hAnsi="Book Antiqua"/>
        </w:rPr>
        <w:t xml:space="preserve">a. Asamblea                                                               </w:t>
      </w:r>
      <w:r w:rsidR="000A7C7A" w:rsidRPr="009B07A7">
        <w:rPr>
          <w:rFonts w:ascii="Book Antiqua" w:eastAsia="Times New Roman" w:hAnsi="Book Antiqua"/>
        </w:rPr>
        <w:t xml:space="preserve">                    </w:t>
      </w:r>
      <w:r w:rsidR="000A7C7A" w:rsidRPr="009B07A7">
        <w:rPr>
          <w:rFonts w:ascii="Book Antiqua" w:eastAsia="Times New Roman" w:hAnsi="Book Antiqua"/>
        </w:rPr>
        <w:tab/>
        <w:t xml:space="preserve">          </w:t>
      </w:r>
      <w:r w:rsidR="00AD5FB2">
        <w:rPr>
          <w:rFonts w:ascii="Book Antiqua" w:eastAsia="Times New Roman" w:hAnsi="Book Antiqua"/>
        </w:rPr>
        <w:t>3r</w:t>
      </w:r>
      <w:r w:rsidR="0088762E" w:rsidRPr="009B07A7">
        <w:rPr>
          <w:rFonts w:ascii="Book Antiqua" w:eastAsia="Times New Roman" w:hAnsi="Book Antiqua"/>
        </w:rPr>
        <w:t xml:space="preserve">a. Sesión </w:t>
      </w:r>
    </w:p>
    <w:p w14:paraId="19AB144A" w14:textId="5F72BE63" w:rsidR="0088762E" w:rsidRPr="009B07A7" w:rsidRDefault="0088762E" w:rsidP="00A80A24">
      <w:pPr>
        <w:jc w:val="both"/>
        <w:rPr>
          <w:rFonts w:ascii="Book Antiqua" w:eastAsia="Times New Roman" w:hAnsi="Book Antiqua"/>
        </w:rPr>
      </w:pPr>
      <w:r w:rsidRPr="009B07A7">
        <w:rPr>
          <w:rFonts w:ascii="Book Antiqua" w:eastAsia="Times New Roman" w:hAnsi="Book Antiqua"/>
        </w:rPr>
        <w:tab/>
        <w:t>Legislativa</w:t>
      </w:r>
      <w:r w:rsidRPr="009B07A7">
        <w:rPr>
          <w:rFonts w:ascii="Book Antiqua" w:eastAsia="Times New Roman" w:hAnsi="Book Antiqua"/>
        </w:rPr>
        <w:tab/>
      </w:r>
      <w:r w:rsidRPr="009B07A7">
        <w:rPr>
          <w:rFonts w:ascii="Book Antiqua" w:eastAsia="Times New Roman" w:hAnsi="Book Antiqua"/>
        </w:rPr>
        <w:tab/>
        <w:t xml:space="preserve"> </w:t>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t xml:space="preserve">      Ordinaria</w:t>
      </w:r>
    </w:p>
    <w:p w14:paraId="53362224" w14:textId="77777777" w:rsidR="0088762E" w:rsidRPr="009B07A7" w:rsidRDefault="0088762E" w:rsidP="00A80A24">
      <w:pPr>
        <w:rPr>
          <w:rFonts w:ascii="Book Antiqua" w:eastAsia="Times New Roman" w:hAnsi="Book Antiqua"/>
        </w:rPr>
      </w:pPr>
    </w:p>
    <w:p w14:paraId="5EC88EF3" w14:textId="77777777" w:rsidR="0088762E" w:rsidRPr="009B07A7" w:rsidRDefault="0088762E" w:rsidP="00A80A24">
      <w:pPr>
        <w:keepNext/>
        <w:jc w:val="center"/>
        <w:outlineLvl w:val="0"/>
        <w:rPr>
          <w:rFonts w:ascii="Book Antiqua" w:eastAsia="Times New Roman" w:hAnsi="Book Antiqua"/>
          <w:b/>
          <w:sz w:val="36"/>
        </w:rPr>
      </w:pPr>
      <w:r w:rsidRPr="009B07A7">
        <w:rPr>
          <w:rFonts w:ascii="Book Antiqua" w:eastAsia="Times New Roman" w:hAnsi="Book Antiqua"/>
          <w:b/>
          <w:sz w:val="36"/>
        </w:rPr>
        <w:t>CÁMARA DE REPRESENTANTES</w:t>
      </w:r>
    </w:p>
    <w:p w14:paraId="4F20F23E" w14:textId="77777777" w:rsidR="0088762E" w:rsidRPr="009B07A7" w:rsidRDefault="0088762E" w:rsidP="00A80A24">
      <w:pPr>
        <w:jc w:val="center"/>
        <w:rPr>
          <w:rFonts w:ascii="Book Antiqua" w:eastAsia="Times New Roman" w:hAnsi="Book Antiqua"/>
          <w:szCs w:val="24"/>
        </w:rPr>
      </w:pPr>
    </w:p>
    <w:p w14:paraId="3DFA18EE" w14:textId="578857AC" w:rsidR="0088762E" w:rsidRPr="009B07A7" w:rsidRDefault="0088762E" w:rsidP="00A80A24">
      <w:pPr>
        <w:jc w:val="center"/>
        <w:rPr>
          <w:rFonts w:ascii="Book Antiqua" w:eastAsia="Times New Roman" w:hAnsi="Book Antiqua"/>
          <w:b/>
          <w:sz w:val="52"/>
          <w:szCs w:val="52"/>
        </w:rPr>
      </w:pPr>
      <w:r w:rsidRPr="009B07A7">
        <w:rPr>
          <w:rFonts w:ascii="Book Antiqua" w:eastAsia="Times New Roman" w:hAnsi="Book Antiqua"/>
          <w:b/>
          <w:sz w:val="52"/>
          <w:szCs w:val="52"/>
        </w:rPr>
        <w:t>R. de la C.</w:t>
      </w:r>
      <w:r w:rsidR="00B674F8">
        <w:rPr>
          <w:rFonts w:ascii="Book Antiqua" w:eastAsia="Times New Roman" w:hAnsi="Book Antiqua"/>
          <w:b/>
          <w:sz w:val="52"/>
          <w:szCs w:val="52"/>
        </w:rPr>
        <w:t xml:space="preserve"> 629</w:t>
      </w:r>
    </w:p>
    <w:p w14:paraId="3E9B2539" w14:textId="77777777" w:rsidR="0088762E" w:rsidRPr="009B07A7" w:rsidRDefault="0088762E" w:rsidP="00A80A24">
      <w:pPr>
        <w:jc w:val="center"/>
        <w:rPr>
          <w:rFonts w:ascii="Book Antiqua" w:eastAsia="Times New Roman" w:hAnsi="Book Antiqua"/>
          <w:szCs w:val="24"/>
        </w:rPr>
      </w:pPr>
    </w:p>
    <w:p w14:paraId="60EFCF7A" w14:textId="565BC0E4" w:rsidR="0088762E" w:rsidRPr="009B07A7" w:rsidRDefault="00B674F8" w:rsidP="00A80A24">
      <w:pPr>
        <w:jc w:val="center"/>
        <w:rPr>
          <w:rFonts w:ascii="Book Antiqua" w:eastAsia="Times New Roman" w:hAnsi="Book Antiqua"/>
        </w:rPr>
      </w:pPr>
      <w:r>
        <w:rPr>
          <w:rFonts w:ascii="Book Antiqua" w:eastAsia="Times New Roman" w:hAnsi="Book Antiqua"/>
        </w:rPr>
        <w:t xml:space="preserve">23 </w:t>
      </w:r>
      <w:r w:rsidR="00BD5B62" w:rsidRPr="009B07A7">
        <w:rPr>
          <w:rFonts w:ascii="Book Antiqua" w:eastAsia="Times New Roman" w:hAnsi="Book Antiqua"/>
        </w:rPr>
        <w:t xml:space="preserve">DE </w:t>
      </w:r>
      <w:r w:rsidR="00AD5FB2">
        <w:rPr>
          <w:rFonts w:ascii="Book Antiqua" w:eastAsia="Times New Roman" w:hAnsi="Book Antiqua"/>
        </w:rPr>
        <w:t>FEBRERO</w:t>
      </w:r>
      <w:r w:rsidR="00BD5B62" w:rsidRPr="009B07A7">
        <w:rPr>
          <w:rFonts w:ascii="Book Antiqua" w:eastAsia="Times New Roman" w:hAnsi="Book Antiqua"/>
        </w:rPr>
        <w:t xml:space="preserve"> DE 20</w:t>
      </w:r>
      <w:r w:rsidR="00DB7CFF" w:rsidRPr="009B07A7">
        <w:rPr>
          <w:rFonts w:ascii="Book Antiqua" w:eastAsia="Times New Roman" w:hAnsi="Book Antiqua"/>
        </w:rPr>
        <w:t>2</w:t>
      </w:r>
      <w:r w:rsidR="00AD5FB2">
        <w:rPr>
          <w:rFonts w:ascii="Book Antiqua" w:eastAsia="Times New Roman" w:hAnsi="Book Antiqua"/>
        </w:rPr>
        <w:t>6</w:t>
      </w:r>
    </w:p>
    <w:p w14:paraId="6AF75801" w14:textId="77777777" w:rsidR="0088762E" w:rsidRPr="009B07A7" w:rsidRDefault="0088762E" w:rsidP="00A80A24">
      <w:pPr>
        <w:jc w:val="center"/>
        <w:rPr>
          <w:rFonts w:ascii="Book Antiqua" w:eastAsia="Times New Roman" w:hAnsi="Book Antiqua"/>
        </w:rPr>
      </w:pPr>
    </w:p>
    <w:p w14:paraId="2DF812A7" w14:textId="312E28DE" w:rsidR="0088762E" w:rsidRPr="009B07A7" w:rsidRDefault="0019661A" w:rsidP="00A80A24">
      <w:pPr>
        <w:jc w:val="center"/>
        <w:rPr>
          <w:rFonts w:ascii="Book Antiqua" w:eastAsia="Times New Roman" w:hAnsi="Book Antiqua"/>
          <w:i/>
        </w:rPr>
      </w:pPr>
      <w:r w:rsidRPr="009B07A7">
        <w:rPr>
          <w:rFonts w:ascii="Book Antiqua" w:eastAsia="Times New Roman" w:hAnsi="Book Antiqua"/>
        </w:rPr>
        <w:t xml:space="preserve">Presentada por </w:t>
      </w:r>
      <w:r w:rsidR="00DE02C3">
        <w:rPr>
          <w:rFonts w:ascii="Book Antiqua" w:eastAsia="Times New Roman" w:hAnsi="Book Antiqua"/>
        </w:rPr>
        <w:t>el</w:t>
      </w:r>
      <w:r w:rsidRPr="009B07A7">
        <w:rPr>
          <w:rFonts w:ascii="Book Antiqua" w:eastAsia="Times New Roman" w:hAnsi="Book Antiqua"/>
        </w:rPr>
        <w:t xml:space="preserve"> representante</w:t>
      </w:r>
      <w:r w:rsidRPr="009B07A7">
        <w:rPr>
          <w:rFonts w:ascii="Book Antiqua" w:eastAsia="Times New Roman" w:hAnsi="Book Antiqua"/>
          <w:i/>
        </w:rPr>
        <w:t xml:space="preserve"> </w:t>
      </w:r>
      <w:r w:rsidR="00DE02C3">
        <w:rPr>
          <w:rFonts w:ascii="Book Antiqua" w:eastAsia="Times New Roman" w:hAnsi="Book Antiqua"/>
          <w:i/>
        </w:rPr>
        <w:t>Fourquet Cordero</w:t>
      </w:r>
      <w:r w:rsidRPr="009B07A7">
        <w:rPr>
          <w:rFonts w:ascii="Book Antiqua" w:eastAsia="Times New Roman" w:hAnsi="Book Antiqua"/>
          <w:i/>
        </w:rPr>
        <w:t xml:space="preserve"> </w:t>
      </w:r>
    </w:p>
    <w:p w14:paraId="20F066EA" w14:textId="77777777" w:rsidR="0019661A" w:rsidRPr="009B07A7" w:rsidRDefault="0019661A" w:rsidP="00A80A24">
      <w:pPr>
        <w:jc w:val="center"/>
        <w:rPr>
          <w:rFonts w:ascii="Book Antiqua" w:eastAsia="Times New Roman" w:hAnsi="Book Antiqua"/>
        </w:rPr>
      </w:pPr>
    </w:p>
    <w:p w14:paraId="41A8D51B" w14:textId="70CBDBFB" w:rsidR="0088762E" w:rsidRPr="009B07A7" w:rsidRDefault="0088762E" w:rsidP="00A80A24">
      <w:pPr>
        <w:jc w:val="center"/>
        <w:rPr>
          <w:rFonts w:ascii="Book Antiqua" w:eastAsia="Times New Roman" w:hAnsi="Book Antiqua"/>
        </w:rPr>
      </w:pPr>
      <w:r w:rsidRPr="009B07A7">
        <w:rPr>
          <w:rFonts w:ascii="Book Antiqua" w:eastAsia="Times New Roman" w:hAnsi="Book Antiqua"/>
        </w:rPr>
        <w:t>Referida a</w:t>
      </w:r>
      <w:r w:rsidR="0044101E">
        <w:rPr>
          <w:rFonts w:ascii="Book Antiqua" w:eastAsia="Times New Roman" w:hAnsi="Book Antiqua"/>
        </w:rPr>
        <w:t xml:space="preserve"> la Comisión de Asuntos Internos</w:t>
      </w:r>
    </w:p>
    <w:p w14:paraId="05044C32" w14:textId="77777777" w:rsidR="00D5556F" w:rsidRPr="009B07A7" w:rsidRDefault="00D5556F" w:rsidP="00A80A24">
      <w:pPr>
        <w:jc w:val="center"/>
        <w:rPr>
          <w:rFonts w:ascii="Book Antiqua" w:eastAsia="Times New Roman" w:hAnsi="Book Antiqua"/>
        </w:rPr>
      </w:pPr>
    </w:p>
    <w:p w14:paraId="10EBD669" w14:textId="77777777" w:rsidR="0088762E" w:rsidRDefault="0088762E" w:rsidP="00A80A24">
      <w:pPr>
        <w:jc w:val="center"/>
        <w:rPr>
          <w:rFonts w:ascii="Book Antiqua" w:eastAsia="Times New Roman" w:hAnsi="Book Antiqua"/>
          <w:b/>
          <w:sz w:val="28"/>
        </w:rPr>
      </w:pPr>
      <w:bookmarkStart w:id="0" w:name="OLE_LINK3"/>
      <w:bookmarkStart w:id="1" w:name="OLE_LINK4"/>
      <w:r w:rsidRPr="009B07A7">
        <w:rPr>
          <w:rFonts w:ascii="Book Antiqua" w:eastAsia="Times New Roman" w:hAnsi="Book Antiqua"/>
          <w:b/>
          <w:sz w:val="28"/>
        </w:rPr>
        <w:t>RESOLUCIÓN</w:t>
      </w:r>
    </w:p>
    <w:p w14:paraId="1B77CC41" w14:textId="77777777" w:rsidR="00A80A24" w:rsidRPr="009B07A7" w:rsidRDefault="00A80A24" w:rsidP="00A80A24">
      <w:pPr>
        <w:jc w:val="center"/>
        <w:rPr>
          <w:rFonts w:ascii="Book Antiqua" w:eastAsia="Times New Roman" w:hAnsi="Book Antiqua"/>
          <w:b/>
          <w:sz w:val="28"/>
        </w:rPr>
      </w:pPr>
    </w:p>
    <w:p w14:paraId="037E66EC" w14:textId="168AF0A5" w:rsidR="00A80A24" w:rsidRPr="00F51C84" w:rsidRDefault="00227050" w:rsidP="0044101E">
      <w:pPr>
        <w:ind w:left="720" w:hanging="720"/>
        <w:jc w:val="both"/>
        <w:rPr>
          <w:rFonts w:ascii="Book Antiqua" w:hAnsi="Book Antiqua"/>
        </w:rPr>
      </w:pPr>
      <w:bookmarkStart w:id="2" w:name="OLE_LINK1"/>
      <w:bookmarkStart w:id="3" w:name="OLE_LINK2"/>
      <w:bookmarkStart w:id="4" w:name="OLE_LINK13"/>
      <w:bookmarkStart w:id="5" w:name="OLE_LINK5"/>
      <w:bookmarkStart w:id="6" w:name="OLE_LINK6"/>
      <w:bookmarkEnd w:id="0"/>
      <w:bookmarkEnd w:id="1"/>
      <w:r w:rsidRPr="00227050">
        <w:rPr>
          <w:rFonts w:ascii="Book Antiqua" w:hAnsi="Book Antiqua"/>
        </w:rPr>
        <w:t>Para ordenar a la Comisión de Educación</w:t>
      </w:r>
      <w:r>
        <w:rPr>
          <w:rFonts w:ascii="Book Antiqua" w:hAnsi="Book Antiqua"/>
        </w:rPr>
        <w:t xml:space="preserve"> </w:t>
      </w:r>
      <w:r w:rsidRPr="00227050">
        <w:rPr>
          <w:rFonts w:ascii="Book Antiqua" w:hAnsi="Book Antiqua"/>
        </w:rPr>
        <w:t>de la Cámara de Representantes de Puerto Rico realizar una investigación exhaustiva sobre el funcionamiento administrativo, operacional y fiscal de la Oficina Regional Educativa (ORE) de Ponce del Departamento de Educación de Puerto Rico; evaluar los recientes cambios administrativos y su impacto en la estabilidad institucional; examinar los controles internos, procesos de supervisión y manejo de recursos; determinar el efecto de los incidentes públicos reportados en la prestación de servicios educativos a la comunidad escolar de la Región Sur; y para otros fines relacionados</w:t>
      </w:r>
      <w:r w:rsidR="000F5746" w:rsidRPr="000F5746">
        <w:rPr>
          <w:rFonts w:ascii="Book Antiqua" w:hAnsi="Book Antiqua"/>
        </w:rPr>
        <w:t>.</w:t>
      </w:r>
    </w:p>
    <w:bookmarkEnd w:id="2"/>
    <w:bookmarkEnd w:id="3"/>
    <w:bookmarkEnd w:id="4"/>
    <w:bookmarkEnd w:id="5"/>
    <w:bookmarkEnd w:id="6"/>
    <w:p w14:paraId="2FA87510" w14:textId="77777777" w:rsidR="00F51C84" w:rsidRDefault="00F51C84" w:rsidP="00A80A24">
      <w:pPr>
        <w:ind w:left="600" w:hanging="600"/>
        <w:jc w:val="center"/>
        <w:rPr>
          <w:rFonts w:ascii="Book Antiqua" w:hAnsi="Book Antiqua"/>
          <w:szCs w:val="24"/>
        </w:rPr>
      </w:pPr>
    </w:p>
    <w:p w14:paraId="0EE03820" w14:textId="77777777" w:rsidR="00F51C84" w:rsidRDefault="00027179" w:rsidP="00F51C84">
      <w:pPr>
        <w:ind w:left="600" w:hanging="600"/>
        <w:jc w:val="center"/>
        <w:rPr>
          <w:rFonts w:ascii="Book Antiqua" w:hAnsi="Book Antiqua"/>
          <w:szCs w:val="24"/>
        </w:rPr>
      </w:pPr>
      <w:r w:rsidRPr="009B07A7">
        <w:rPr>
          <w:rFonts w:ascii="Book Antiqua" w:hAnsi="Book Antiqua"/>
          <w:szCs w:val="24"/>
        </w:rPr>
        <w:t xml:space="preserve">EXPOSICIÓN </w:t>
      </w:r>
      <w:r w:rsidR="00AA3517" w:rsidRPr="009B07A7">
        <w:rPr>
          <w:rFonts w:ascii="Book Antiqua" w:hAnsi="Book Antiqua"/>
          <w:szCs w:val="24"/>
        </w:rPr>
        <w:t>DE MOTIVOS</w:t>
      </w:r>
    </w:p>
    <w:p w14:paraId="69FE6965" w14:textId="77777777" w:rsidR="00F51C84" w:rsidRDefault="00F51C84" w:rsidP="00F51C84">
      <w:pPr>
        <w:ind w:left="600" w:hanging="600"/>
        <w:jc w:val="center"/>
        <w:rPr>
          <w:rFonts w:ascii="Book Antiqua" w:hAnsi="Book Antiqua"/>
          <w:szCs w:val="24"/>
        </w:rPr>
      </w:pPr>
    </w:p>
    <w:p w14:paraId="3DE64FD7" w14:textId="6184B6EF" w:rsidR="00227050" w:rsidRDefault="00227050" w:rsidP="00227050">
      <w:pPr>
        <w:ind w:firstLine="600"/>
        <w:jc w:val="both"/>
        <w:rPr>
          <w:rFonts w:ascii="Book Antiqua" w:hAnsi="Book Antiqua"/>
        </w:rPr>
      </w:pPr>
      <w:r w:rsidRPr="00227050">
        <w:rPr>
          <w:rFonts w:ascii="Book Antiqua" w:hAnsi="Book Antiqua"/>
        </w:rPr>
        <w:t>La educación pública constituye uno de los pilares fundamentales del desarrollo social, económico y democrático de Puerto Rico. El Departamento de Educación de Puerto Rico tiene la responsabilidad constitucional y legal de garantizar que los estudiantes del sistema público reciban una educación de calidad en un ambiente seguro, organizado y eficiente.</w:t>
      </w:r>
    </w:p>
    <w:p w14:paraId="111D3CA9" w14:textId="77777777" w:rsidR="00227050" w:rsidRPr="00227050" w:rsidRDefault="00227050" w:rsidP="00227050">
      <w:pPr>
        <w:ind w:firstLine="600"/>
        <w:jc w:val="both"/>
        <w:rPr>
          <w:rFonts w:ascii="Book Antiqua" w:hAnsi="Book Antiqua"/>
        </w:rPr>
      </w:pPr>
    </w:p>
    <w:p w14:paraId="4791AD7E" w14:textId="77777777" w:rsidR="00227050" w:rsidRDefault="00227050" w:rsidP="00227050">
      <w:pPr>
        <w:ind w:firstLine="600"/>
        <w:jc w:val="both"/>
        <w:rPr>
          <w:rFonts w:ascii="Book Antiqua" w:hAnsi="Book Antiqua"/>
        </w:rPr>
      </w:pPr>
      <w:r w:rsidRPr="00227050">
        <w:rPr>
          <w:rFonts w:ascii="Book Antiqua" w:hAnsi="Book Antiqua"/>
        </w:rPr>
        <w:t>Las Oficinas Regionales Educativas (ORE) cumplen un rol esencial dentro de la estructura administrativa del Departamento de Educación, al servir como enlace directo entre el nivel central y las escuelas. Estas oficinas son responsables de la supervisión académica y administrativa, la implementación de política pública, la asignación y fiscalización de recursos, la atención de asuntos disciplinarios y operacionales, así como el apoyo continuo a directores, docentes y personal escolar.</w:t>
      </w:r>
    </w:p>
    <w:p w14:paraId="17C63146" w14:textId="77777777" w:rsidR="00227050" w:rsidRPr="00227050" w:rsidRDefault="00227050" w:rsidP="00227050">
      <w:pPr>
        <w:ind w:firstLine="600"/>
        <w:jc w:val="both"/>
        <w:rPr>
          <w:rFonts w:ascii="Book Antiqua" w:hAnsi="Book Antiqua"/>
        </w:rPr>
      </w:pPr>
    </w:p>
    <w:p w14:paraId="3AB99211" w14:textId="77777777" w:rsidR="00227050" w:rsidRDefault="00227050" w:rsidP="00227050">
      <w:pPr>
        <w:ind w:firstLine="600"/>
        <w:jc w:val="both"/>
        <w:rPr>
          <w:rFonts w:ascii="Book Antiqua" w:hAnsi="Book Antiqua"/>
        </w:rPr>
      </w:pPr>
      <w:r w:rsidRPr="00227050">
        <w:rPr>
          <w:rFonts w:ascii="Book Antiqua" w:hAnsi="Book Antiqua"/>
        </w:rPr>
        <w:lastRenderedPageBreak/>
        <w:t>En meses recientes, la Oficina Regional Educativa de Ponce ha sido objeto de incidentes públicos que han generado preocupación entre padres, maestros, directores escolares y miembros de la comunidad. Asimismo, se han producido cambios administrativos cuya naturaleza, justificación, proceso y consecuencias requieren ser examinados con detenimiento. La estabilidad en el liderato y la consistencia en la gestión administrativa son elementos indispensables para garantizar la continuidad y eficiencia en la prestación de servicios educativos.</w:t>
      </w:r>
    </w:p>
    <w:p w14:paraId="0881688F" w14:textId="77777777" w:rsidR="00227050" w:rsidRPr="00227050" w:rsidRDefault="00227050" w:rsidP="00227050">
      <w:pPr>
        <w:ind w:firstLine="600"/>
        <w:jc w:val="both"/>
        <w:rPr>
          <w:rFonts w:ascii="Book Antiqua" w:hAnsi="Book Antiqua"/>
        </w:rPr>
      </w:pPr>
    </w:p>
    <w:p w14:paraId="7C25611A" w14:textId="77777777" w:rsidR="00227050" w:rsidRDefault="00227050" w:rsidP="00227050">
      <w:pPr>
        <w:ind w:firstLine="600"/>
        <w:jc w:val="both"/>
        <w:rPr>
          <w:rFonts w:ascii="Book Antiqua" w:hAnsi="Book Antiqua"/>
        </w:rPr>
      </w:pPr>
      <w:r w:rsidRPr="00227050">
        <w:rPr>
          <w:rFonts w:ascii="Book Antiqua" w:hAnsi="Book Antiqua"/>
        </w:rPr>
        <w:t>Cualquier deficiencia administrativa, inestabilidad organizacional, falta de controles internos adecuados o manejo ineficiente de recursos puede impactar directamente la calidad del servicio educativo que reciben miles de estudiantes en Ponce y en la Región Sur. La ausencia de transparencia o de información clara sobre estos asuntos debilita la confianza pública en las instituciones educativas.</w:t>
      </w:r>
    </w:p>
    <w:p w14:paraId="24078476" w14:textId="77777777" w:rsidR="00227050" w:rsidRPr="00227050" w:rsidRDefault="00227050" w:rsidP="00227050">
      <w:pPr>
        <w:ind w:firstLine="600"/>
        <w:jc w:val="both"/>
        <w:rPr>
          <w:rFonts w:ascii="Book Antiqua" w:hAnsi="Book Antiqua"/>
        </w:rPr>
      </w:pPr>
    </w:p>
    <w:p w14:paraId="410B14DC" w14:textId="77777777" w:rsidR="00227050" w:rsidRDefault="00227050" w:rsidP="00227050">
      <w:pPr>
        <w:ind w:firstLine="600"/>
        <w:jc w:val="both"/>
        <w:rPr>
          <w:rFonts w:ascii="Book Antiqua" w:hAnsi="Book Antiqua"/>
        </w:rPr>
      </w:pPr>
      <w:r w:rsidRPr="00227050">
        <w:rPr>
          <w:rFonts w:ascii="Book Antiqua" w:hAnsi="Book Antiqua"/>
        </w:rPr>
        <w:t>La Cámara de Representantes, en el ejercicio de su facultad constitucional de fiscalización, tiene el deber de evaluar el funcionamiento de las dependencias gubernamentales, particularmente cuando su desempeño incide directamente sobre el bienestar de la niñez y juventud del País. Esta investigación no persigue prejuzgar ni señalar responsabilidades sin evidencia, sino procurar claridad, transparencia y, de ser necesario, formular recomendaciones que fortalezcan la gestión administrativa y la política pública educativa.</w:t>
      </w:r>
    </w:p>
    <w:p w14:paraId="0565C9E9" w14:textId="77777777" w:rsidR="00227050" w:rsidRPr="00227050" w:rsidRDefault="00227050" w:rsidP="00227050">
      <w:pPr>
        <w:ind w:firstLine="600"/>
        <w:jc w:val="both"/>
        <w:rPr>
          <w:rFonts w:ascii="Book Antiqua" w:hAnsi="Book Antiqua"/>
        </w:rPr>
      </w:pPr>
    </w:p>
    <w:p w14:paraId="5D2E695B" w14:textId="0DAB09C8" w:rsidR="00347D9F" w:rsidRPr="009B07A7" w:rsidRDefault="00227050" w:rsidP="00227050">
      <w:pPr>
        <w:ind w:firstLine="600"/>
        <w:jc w:val="both"/>
        <w:rPr>
          <w:rFonts w:ascii="Book Antiqua" w:hAnsi="Book Antiqua"/>
        </w:rPr>
      </w:pPr>
      <w:r w:rsidRPr="00227050">
        <w:rPr>
          <w:rFonts w:ascii="Book Antiqua" w:hAnsi="Book Antiqua"/>
        </w:rPr>
        <w:t>Por todo lo anterior, resulta meritorio y necesario ordenar una investigación legislativa que permita examinar el funcionamiento administrativo, operacional y fiscal de la Oficina Regional Educativa de Ponce, así como el impacto de los cambios recientes en la prestación de servicios a la comunidad escolar</w:t>
      </w:r>
      <w:r w:rsidR="00AD5FB2" w:rsidRPr="00AD5FB2">
        <w:rPr>
          <w:rFonts w:ascii="Book Antiqua" w:hAnsi="Book Antiqua"/>
        </w:rPr>
        <w:t>.</w:t>
      </w:r>
    </w:p>
    <w:p w14:paraId="6F227BCF" w14:textId="77777777" w:rsidR="00BD5B62" w:rsidRPr="009B07A7" w:rsidRDefault="00BD5B62" w:rsidP="00F51C84">
      <w:pPr>
        <w:pStyle w:val="Textoindependiente"/>
        <w:tabs>
          <w:tab w:val="left" w:pos="720"/>
        </w:tabs>
        <w:spacing w:before="0"/>
        <w:rPr>
          <w:rFonts w:ascii="Book Antiqua" w:hAnsi="Book Antiqua"/>
          <w:lang w:val="es-PR"/>
        </w:rPr>
      </w:pPr>
    </w:p>
    <w:p w14:paraId="18F4A558" w14:textId="77777777" w:rsidR="00AA3517" w:rsidRPr="009B07A7" w:rsidRDefault="00AA3517" w:rsidP="00B848F2">
      <w:pPr>
        <w:pStyle w:val="Textoindependiente"/>
        <w:tabs>
          <w:tab w:val="left" w:pos="720"/>
        </w:tabs>
        <w:spacing w:before="0" w:line="480" w:lineRule="auto"/>
        <w:rPr>
          <w:rFonts w:ascii="Book Antiqua" w:hAnsi="Book Antiqua"/>
          <w:i/>
          <w:lang w:val="es-PR"/>
        </w:rPr>
      </w:pPr>
      <w:r w:rsidRPr="009B07A7">
        <w:rPr>
          <w:rFonts w:ascii="Book Antiqua" w:hAnsi="Book Antiqua"/>
          <w:i/>
          <w:lang w:val="es-PR"/>
        </w:rPr>
        <w:t>RESU</w:t>
      </w:r>
      <w:r w:rsidR="0081479F" w:rsidRPr="009B07A7">
        <w:rPr>
          <w:rFonts w:ascii="Book Antiqua" w:hAnsi="Book Antiqua"/>
          <w:i/>
          <w:lang w:val="es-PR"/>
        </w:rPr>
        <w:t>É</w:t>
      </w:r>
      <w:r w:rsidRPr="009B07A7">
        <w:rPr>
          <w:rFonts w:ascii="Book Antiqua" w:hAnsi="Book Antiqua"/>
          <w:i/>
          <w:lang w:val="es-PR"/>
        </w:rPr>
        <w:t>LVESE POR LA C</w:t>
      </w:r>
      <w:r w:rsidR="0081479F" w:rsidRPr="009B07A7">
        <w:rPr>
          <w:rFonts w:ascii="Book Antiqua" w:hAnsi="Book Antiqua"/>
          <w:i/>
          <w:lang w:val="es-PR"/>
        </w:rPr>
        <w:t>Á</w:t>
      </w:r>
      <w:r w:rsidRPr="009B07A7">
        <w:rPr>
          <w:rFonts w:ascii="Book Antiqua" w:hAnsi="Book Antiqua"/>
          <w:i/>
          <w:lang w:val="es-PR"/>
        </w:rPr>
        <w:t>MARA DE REPRESENTANTES DE PUERTO RICO:</w:t>
      </w:r>
    </w:p>
    <w:p w14:paraId="7C77DF3B" w14:textId="77777777" w:rsidR="00BD5B62" w:rsidRPr="009B07A7" w:rsidRDefault="00BD5B62">
      <w:pPr>
        <w:spacing w:line="480" w:lineRule="auto"/>
        <w:jc w:val="both"/>
        <w:rPr>
          <w:rFonts w:ascii="Book Antiqua" w:hAnsi="Book Antiqua"/>
          <w:i/>
        </w:rPr>
        <w:sectPr w:rsidR="00BD5B62" w:rsidRPr="009B07A7">
          <w:headerReference w:type="default" r:id="rId8"/>
          <w:headerReference w:type="first" r:id="rId9"/>
          <w:type w:val="continuous"/>
          <w:pgSz w:w="12240" w:h="15840" w:code="1"/>
          <w:pgMar w:top="1440" w:right="1440" w:bottom="1440" w:left="1440" w:header="720" w:footer="720" w:gutter="0"/>
          <w:cols w:space="720"/>
          <w:titlePg/>
        </w:sectPr>
      </w:pPr>
    </w:p>
    <w:p w14:paraId="4A6C14C9" w14:textId="5A923BF5" w:rsidR="00AA3517" w:rsidRPr="00AD5FB2" w:rsidRDefault="00AA3517" w:rsidP="00227050">
      <w:pPr>
        <w:spacing w:line="480" w:lineRule="auto"/>
        <w:ind w:firstLine="720"/>
        <w:jc w:val="both"/>
        <w:rPr>
          <w:rFonts w:ascii="Book Antiqua" w:hAnsi="Book Antiqua"/>
        </w:rPr>
      </w:pPr>
      <w:r w:rsidRPr="009B07A7">
        <w:rPr>
          <w:rFonts w:ascii="Book Antiqua" w:hAnsi="Book Antiqua"/>
        </w:rPr>
        <w:t>Sección 1.-</w:t>
      </w:r>
      <w:r w:rsidR="00AD5FB2">
        <w:rPr>
          <w:rFonts w:ascii="Book Antiqua" w:hAnsi="Book Antiqua"/>
        </w:rPr>
        <w:t xml:space="preserve"> </w:t>
      </w:r>
      <w:r w:rsidR="00227050" w:rsidRPr="00227050">
        <w:rPr>
          <w:rFonts w:ascii="Book Antiqua" w:hAnsi="Book Antiqua"/>
        </w:rPr>
        <w:t>Se ordena a la Comisión de Educación</w:t>
      </w:r>
      <w:r w:rsidR="00227050">
        <w:rPr>
          <w:rFonts w:ascii="Book Antiqua" w:hAnsi="Book Antiqua"/>
        </w:rPr>
        <w:t xml:space="preserve"> </w:t>
      </w:r>
      <w:r w:rsidR="00227050" w:rsidRPr="00227050">
        <w:rPr>
          <w:rFonts w:ascii="Book Antiqua" w:hAnsi="Book Antiqua"/>
        </w:rPr>
        <w:t xml:space="preserve">realizar una investigación exhaustiva sobre el funcionamiento administrativo, operacional y fiscal de la Oficina Regional Educativa de Ponce del Departamento de Educación de Puerto Rico. Dicha investigación deberá examinar los recientes cambios administrativos, los procesos de supervisión y control interno, el manejo y utilización de recursos humanos y fiscales, la atención de incidentes públicos reportados y cualquier otro asunto relacionado con la </w:t>
      </w:r>
      <w:r w:rsidR="00227050" w:rsidRPr="00227050">
        <w:rPr>
          <w:rFonts w:ascii="Book Antiqua" w:hAnsi="Book Antiqua"/>
        </w:rPr>
        <w:lastRenderedPageBreak/>
        <w:t>estabilidad y eficiencia de la gestión regional, con el propósito de determinar su impacto en la prestación de servicios educativos a las escuelas y estudiantes de la Región Sur.</w:t>
      </w:r>
    </w:p>
    <w:p w14:paraId="60645771" w14:textId="3ADA9B33" w:rsidR="00C34978" w:rsidRDefault="00AA3517" w:rsidP="003E4C80">
      <w:pPr>
        <w:spacing w:line="480" w:lineRule="auto"/>
        <w:ind w:firstLine="720"/>
        <w:jc w:val="both"/>
        <w:rPr>
          <w:rFonts w:ascii="Book Antiqua" w:hAnsi="Book Antiqua"/>
        </w:rPr>
      </w:pPr>
      <w:r w:rsidRPr="000B251A">
        <w:rPr>
          <w:rFonts w:ascii="Book Antiqua" w:hAnsi="Book Antiqua"/>
        </w:rPr>
        <w:t xml:space="preserve">Sección </w:t>
      </w:r>
      <w:r w:rsidR="005E5133">
        <w:rPr>
          <w:rFonts w:ascii="Book Antiqua" w:hAnsi="Book Antiqua"/>
        </w:rPr>
        <w:t>2</w:t>
      </w:r>
      <w:r w:rsidRPr="000B251A">
        <w:rPr>
          <w:rFonts w:ascii="Book Antiqua" w:hAnsi="Book Antiqua"/>
        </w:rPr>
        <w:t>.-</w:t>
      </w:r>
      <w:r w:rsidR="00DE02C3" w:rsidRPr="000B251A">
        <w:rPr>
          <w:rFonts w:ascii="Book Antiqua" w:hAnsi="Book Antiqua"/>
        </w:rPr>
        <w:t xml:space="preserve"> </w:t>
      </w:r>
      <w:r w:rsidR="00AD5FB2" w:rsidRPr="00AD5FB2">
        <w:rPr>
          <w:rFonts w:ascii="Book Antiqua" w:hAnsi="Book Antiqua"/>
        </w:rPr>
        <w:t>La</w:t>
      </w:r>
      <w:r w:rsidR="00227050" w:rsidRPr="00227050">
        <w:rPr>
          <w:rFonts w:ascii="Book Antiqua" w:hAnsi="Book Antiqua"/>
        </w:rPr>
        <w:t xml:space="preserve"> Comisión podrá celebrar vistas públicas, solicitar memoriales explicativos, requerir información y documentos oficiales, citar funcionarios y exfuncionarios, así como realizar cualquier gestión necesaria para el fiel cumplimiento del mandato conferido mediante esta Resolución.</w:t>
      </w:r>
    </w:p>
    <w:p w14:paraId="42C587ED" w14:textId="54A53704" w:rsidR="00C34978" w:rsidRDefault="00C34978" w:rsidP="00C34978">
      <w:pPr>
        <w:spacing w:line="480" w:lineRule="auto"/>
        <w:jc w:val="both"/>
        <w:rPr>
          <w:rFonts w:ascii="Book Antiqua" w:hAnsi="Book Antiqua"/>
        </w:rPr>
      </w:pPr>
      <w:r>
        <w:rPr>
          <w:rFonts w:ascii="Book Antiqua" w:hAnsi="Book Antiqua"/>
        </w:rPr>
        <w:tab/>
        <w:t xml:space="preserve">Sección </w:t>
      </w:r>
      <w:r w:rsidR="005E5133">
        <w:rPr>
          <w:rFonts w:ascii="Book Antiqua" w:hAnsi="Book Antiqua"/>
        </w:rPr>
        <w:t>3</w:t>
      </w:r>
      <w:r>
        <w:rPr>
          <w:rFonts w:ascii="Book Antiqua" w:hAnsi="Book Antiqua"/>
        </w:rPr>
        <w:t xml:space="preserve">.- </w:t>
      </w:r>
      <w:r w:rsidR="00AD5FB2" w:rsidRPr="00AD5FB2">
        <w:rPr>
          <w:rFonts w:ascii="Book Antiqua" w:hAnsi="Book Antiqua"/>
        </w:rPr>
        <w:t>La Comisión deberá rendir un informe con sus hallazgos, conclusiones y recomendaciones legislativas en un término no mayor de noventa (90) días contados a partir de la aprobación de esta Resolución.</w:t>
      </w:r>
    </w:p>
    <w:p w14:paraId="2ACB0613" w14:textId="437B56B5" w:rsidR="00A12C96" w:rsidRPr="0088762E" w:rsidRDefault="00A12C96" w:rsidP="00A12C96">
      <w:pPr>
        <w:spacing w:line="480" w:lineRule="auto"/>
        <w:ind w:firstLine="720"/>
        <w:jc w:val="both"/>
        <w:rPr>
          <w:rFonts w:ascii="Book Antiqua" w:hAnsi="Book Antiqua"/>
          <w:lang w:val="es-ES_tradnl"/>
        </w:rPr>
      </w:pPr>
      <w:r w:rsidRPr="00A12C96">
        <w:rPr>
          <w:rFonts w:ascii="Book Antiqua" w:hAnsi="Book Antiqua"/>
          <w:lang w:val="es-ES_tradnl"/>
        </w:rPr>
        <w:t xml:space="preserve">Sección </w:t>
      </w:r>
      <w:r>
        <w:rPr>
          <w:rFonts w:ascii="Book Antiqua" w:hAnsi="Book Antiqua"/>
          <w:lang w:val="es-ES_tradnl"/>
        </w:rPr>
        <w:t>4</w:t>
      </w:r>
      <w:r w:rsidRPr="00A12C96">
        <w:rPr>
          <w:rFonts w:ascii="Book Antiqua" w:hAnsi="Book Antiqua"/>
          <w:lang w:val="es-ES_tradnl"/>
        </w:rPr>
        <w:t>.- Esta Resolución comenzará a regir inmediatamente después de su aprobación.</w:t>
      </w:r>
    </w:p>
    <w:sectPr w:rsidR="00A12C96" w:rsidRPr="0088762E"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2E21B" w14:textId="77777777" w:rsidR="00A03780" w:rsidRPr="009B07A7" w:rsidRDefault="00A03780">
      <w:r w:rsidRPr="009B07A7">
        <w:separator/>
      </w:r>
    </w:p>
  </w:endnote>
  <w:endnote w:type="continuationSeparator" w:id="0">
    <w:p w14:paraId="2EA20831" w14:textId="77777777" w:rsidR="00A03780" w:rsidRPr="009B07A7" w:rsidRDefault="00A03780">
      <w:r w:rsidRPr="009B07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Aptos Display">
    <w:charset w:val="00"/>
    <w:family w:val="swiss"/>
    <w:pitch w:val="variable"/>
    <w:sig w:usb0="20000287" w:usb1="00000003" w:usb2="00000000" w:usb3="00000000" w:csb0="0000019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7B37C" w14:textId="77777777" w:rsidR="00A03780" w:rsidRPr="009B07A7" w:rsidRDefault="00A03780">
      <w:r w:rsidRPr="009B07A7">
        <w:separator/>
      </w:r>
    </w:p>
  </w:footnote>
  <w:footnote w:type="continuationSeparator" w:id="0">
    <w:p w14:paraId="566E8094" w14:textId="77777777" w:rsidR="00A03780" w:rsidRPr="009B07A7" w:rsidRDefault="00A03780">
      <w:r w:rsidRPr="009B07A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950AF" w14:textId="77777777" w:rsidR="00F36FDC" w:rsidRPr="009B07A7" w:rsidRDefault="00A33407">
    <w:pPr>
      <w:pStyle w:val="Encabezado"/>
      <w:jc w:val="center"/>
    </w:pPr>
    <w:r w:rsidRPr="009B07A7">
      <w:rPr>
        <w:rStyle w:val="Nmerodepgina"/>
      </w:rPr>
      <w:fldChar w:fldCharType="begin"/>
    </w:r>
    <w:r w:rsidR="00F36FDC" w:rsidRPr="009B07A7">
      <w:rPr>
        <w:rStyle w:val="Nmerodepgina"/>
      </w:rPr>
      <w:instrText xml:space="preserve"> </w:instrText>
    </w:r>
    <w:r w:rsidR="00496A33" w:rsidRPr="009B07A7">
      <w:rPr>
        <w:rStyle w:val="Nmerodepgina"/>
      </w:rPr>
      <w:instrText>PAGE</w:instrText>
    </w:r>
    <w:r w:rsidR="00F36FDC" w:rsidRPr="009B07A7">
      <w:rPr>
        <w:rStyle w:val="Nmerodepgina"/>
      </w:rPr>
      <w:instrText xml:space="preserve"> </w:instrText>
    </w:r>
    <w:r w:rsidRPr="009B07A7">
      <w:rPr>
        <w:rStyle w:val="Nmerodepgina"/>
      </w:rPr>
      <w:fldChar w:fldCharType="separate"/>
    </w:r>
    <w:r w:rsidR="001373E3" w:rsidRPr="009B07A7">
      <w:rPr>
        <w:rStyle w:val="Nmerodepgina"/>
      </w:rPr>
      <w:t>2</w:t>
    </w:r>
    <w:r w:rsidRPr="009B07A7">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E8411" w14:textId="77777777" w:rsidR="000B13FD" w:rsidRPr="009B07A7" w:rsidRDefault="000B13FD">
    <w:pPr>
      <w:pStyle w:val="Encabezado"/>
    </w:pPr>
    <w:r w:rsidRPr="009B07A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032E"/>
    <w:multiLevelType w:val="hybridMultilevel"/>
    <w:tmpl w:val="D4DEFE2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 w15:restartNumberingAfterBreak="0">
    <w:nsid w:val="01DF69B1"/>
    <w:multiLevelType w:val="hybridMultilevel"/>
    <w:tmpl w:val="F1ECAC98"/>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2" w15:restartNumberingAfterBreak="0">
    <w:nsid w:val="025E77DD"/>
    <w:multiLevelType w:val="hybridMultilevel"/>
    <w:tmpl w:val="405ECC8E"/>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3" w15:restartNumberingAfterBreak="0">
    <w:nsid w:val="03811C72"/>
    <w:multiLevelType w:val="hybridMultilevel"/>
    <w:tmpl w:val="FAC62C82"/>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4" w15:restartNumberingAfterBreak="0">
    <w:nsid w:val="044E5C53"/>
    <w:multiLevelType w:val="hybridMultilevel"/>
    <w:tmpl w:val="5EEABC66"/>
    <w:lvl w:ilvl="0" w:tplc="500A0001">
      <w:start w:val="1"/>
      <w:numFmt w:val="bullet"/>
      <w:lvlText w:val=""/>
      <w:lvlJc w:val="left"/>
      <w:pPr>
        <w:ind w:left="1080" w:hanging="360"/>
      </w:pPr>
      <w:rPr>
        <w:rFonts w:ascii="Symbol" w:hAnsi="Symbol" w:hint="default"/>
      </w:rPr>
    </w:lvl>
    <w:lvl w:ilvl="1" w:tplc="500A0003">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5" w15:restartNumberingAfterBreak="0">
    <w:nsid w:val="0C636F7F"/>
    <w:multiLevelType w:val="hybridMultilevel"/>
    <w:tmpl w:val="431026DC"/>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6" w15:restartNumberingAfterBreak="0">
    <w:nsid w:val="10E01F0A"/>
    <w:multiLevelType w:val="hybridMultilevel"/>
    <w:tmpl w:val="B9B2703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7" w15:restartNumberingAfterBreak="0">
    <w:nsid w:val="15405CDC"/>
    <w:multiLevelType w:val="hybridMultilevel"/>
    <w:tmpl w:val="5A90D428"/>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8" w15:restartNumberingAfterBreak="0">
    <w:nsid w:val="184006A9"/>
    <w:multiLevelType w:val="hybridMultilevel"/>
    <w:tmpl w:val="39B41D16"/>
    <w:lvl w:ilvl="0" w:tplc="81AE875C">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9" w15:restartNumberingAfterBreak="0">
    <w:nsid w:val="26083DFF"/>
    <w:multiLevelType w:val="hybridMultilevel"/>
    <w:tmpl w:val="55B2E05E"/>
    <w:lvl w:ilvl="0" w:tplc="500A000F">
      <w:start w:val="1"/>
      <w:numFmt w:val="decimal"/>
      <w:lvlText w:val="%1."/>
      <w:lvlJc w:val="left"/>
      <w:pPr>
        <w:ind w:left="1800" w:hanging="360"/>
      </w:p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0" w15:restartNumberingAfterBreak="0">
    <w:nsid w:val="2621034C"/>
    <w:multiLevelType w:val="hybridMultilevel"/>
    <w:tmpl w:val="0B52B4F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1" w15:restartNumberingAfterBreak="0">
    <w:nsid w:val="4D3C35F0"/>
    <w:multiLevelType w:val="hybridMultilevel"/>
    <w:tmpl w:val="E9400358"/>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2" w15:restartNumberingAfterBreak="0">
    <w:nsid w:val="52B53E5B"/>
    <w:multiLevelType w:val="hybridMultilevel"/>
    <w:tmpl w:val="48680B5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3" w15:restartNumberingAfterBreak="0">
    <w:nsid w:val="69245E39"/>
    <w:multiLevelType w:val="hybridMultilevel"/>
    <w:tmpl w:val="A53C97AC"/>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4" w15:restartNumberingAfterBreak="0">
    <w:nsid w:val="6BAF5B22"/>
    <w:multiLevelType w:val="hybridMultilevel"/>
    <w:tmpl w:val="F7B808B0"/>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5"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7E4C0EC9"/>
    <w:multiLevelType w:val="hybridMultilevel"/>
    <w:tmpl w:val="B2CE18C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1688484818">
    <w:abstractNumId w:val="15"/>
  </w:num>
  <w:num w:numId="2" w16cid:durableId="2004894203">
    <w:abstractNumId w:val="2"/>
  </w:num>
  <w:num w:numId="3" w16cid:durableId="1609510521">
    <w:abstractNumId w:val="9"/>
  </w:num>
  <w:num w:numId="4" w16cid:durableId="1011494208">
    <w:abstractNumId w:val="10"/>
  </w:num>
  <w:num w:numId="5" w16cid:durableId="1770925831">
    <w:abstractNumId w:val="14"/>
  </w:num>
  <w:num w:numId="6" w16cid:durableId="142622212">
    <w:abstractNumId w:val="13"/>
  </w:num>
  <w:num w:numId="7" w16cid:durableId="2138911750">
    <w:abstractNumId w:val="6"/>
  </w:num>
  <w:num w:numId="8" w16cid:durableId="462968849">
    <w:abstractNumId w:val="8"/>
  </w:num>
  <w:num w:numId="9" w16cid:durableId="388652236">
    <w:abstractNumId w:val="11"/>
  </w:num>
  <w:num w:numId="10" w16cid:durableId="1662462281">
    <w:abstractNumId w:val="0"/>
  </w:num>
  <w:num w:numId="11" w16cid:durableId="1187716047">
    <w:abstractNumId w:val="3"/>
  </w:num>
  <w:num w:numId="12" w16cid:durableId="1640379086">
    <w:abstractNumId w:val="12"/>
  </w:num>
  <w:num w:numId="13" w16cid:durableId="1582181662">
    <w:abstractNumId w:val="5"/>
  </w:num>
  <w:num w:numId="14" w16cid:durableId="1517191019">
    <w:abstractNumId w:val="1"/>
  </w:num>
  <w:num w:numId="15" w16cid:durableId="97993832">
    <w:abstractNumId w:val="4"/>
  </w:num>
  <w:num w:numId="16" w16cid:durableId="1929390726">
    <w:abstractNumId w:val="7"/>
  </w:num>
  <w:num w:numId="17" w16cid:durableId="62724556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12A90"/>
    <w:rsid w:val="00025FC1"/>
    <w:rsid w:val="00027179"/>
    <w:rsid w:val="00037C51"/>
    <w:rsid w:val="000420D8"/>
    <w:rsid w:val="00043042"/>
    <w:rsid w:val="00047FFA"/>
    <w:rsid w:val="0005103B"/>
    <w:rsid w:val="00097F36"/>
    <w:rsid w:val="000A0AEF"/>
    <w:rsid w:val="000A7C7A"/>
    <w:rsid w:val="000A7D79"/>
    <w:rsid w:val="000B13FD"/>
    <w:rsid w:val="000B251A"/>
    <w:rsid w:val="000B2801"/>
    <w:rsid w:val="000B4CDF"/>
    <w:rsid w:val="000B4DDF"/>
    <w:rsid w:val="000C0C88"/>
    <w:rsid w:val="000D4766"/>
    <w:rsid w:val="000F1B08"/>
    <w:rsid w:val="000F5746"/>
    <w:rsid w:val="00102481"/>
    <w:rsid w:val="00126547"/>
    <w:rsid w:val="00133944"/>
    <w:rsid w:val="001346B2"/>
    <w:rsid w:val="001373E3"/>
    <w:rsid w:val="001553D5"/>
    <w:rsid w:val="0019661A"/>
    <w:rsid w:val="001A0CCB"/>
    <w:rsid w:val="001A4436"/>
    <w:rsid w:val="001A56C9"/>
    <w:rsid w:val="001B436F"/>
    <w:rsid w:val="001B63C4"/>
    <w:rsid w:val="001C242F"/>
    <w:rsid w:val="001E51F3"/>
    <w:rsid w:val="00206FDA"/>
    <w:rsid w:val="00210337"/>
    <w:rsid w:val="00217C71"/>
    <w:rsid w:val="00220FCC"/>
    <w:rsid w:val="002228FB"/>
    <w:rsid w:val="00227050"/>
    <w:rsid w:val="00230E64"/>
    <w:rsid w:val="00232EAB"/>
    <w:rsid w:val="00232EF4"/>
    <w:rsid w:val="00234F4A"/>
    <w:rsid w:val="002351D6"/>
    <w:rsid w:val="002373A9"/>
    <w:rsid w:val="00245225"/>
    <w:rsid w:val="00253095"/>
    <w:rsid w:val="002723A7"/>
    <w:rsid w:val="00280C7C"/>
    <w:rsid w:val="00286BE2"/>
    <w:rsid w:val="002878BD"/>
    <w:rsid w:val="002905A4"/>
    <w:rsid w:val="00292003"/>
    <w:rsid w:val="002A068D"/>
    <w:rsid w:val="002A12EB"/>
    <w:rsid w:val="002B44A1"/>
    <w:rsid w:val="002C0919"/>
    <w:rsid w:val="002D1EDF"/>
    <w:rsid w:val="002E0FC3"/>
    <w:rsid w:val="002E421B"/>
    <w:rsid w:val="002E69D6"/>
    <w:rsid w:val="002F7EDC"/>
    <w:rsid w:val="00302D62"/>
    <w:rsid w:val="00347D9F"/>
    <w:rsid w:val="00372251"/>
    <w:rsid w:val="00380AA3"/>
    <w:rsid w:val="0038426F"/>
    <w:rsid w:val="003A015B"/>
    <w:rsid w:val="003A7175"/>
    <w:rsid w:val="003B56A6"/>
    <w:rsid w:val="003C359B"/>
    <w:rsid w:val="003E0A0A"/>
    <w:rsid w:val="003E4C80"/>
    <w:rsid w:val="003E78F2"/>
    <w:rsid w:val="003F44AD"/>
    <w:rsid w:val="00423BE7"/>
    <w:rsid w:val="0043568D"/>
    <w:rsid w:val="004361F9"/>
    <w:rsid w:val="0044101E"/>
    <w:rsid w:val="0044216F"/>
    <w:rsid w:val="00456C45"/>
    <w:rsid w:val="00457F42"/>
    <w:rsid w:val="0046502B"/>
    <w:rsid w:val="0047433D"/>
    <w:rsid w:val="004772A0"/>
    <w:rsid w:val="00491F27"/>
    <w:rsid w:val="00496A33"/>
    <w:rsid w:val="004D18F1"/>
    <w:rsid w:val="004E0658"/>
    <w:rsid w:val="004E791F"/>
    <w:rsid w:val="004F6BCE"/>
    <w:rsid w:val="0051157A"/>
    <w:rsid w:val="005220D5"/>
    <w:rsid w:val="005278D4"/>
    <w:rsid w:val="005322F7"/>
    <w:rsid w:val="0053612F"/>
    <w:rsid w:val="00537B4F"/>
    <w:rsid w:val="00561023"/>
    <w:rsid w:val="00565DCF"/>
    <w:rsid w:val="00567063"/>
    <w:rsid w:val="00572AB6"/>
    <w:rsid w:val="00587732"/>
    <w:rsid w:val="00591D25"/>
    <w:rsid w:val="005B7D17"/>
    <w:rsid w:val="005C1B74"/>
    <w:rsid w:val="005C7667"/>
    <w:rsid w:val="005E22A8"/>
    <w:rsid w:val="005E4F05"/>
    <w:rsid w:val="005E5133"/>
    <w:rsid w:val="005F019C"/>
    <w:rsid w:val="005F2B60"/>
    <w:rsid w:val="00602FD6"/>
    <w:rsid w:val="006066C1"/>
    <w:rsid w:val="00623AB2"/>
    <w:rsid w:val="006636DA"/>
    <w:rsid w:val="00681A38"/>
    <w:rsid w:val="00685441"/>
    <w:rsid w:val="006B5E22"/>
    <w:rsid w:val="006C0A89"/>
    <w:rsid w:val="006F2CE8"/>
    <w:rsid w:val="006F3D82"/>
    <w:rsid w:val="00706974"/>
    <w:rsid w:val="00730F64"/>
    <w:rsid w:val="00731A2B"/>
    <w:rsid w:val="00737A3A"/>
    <w:rsid w:val="0074745A"/>
    <w:rsid w:val="007631A3"/>
    <w:rsid w:val="007649D8"/>
    <w:rsid w:val="007677D3"/>
    <w:rsid w:val="007846C9"/>
    <w:rsid w:val="00795F39"/>
    <w:rsid w:val="007A0D61"/>
    <w:rsid w:val="007A11F9"/>
    <w:rsid w:val="007A373A"/>
    <w:rsid w:val="007B0669"/>
    <w:rsid w:val="007B2B9B"/>
    <w:rsid w:val="007B4023"/>
    <w:rsid w:val="007E71AF"/>
    <w:rsid w:val="0081479F"/>
    <w:rsid w:val="008149B6"/>
    <w:rsid w:val="00816389"/>
    <w:rsid w:val="00826075"/>
    <w:rsid w:val="00846A61"/>
    <w:rsid w:val="008502F5"/>
    <w:rsid w:val="00853930"/>
    <w:rsid w:val="0088762E"/>
    <w:rsid w:val="008A23EA"/>
    <w:rsid w:val="008A4C2F"/>
    <w:rsid w:val="008B605A"/>
    <w:rsid w:val="008C1DB8"/>
    <w:rsid w:val="008F132E"/>
    <w:rsid w:val="008F4394"/>
    <w:rsid w:val="00921D76"/>
    <w:rsid w:val="00927A64"/>
    <w:rsid w:val="00973722"/>
    <w:rsid w:val="00984A3C"/>
    <w:rsid w:val="009B07A7"/>
    <w:rsid w:val="009C21E3"/>
    <w:rsid w:val="009E77BF"/>
    <w:rsid w:val="00A03780"/>
    <w:rsid w:val="00A075C6"/>
    <w:rsid w:val="00A12C96"/>
    <w:rsid w:val="00A33407"/>
    <w:rsid w:val="00A3499E"/>
    <w:rsid w:val="00A364D7"/>
    <w:rsid w:val="00A44A82"/>
    <w:rsid w:val="00A4773A"/>
    <w:rsid w:val="00A67CE9"/>
    <w:rsid w:val="00A80A24"/>
    <w:rsid w:val="00A87AD9"/>
    <w:rsid w:val="00AA3517"/>
    <w:rsid w:val="00AC0CAE"/>
    <w:rsid w:val="00AC0E57"/>
    <w:rsid w:val="00AD5CFD"/>
    <w:rsid w:val="00AD5FB2"/>
    <w:rsid w:val="00AD67C2"/>
    <w:rsid w:val="00AF4CAC"/>
    <w:rsid w:val="00B06B5C"/>
    <w:rsid w:val="00B30C30"/>
    <w:rsid w:val="00B36FDE"/>
    <w:rsid w:val="00B46A26"/>
    <w:rsid w:val="00B56B2E"/>
    <w:rsid w:val="00B674F8"/>
    <w:rsid w:val="00B7208C"/>
    <w:rsid w:val="00B765BF"/>
    <w:rsid w:val="00B80B3D"/>
    <w:rsid w:val="00B848F2"/>
    <w:rsid w:val="00BA2B00"/>
    <w:rsid w:val="00BA7E80"/>
    <w:rsid w:val="00BC557D"/>
    <w:rsid w:val="00BD0C87"/>
    <w:rsid w:val="00BD5B62"/>
    <w:rsid w:val="00BD61D3"/>
    <w:rsid w:val="00BF498B"/>
    <w:rsid w:val="00BF64EB"/>
    <w:rsid w:val="00C01124"/>
    <w:rsid w:val="00C3296F"/>
    <w:rsid w:val="00C34978"/>
    <w:rsid w:val="00C95A91"/>
    <w:rsid w:val="00CA4C9A"/>
    <w:rsid w:val="00CB13CF"/>
    <w:rsid w:val="00CD057A"/>
    <w:rsid w:val="00D06558"/>
    <w:rsid w:val="00D17F0F"/>
    <w:rsid w:val="00D20DBF"/>
    <w:rsid w:val="00D30B02"/>
    <w:rsid w:val="00D3545E"/>
    <w:rsid w:val="00D41EF6"/>
    <w:rsid w:val="00D47D2B"/>
    <w:rsid w:val="00D5457D"/>
    <w:rsid w:val="00D5556F"/>
    <w:rsid w:val="00D63AEE"/>
    <w:rsid w:val="00D8130A"/>
    <w:rsid w:val="00D90B6A"/>
    <w:rsid w:val="00DA0E11"/>
    <w:rsid w:val="00DB2079"/>
    <w:rsid w:val="00DB5F2E"/>
    <w:rsid w:val="00DB6547"/>
    <w:rsid w:val="00DB7CFF"/>
    <w:rsid w:val="00DE02C3"/>
    <w:rsid w:val="00DE3DAF"/>
    <w:rsid w:val="00DE4CFE"/>
    <w:rsid w:val="00DF2A6A"/>
    <w:rsid w:val="00E02ACA"/>
    <w:rsid w:val="00E07576"/>
    <w:rsid w:val="00E207F9"/>
    <w:rsid w:val="00E50139"/>
    <w:rsid w:val="00E54C8A"/>
    <w:rsid w:val="00E669F1"/>
    <w:rsid w:val="00E75E35"/>
    <w:rsid w:val="00E77E34"/>
    <w:rsid w:val="00E91B64"/>
    <w:rsid w:val="00ED51B3"/>
    <w:rsid w:val="00ED64BC"/>
    <w:rsid w:val="00F00060"/>
    <w:rsid w:val="00F160A6"/>
    <w:rsid w:val="00F36FDC"/>
    <w:rsid w:val="00F37309"/>
    <w:rsid w:val="00F40513"/>
    <w:rsid w:val="00F51C84"/>
    <w:rsid w:val="00F553A6"/>
    <w:rsid w:val="00F6409C"/>
    <w:rsid w:val="00F65FA0"/>
    <w:rsid w:val="00F80406"/>
    <w:rsid w:val="00F95DE0"/>
    <w:rsid w:val="00FC25E9"/>
    <w:rsid w:val="00FD345D"/>
    <w:rsid w:val="00FD42B4"/>
    <w:rsid w:val="00FD4B5F"/>
    <w:rsid w:val="00FE6B17"/>
    <w:rsid w:val="00FF1219"/>
    <w:rsid w:val="00FF5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880CFF"/>
  <w15:chartTrackingRefBased/>
  <w15:docId w15:val="{52B6A712-99DB-495F-8483-A41DA1D46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8A4C2F"/>
    <w:rPr>
      <w:sz w:val="24"/>
      <w:lang w:val="es-PR"/>
    </w:rPr>
  </w:style>
  <w:style w:type="paragraph" w:styleId="Ttulo1">
    <w:name w:val="heading 1"/>
    <w:basedOn w:val="Normal"/>
    <w:next w:val="Normal"/>
    <w:link w:val="Ttulo1Car"/>
    <w:qFormat/>
    <w:rsid w:val="00E669F1"/>
    <w:pPr>
      <w:keepNext/>
      <w:jc w:val="center"/>
      <w:outlineLvl w:val="0"/>
    </w:pPr>
    <w:rPr>
      <w:rFonts w:ascii="CG Times(w1)" w:eastAsia="Times New Roman" w:hAnsi="CG Times(w1)"/>
      <w:b/>
      <w:sz w:val="36"/>
      <w:lang w:val="x-none" w:eastAsia="x-none"/>
    </w:rPr>
  </w:style>
  <w:style w:type="paragraph" w:styleId="Ttulo3">
    <w:name w:val="heading 3"/>
    <w:basedOn w:val="Normal"/>
    <w:next w:val="Normal"/>
    <w:link w:val="Ttulo3Car"/>
    <w:semiHidden/>
    <w:unhideWhenUsed/>
    <w:qFormat/>
    <w:rsid w:val="002E421B"/>
    <w:pPr>
      <w:keepNext/>
      <w:keepLines/>
      <w:spacing w:before="40"/>
      <w:outlineLvl w:val="2"/>
    </w:pPr>
    <w:rPr>
      <w:rFonts w:asciiTheme="majorHAnsi" w:eastAsiaTheme="majorEastAsia" w:hAnsiTheme="majorHAnsi" w:cstheme="majorBidi"/>
      <w:color w:val="0A2F40" w:themeColor="accent1" w:themeShade="7F"/>
      <w:szCs w:val="24"/>
    </w:rPr>
  </w:style>
  <w:style w:type="paragraph" w:styleId="Ttulo4">
    <w:name w:val="heading 4"/>
    <w:basedOn w:val="Normal"/>
    <w:next w:val="Normal"/>
    <w:link w:val="Ttulo4Car"/>
    <w:qFormat/>
    <w:rsid w:val="00E669F1"/>
    <w:pPr>
      <w:keepNext/>
      <w:tabs>
        <w:tab w:val="left" w:pos="7830"/>
      </w:tabs>
      <w:outlineLvl w:val="3"/>
    </w:pPr>
    <w:rPr>
      <w:rFonts w:ascii="CG Times (W1)" w:eastAsia="Times New Roman" w:hAnsi="CG Times (W1)"/>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rsid w:val="008A4C2F"/>
  </w:style>
  <w:style w:type="paragraph" w:customStyle="1" w:styleId="Title2">
    <w:name w:val="Title2"/>
    <w:basedOn w:val="Normal"/>
    <w:next w:val="Normal"/>
    <w:rsid w:val="008A4C2F"/>
    <w:pPr>
      <w:tabs>
        <w:tab w:val="left" w:pos="648"/>
        <w:tab w:val="right" w:pos="7776"/>
        <w:tab w:val="left" w:pos="7848"/>
      </w:tabs>
    </w:pPr>
  </w:style>
  <w:style w:type="paragraph" w:styleId="Encabezado">
    <w:name w:val="header"/>
    <w:basedOn w:val="Normal"/>
    <w:rsid w:val="008A4C2F"/>
    <w:pPr>
      <w:tabs>
        <w:tab w:val="center" w:pos="4320"/>
        <w:tab w:val="right" w:pos="8640"/>
      </w:tabs>
    </w:pPr>
  </w:style>
  <w:style w:type="paragraph" w:styleId="Piedepgina">
    <w:name w:val="footer"/>
    <w:basedOn w:val="Normal"/>
    <w:rsid w:val="008A4C2F"/>
    <w:pPr>
      <w:tabs>
        <w:tab w:val="center" w:pos="4320"/>
        <w:tab w:val="right" w:pos="8640"/>
      </w:tabs>
    </w:pPr>
  </w:style>
  <w:style w:type="character" w:styleId="Nmerodepgina">
    <w:name w:val="page number"/>
    <w:basedOn w:val="Fuentedeprrafopredeter"/>
    <w:rsid w:val="008A4C2F"/>
  </w:style>
  <w:style w:type="paragraph" w:styleId="Textoindependiente">
    <w:name w:val="Body Text"/>
    <w:basedOn w:val="Normal"/>
    <w:rsid w:val="008A4C2F"/>
    <w:pPr>
      <w:spacing w:before="120"/>
      <w:jc w:val="both"/>
    </w:pPr>
    <w:rPr>
      <w:rFonts w:ascii="CG Times(w1)" w:hAnsi="CG Times(w1)"/>
      <w:szCs w:val="24"/>
      <w:lang w:val="es-ES_tradnl"/>
    </w:rPr>
  </w:style>
  <w:style w:type="paragraph" w:styleId="Sangra3detindependiente">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Sangradetextonormal">
    <w:name w:val="Body Text Indent"/>
    <w:basedOn w:val="Normal"/>
    <w:rsid w:val="00F37309"/>
    <w:pPr>
      <w:spacing w:after="120"/>
      <w:ind w:left="360"/>
    </w:pPr>
  </w:style>
  <w:style w:type="paragraph" w:styleId="Textodeglobo">
    <w:name w:val="Balloon Text"/>
    <w:basedOn w:val="Normal"/>
    <w:semiHidden/>
    <w:rsid w:val="000F1B08"/>
    <w:rPr>
      <w:rFonts w:ascii="Tahoma" w:hAnsi="Tahoma" w:cs="Tahoma"/>
      <w:sz w:val="16"/>
      <w:szCs w:val="16"/>
    </w:rPr>
  </w:style>
  <w:style w:type="character" w:customStyle="1" w:styleId="Ttulo1Car">
    <w:name w:val="Título 1 Car"/>
    <w:link w:val="Ttulo1"/>
    <w:rsid w:val="00E669F1"/>
    <w:rPr>
      <w:rFonts w:ascii="CG Times(w1)" w:eastAsia="Times New Roman" w:hAnsi="CG Times(w1)"/>
      <w:b/>
      <w:sz w:val="36"/>
    </w:rPr>
  </w:style>
  <w:style w:type="character" w:customStyle="1" w:styleId="Ttulo4Car">
    <w:name w:val="Título 4 Car"/>
    <w:link w:val="Ttulo4"/>
    <w:semiHidden/>
    <w:rsid w:val="00E669F1"/>
    <w:rPr>
      <w:rFonts w:ascii="CG Times (W1)" w:eastAsia="Times New Roman" w:hAnsi="CG Times (W1)"/>
      <w:sz w:val="24"/>
    </w:rPr>
  </w:style>
  <w:style w:type="paragraph" w:styleId="Ttulo">
    <w:name w:val="Title"/>
    <w:basedOn w:val="Normal"/>
    <w:link w:val="TtuloCar"/>
    <w:qFormat/>
    <w:rsid w:val="00E669F1"/>
    <w:pPr>
      <w:jc w:val="center"/>
    </w:pPr>
    <w:rPr>
      <w:rFonts w:ascii="CG Times(w1)" w:eastAsia="Times New Roman" w:hAnsi="CG Times(w1)"/>
      <w:b/>
      <w:lang w:val="es-ES_tradnl" w:eastAsia="x-none"/>
    </w:rPr>
  </w:style>
  <w:style w:type="character" w:customStyle="1" w:styleId="TtuloCar">
    <w:name w:val="Título Car"/>
    <w:link w:val="Ttulo"/>
    <w:rsid w:val="00E669F1"/>
    <w:rPr>
      <w:rFonts w:ascii="CG Times(w1)" w:eastAsia="Times New Roman" w:hAnsi="CG Times(w1)"/>
      <w:b/>
      <w:sz w:val="24"/>
      <w:lang w:val="es-ES_tradnl"/>
    </w:rPr>
  </w:style>
  <w:style w:type="paragraph" w:styleId="Prrafodelista">
    <w:name w:val="List Paragraph"/>
    <w:basedOn w:val="Normal"/>
    <w:uiPriority w:val="72"/>
    <w:qFormat/>
    <w:rsid w:val="00DE02C3"/>
    <w:pPr>
      <w:ind w:left="720"/>
      <w:contextualSpacing/>
    </w:pPr>
  </w:style>
  <w:style w:type="paragraph" w:styleId="Textonotapie">
    <w:name w:val="footnote text"/>
    <w:basedOn w:val="Normal"/>
    <w:link w:val="TextonotapieCar"/>
    <w:rsid w:val="00F51C84"/>
    <w:rPr>
      <w:sz w:val="20"/>
    </w:rPr>
  </w:style>
  <w:style w:type="character" w:customStyle="1" w:styleId="TextonotapieCar">
    <w:name w:val="Texto nota pie Car"/>
    <w:basedOn w:val="Fuentedeprrafopredeter"/>
    <w:link w:val="Textonotapie"/>
    <w:rsid w:val="00F51C84"/>
    <w:rPr>
      <w:lang w:val="es-PR"/>
    </w:rPr>
  </w:style>
  <w:style w:type="character" w:styleId="Refdenotaalpie">
    <w:name w:val="footnote reference"/>
    <w:basedOn w:val="Fuentedeprrafopredeter"/>
    <w:rsid w:val="00F51C84"/>
    <w:rPr>
      <w:vertAlign w:val="superscript"/>
    </w:rPr>
  </w:style>
  <w:style w:type="character" w:customStyle="1" w:styleId="Ttulo3Car">
    <w:name w:val="Título 3 Car"/>
    <w:basedOn w:val="Fuentedeprrafopredeter"/>
    <w:link w:val="Ttulo3"/>
    <w:semiHidden/>
    <w:rsid w:val="002E421B"/>
    <w:rPr>
      <w:rFonts w:asciiTheme="majorHAnsi" w:eastAsiaTheme="majorEastAsia" w:hAnsiTheme="majorHAnsi" w:cstheme="majorBidi"/>
      <w:color w:val="0A2F40" w:themeColor="accent1" w:themeShade="7F"/>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34984">
      <w:bodyDiv w:val="1"/>
      <w:marLeft w:val="0"/>
      <w:marRight w:val="0"/>
      <w:marTop w:val="0"/>
      <w:marBottom w:val="0"/>
      <w:divBdr>
        <w:top w:val="none" w:sz="0" w:space="0" w:color="auto"/>
        <w:left w:val="none" w:sz="0" w:space="0" w:color="auto"/>
        <w:bottom w:val="none" w:sz="0" w:space="0" w:color="auto"/>
        <w:right w:val="none" w:sz="0" w:space="0" w:color="auto"/>
      </w:divBdr>
    </w:div>
    <w:div w:id="145702852">
      <w:bodyDiv w:val="1"/>
      <w:marLeft w:val="0"/>
      <w:marRight w:val="0"/>
      <w:marTop w:val="0"/>
      <w:marBottom w:val="0"/>
      <w:divBdr>
        <w:top w:val="none" w:sz="0" w:space="0" w:color="auto"/>
        <w:left w:val="none" w:sz="0" w:space="0" w:color="auto"/>
        <w:bottom w:val="none" w:sz="0" w:space="0" w:color="auto"/>
        <w:right w:val="none" w:sz="0" w:space="0" w:color="auto"/>
      </w:divBdr>
    </w:div>
    <w:div w:id="189799466">
      <w:bodyDiv w:val="1"/>
      <w:marLeft w:val="0"/>
      <w:marRight w:val="0"/>
      <w:marTop w:val="0"/>
      <w:marBottom w:val="0"/>
      <w:divBdr>
        <w:top w:val="none" w:sz="0" w:space="0" w:color="auto"/>
        <w:left w:val="none" w:sz="0" w:space="0" w:color="auto"/>
        <w:bottom w:val="none" w:sz="0" w:space="0" w:color="auto"/>
        <w:right w:val="none" w:sz="0" w:space="0" w:color="auto"/>
      </w:divBdr>
    </w:div>
    <w:div w:id="397244033">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010837451">
      <w:bodyDiv w:val="1"/>
      <w:marLeft w:val="0"/>
      <w:marRight w:val="0"/>
      <w:marTop w:val="0"/>
      <w:marBottom w:val="0"/>
      <w:divBdr>
        <w:top w:val="none" w:sz="0" w:space="0" w:color="auto"/>
        <w:left w:val="none" w:sz="0" w:space="0" w:color="auto"/>
        <w:bottom w:val="none" w:sz="0" w:space="0" w:color="auto"/>
        <w:right w:val="none" w:sz="0" w:space="0" w:color="auto"/>
      </w:divBdr>
    </w:div>
    <w:div w:id="1417827543">
      <w:bodyDiv w:val="1"/>
      <w:marLeft w:val="0"/>
      <w:marRight w:val="0"/>
      <w:marTop w:val="0"/>
      <w:marBottom w:val="0"/>
      <w:divBdr>
        <w:top w:val="none" w:sz="0" w:space="0" w:color="auto"/>
        <w:left w:val="none" w:sz="0" w:space="0" w:color="auto"/>
        <w:bottom w:val="none" w:sz="0" w:space="0" w:color="auto"/>
        <w:right w:val="none" w:sz="0" w:space="0" w:color="auto"/>
      </w:divBdr>
    </w:div>
    <w:div w:id="1445491701">
      <w:bodyDiv w:val="1"/>
      <w:marLeft w:val="0"/>
      <w:marRight w:val="0"/>
      <w:marTop w:val="0"/>
      <w:marBottom w:val="0"/>
      <w:divBdr>
        <w:top w:val="none" w:sz="0" w:space="0" w:color="auto"/>
        <w:left w:val="none" w:sz="0" w:space="0" w:color="auto"/>
        <w:bottom w:val="none" w:sz="0" w:space="0" w:color="auto"/>
        <w:right w:val="none" w:sz="0" w:space="0" w:color="auto"/>
      </w:divBdr>
    </w:div>
    <w:div w:id="1502356882">
      <w:bodyDiv w:val="1"/>
      <w:marLeft w:val="0"/>
      <w:marRight w:val="0"/>
      <w:marTop w:val="0"/>
      <w:marBottom w:val="0"/>
      <w:divBdr>
        <w:top w:val="none" w:sz="0" w:space="0" w:color="auto"/>
        <w:left w:val="none" w:sz="0" w:space="0" w:color="auto"/>
        <w:bottom w:val="none" w:sz="0" w:space="0" w:color="auto"/>
        <w:right w:val="none" w:sz="0" w:space="0" w:color="auto"/>
      </w:divBdr>
    </w:div>
    <w:div w:id="1775978796">
      <w:bodyDiv w:val="1"/>
      <w:marLeft w:val="0"/>
      <w:marRight w:val="0"/>
      <w:marTop w:val="0"/>
      <w:marBottom w:val="0"/>
      <w:divBdr>
        <w:top w:val="none" w:sz="0" w:space="0" w:color="auto"/>
        <w:left w:val="none" w:sz="0" w:space="0" w:color="auto"/>
        <w:bottom w:val="none" w:sz="0" w:space="0" w:color="auto"/>
        <w:right w:val="none" w:sz="0" w:space="0" w:color="auto"/>
      </w:divBdr>
    </w:div>
    <w:div w:id="1897005110">
      <w:bodyDiv w:val="1"/>
      <w:marLeft w:val="0"/>
      <w:marRight w:val="0"/>
      <w:marTop w:val="0"/>
      <w:marBottom w:val="0"/>
      <w:divBdr>
        <w:top w:val="none" w:sz="0" w:space="0" w:color="auto"/>
        <w:left w:val="none" w:sz="0" w:space="0" w:color="auto"/>
        <w:bottom w:val="none" w:sz="0" w:space="0" w:color="auto"/>
        <w:right w:val="none" w:sz="0" w:space="0" w:color="auto"/>
      </w:divBdr>
    </w:div>
    <w:div w:id="1910536863">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A5AF6E-05C7-C34C-8DB5-BC98868BE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Medida_2001</Template>
  <TotalTime>1</TotalTime>
  <Pages>3</Pages>
  <Words>683</Words>
  <Characters>4280</Characters>
  <Application>Microsoft Office Word</Application>
  <DocSecurity>0</DocSecurity>
  <Lines>91</Lines>
  <Paragraphs>26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ESTADO LIBRE ASOCIADO DE PUERTO RICO</vt:lpstr>
    </vt:vector>
  </TitlesOfParts>
  <Company>Asamblea Legislativa</Company>
  <LinksUpToDate>false</LinksUpToDate>
  <CharactersWithSpaces>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Freddy X. Acosta Toro</dc:creator>
  <cp:lastModifiedBy>Rocío Alayón Morell</cp:lastModifiedBy>
  <cp:revision>3</cp:revision>
  <cp:lastPrinted>2026-02-23T17:50:00Z</cp:lastPrinted>
  <dcterms:created xsi:type="dcterms:W3CDTF">2026-02-23T19:49:00Z</dcterms:created>
  <dcterms:modified xsi:type="dcterms:W3CDTF">2026-02-24T13:48:00Z</dcterms:modified>
</cp:coreProperties>
</file>