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D442FB" w:rsidRDefault="002905BE" w:rsidP="009852EB">
      <w:pPr>
        <w:jc w:val="center"/>
        <w:outlineLvl w:val="0"/>
        <w:rPr>
          <w:rFonts w:ascii="Book Antiqua" w:hAnsi="Book Antiqua"/>
          <w:b/>
          <w:sz w:val="28"/>
          <w:szCs w:val="28"/>
          <w:lang w:val="es-ES_tradnl"/>
        </w:rPr>
      </w:pPr>
      <w:r w:rsidRPr="00D442FB">
        <w:rPr>
          <w:rFonts w:ascii="Book Antiqua" w:hAnsi="Book Antiqua"/>
          <w:b/>
          <w:sz w:val="28"/>
          <w:szCs w:val="28"/>
          <w:lang w:val="es-ES_tradnl"/>
        </w:rPr>
        <w:t>GOBIERNO</w:t>
      </w:r>
      <w:r w:rsidR="002670C1" w:rsidRPr="00D442FB">
        <w:rPr>
          <w:rFonts w:ascii="Book Antiqua" w:hAnsi="Book Antiqua"/>
          <w:b/>
          <w:sz w:val="28"/>
          <w:szCs w:val="28"/>
          <w:lang w:val="es-ES_tradnl"/>
        </w:rPr>
        <w:t xml:space="preserve"> DE PUERTO RICO</w:t>
      </w:r>
    </w:p>
    <w:p w14:paraId="356118BB" w14:textId="77777777" w:rsidR="002670C1" w:rsidRPr="00D442FB" w:rsidRDefault="002670C1" w:rsidP="002670C1">
      <w:pPr>
        <w:tabs>
          <w:tab w:val="left" w:pos="5080"/>
        </w:tabs>
        <w:jc w:val="center"/>
        <w:rPr>
          <w:rFonts w:ascii="Book Antiqua" w:hAnsi="Book Antiqua"/>
          <w:lang w:val="es-ES_tradnl"/>
        </w:rPr>
      </w:pPr>
    </w:p>
    <w:p w14:paraId="68FE966C" w14:textId="0BD1CE8A" w:rsidR="002670C1" w:rsidRPr="00D442FB" w:rsidRDefault="002905BE" w:rsidP="00632DBA">
      <w:pPr>
        <w:pStyle w:val="Title2"/>
        <w:tabs>
          <w:tab w:val="clear" w:pos="7776"/>
          <w:tab w:val="clear" w:pos="7848"/>
          <w:tab w:val="right" w:pos="8640"/>
          <w:tab w:val="left" w:pos="9180"/>
        </w:tabs>
        <w:rPr>
          <w:rFonts w:ascii="Book Antiqua" w:hAnsi="Book Antiqua"/>
          <w:szCs w:val="24"/>
          <w:lang w:val="es-ES_tradnl"/>
        </w:rPr>
      </w:pPr>
      <w:r w:rsidRPr="00D442FB">
        <w:rPr>
          <w:rFonts w:ascii="Book Antiqua" w:hAnsi="Book Antiqua"/>
          <w:szCs w:val="24"/>
          <w:lang w:val="es-ES_tradnl"/>
        </w:rPr>
        <w:t>20m</w:t>
      </w:r>
      <w:r w:rsidR="002670C1" w:rsidRPr="00D442FB">
        <w:rPr>
          <w:rFonts w:ascii="Book Antiqua" w:hAnsi="Book Antiqua"/>
          <w:szCs w:val="24"/>
          <w:lang w:val="es-ES_tradnl"/>
        </w:rPr>
        <w:t>a. Asamblea</w:t>
      </w:r>
      <w:r w:rsidR="002670C1" w:rsidRPr="00D442FB">
        <w:rPr>
          <w:rFonts w:ascii="Book Antiqua" w:hAnsi="Book Antiqua"/>
          <w:szCs w:val="24"/>
          <w:lang w:val="es-ES_tradnl"/>
        </w:rPr>
        <w:tab/>
        <w:t xml:space="preserve">    </w:t>
      </w:r>
      <w:r w:rsidR="00445CFE" w:rsidRPr="00D442FB">
        <w:rPr>
          <w:rFonts w:ascii="Book Antiqua" w:hAnsi="Book Antiqua"/>
          <w:szCs w:val="24"/>
          <w:lang w:val="es-ES_tradnl"/>
        </w:rPr>
        <w:t xml:space="preserve">       </w:t>
      </w:r>
      <w:r w:rsidR="00632DBA" w:rsidRPr="00D442FB">
        <w:rPr>
          <w:rFonts w:ascii="Book Antiqua" w:hAnsi="Book Antiqua"/>
          <w:szCs w:val="24"/>
          <w:lang w:val="es-ES_tradnl"/>
        </w:rPr>
        <w:t xml:space="preserve">  </w:t>
      </w:r>
      <w:r w:rsidR="00764C1C">
        <w:rPr>
          <w:rFonts w:ascii="Book Antiqua" w:hAnsi="Book Antiqua"/>
          <w:szCs w:val="24"/>
          <w:lang w:val="es-ES_tradnl"/>
        </w:rPr>
        <w:t>3r</w:t>
      </w:r>
      <w:r w:rsidR="002670C1" w:rsidRPr="00D442FB">
        <w:rPr>
          <w:rFonts w:ascii="Book Antiqua" w:hAnsi="Book Antiqua"/>
          <w:szCs w:val="24"/>
          <w:lang w:val="es-ES_tradnl"/>
        </w:rPr>
        <w:t>a. Sesión</w:t>
      </w:r>
    </w:p>
    <w:p w14:paraId="158D734E" w14:textId="4A7AA8DB" w:rsidR="002670C1" w:rsidRPr="00D442FB" w:rsidRDefault="002670C1" w:rsidP="001A14B6">
      <w:pPr>
        <w:pStyle w:val="Title2"/>
        <w:tabs>
          <w:tab w:val="clear" w:pos="648"/>
          <w:tab w:val="left" w:pos="540"/>
          <w:tab w:val="left" w:pos="6930"/>
        </w:tabs>
        <w:rPr>
          <w:rFonts w:ascii="Book Antiqua" w:hAnsi="Book Antiqua"/>
          <w:szCs w:val="24"/>
          <w:lang w:val="es-ES_tradnl"/>
        </w:rPr>
      </w:pPr>
      <w:r w:rsidRPr="00D442FB">
        <w:rPr>
          <w:rFonts w:ascii="Book Antiqua" w:hAnsi="Book Antiqua"/>
          <w:szCs w:val="24"/>
          <w:lang w:val="es-ES_tradnl"/>
        </w:rPr>
        <w:tab/>
        <w:t>Legislativa</w:t>
      </w:r>
      <w:r w:rsidRPr="00D442FB">
        <w:rPr>
          <w:rFonts w:ascii="Book Antiqua" w:hAnsi="Book Antiqua"/>
          <w:szCs w:val="24"/>
          <w:lang w:val="es-ES_tradnl"/>
        </w:rPr>
        <w:tab/>
        <w:t xml:space="preserve">   </w:t>
      </w:r>
      <w:r w:rsidR="00632DBA" w:rsidRPr="00D442FB">
        <w:rPr>
          <w:rFonts w:ascii="Book Antiqua" w:hAnsi="Book Antiqua"/>
          <w:szCs w:val="24"/>
          <w:lang w:val="es-ES_tradnl"/>
        </w:rPr>
        <w:t xml:space="preserve">       </w:t>
      </w:r>
      <w:r w:rsidRPr="00D442FB">
        <w:rPr>
          <w:rFonts w:ascii="Book Antiqua" w:hAnsi="Book Antiqua"/>
          <w:szCs w:val="24"/>
          <w:lang w:val="es-ES_tradnl"/>
        </w:rPr>
        <w:t xml:space="preserve"> </w:t>
      </w:r>
      <w:r w:rsidR="00632DBA" w:rsidRPr="00D442FB">
        <w:rPr>
          <w:rFonts w:ascii="Book Antiqua" w:hAnsi="Book Antiqua"/>
          <w:szCs w:val="24"/>
          <w:lang w:val="es-ES_tradnl"/>
        </w:rPr>
        <w:t xml:space="preserve"> </w:t>
      </w:r>
      <w:r w:rsidRPr="00D442FB">
        <w:rPr>
          <w:rFonts w:ascii="Book Antiqua" w:hAnsi="Book Antiqua"/>
          <w:szCs w:val="24"/>
          <w:lang w:val="es-ES_tradnl"/>
        </w:rPr>
        <w:t>Ordinaria</w:t>
      </w:r>
    </w:p>
    <w:p w14:paraId="6E8D3ED1" w14:textId="77777777" w:rsidR="002670C1" w:rsidRPr="00D442FB" w:rsidRDefault="002670C1" w:rsidP="002670C1">
      <w:pPr>
        <w:rPr>
          <w:rFonts w:ascii="Book Antiqua" w:hAnsi="Book Antiqua"/>
          <w:lang w:val="es-ES_tradnl"/>
        </w:rPr>
      </w:pPr>
    </w:p>
    <w:p w14:paraId="3BAFBCB4" w14:textId="77777777" w:rsidR="002670C1" w:rsidRPr="00D442FB" w:rsidRDefault="002670C1" w:rsidP="009852EB">
      <w:pPr>
        <w:jc w:val="center"/>
        <w:outlineLvl w:val="0"/>
        <w:rPr>
          <w:rFonts w:ascii="Book Antiqua" w:hAnsi="Book Antiqua"/>
          <w:smallCaps/>
          <w:sz w:val="36"/>
          <w:szCs w:val="36"/>
          <w:lang w:val="es-ES_tradnl"/>
        </w:rPr>
      </w:pPr>
      <w:r w:rsidRPr="00D442FB">
        <w:rPr>
          <w:rFonts w:ascii="Book Antiqua" w:hAnsi="Book Antiqua"/>
          <w:b/>
          <w:caps/>
          <w:sz w:val="36"/>
          <w:szCs w:val="36"/>
          <w:lang w:val="es-ES_tradnl"/>
        </w:rPr>
        <w:t>CÁMARA DE REPRESENTANTES</w:t>
      </w:r>
    </w:p>
    <w:p w14:paraId="5FE72B11" w14:textId="77777777" w:rsidR="002670C1" w:rsidRPr="00D442FB" w:rsidRDefault="002670C1" w:rsidP="002670C1">
      <w:pPr>
        <w:jc w:val="center"/>
        <w:rPr>
          <w:rFonts w:ascii="Book Antiqua" w:hAnsi="Book Antiqua" w:cs="Tahoma"/>
          <w:b/>
          <w:sz w:val="20"/>
          <w:szCs w:val="20"/>
          <w:lang w:val="es-ES_tradnl"/>
        </w:rPr>
      </w:pPr>
    </w:p>
    <w:p w14:paraId="426C17AC" w14:textId="77777777" w:rsidR="002670C1" w:rsidRPr="00D442FB" w:rsidRDefault="002670C1" w:rsidP="002670C1">
      <w:pPr>
        <w:jc w:val="center"/>
        <w:rPr>
          <w:rFonts w:ascii="Book Antiqua" w:hAnsi="Book Antiqua" w:cs="Tahoma"/>
          <w:b/>
          <w:sz w:val="20"/>
          <w:szCs w:val="20"/>
          <w:lang w:val="es-ES_tradnl"/>
        </w:rPr>
      </w:pPr>
    </w:p>
    <w:p w14:paraId="50D16FCA" w14:textId="755064B1" w:rsidR="002670C1" w:rsidRPr="00D442FB" w:rsidRDefault="002670C1" w:rsidP="009852EB">
      <w:pPr>
        <w:jc w:val="center"/>
        <w:outlineLvl w:val="0"/>
        <w:rPr>
          <w:rFonts w:ascii="Book Antiqua" w:hAnsi="Book Antiqua" w:cs="Tahoma"/>
          <w:b/>
          <w:sz w:val="52"/>
          <w:szCs w:val="52"/>
          <w:lang w:val="es-ES_tradnl"/>
        </w:rPr>
      </w:pPr>
      <w:r w:rsidRPr="00D442FB">
        <w:rPr>
          <w:rFonts w:ascii="Book Antiqua" w:hAnsi="Book Antiqua" w:cs="Tahoma"/>
          <w:b/>
          <w:sz w:val="52"/>
          <w:szCs w:val="52"/>
          <w:lang w:val="es-ES_tradnl"/>
        </w:rPr>
        <w:t xml:space="preserve">R. DE LA C. </w:t>
      </w:r>
      <w:r w:rsidR="008069E4">
        <w:rPr>
          <w:rFonts w:ascii="Book Antiqua" w:hAnsi="Book Antiqua" w:cs="Tahoma"/>
          <w:b/>
          <w:sz w:val="52"/>
          <w:szCs w:val="52"/>
          <w:lang w:val="es-ES_tradnl"/>
        </w:rPr>
        <w:t>628</w:t>
      </w:r>
    </w:p>
    <w:p w14:paraId="2AB71EBC" w14:textId="77777777" w:rsidR="001A14B6" w:rsidRPr="00D442FB" w:rsidRDefault="001A14B6" w:rsidP="001A14B6">
      <w:pPr>
        <w:jc w:val="center"/>
        <w:rPr>
          <w:rFonts w:ascii="Book Antiqua" w:hAnsi="Book Antiqua" w:cs="Tahoma"/>
          <w:b/>
          <w:sz w:val="52"/>
          <w:szCs w:val="52"/>
          <w:lang w:val="es-ES_tradnl"/>
        </w:rPr>
      </w:pPr>
    </w:p>
    <w:p w14:paraId="0DBA772C" w14:textId="77777777" w:rsidR="002670C1" w:rsidRPr="00D442FB" w:rsidRDefault="002670C1" w:rsidP="009852EB">
      <w:pPr>
        <w:jc w:val="center"/>
        <w:outlineLvl w:val="0"/>
        <w:rPr>
          <w:rFonts w:ascii="Book Antiqua" w:hAnsi="Book Antiqua" w:cs="Tahoma"/>
          <w:b/>
          <w:sz w:val="28"/>
          <w:szCs w:val="28"/>
          <w:lang w:val="es-ES_tradnl"/>
        </w:rPr>
      </w:pPr>
      <w:r w:rsidRPr="00D442FB">
        <w:rPr>
          <w:rFonts w:ascii="Book Antiqua" w:hAnsi="Book Antiqua" w:cs="Tahoma"/>
          <w:b/>
          <w:sz w:val="28"/>
          <w:szCs w:val="28"/>
          <w:lang w:val="es-ES_tradnl"/>
        </w:rPr>
        <w:t>INFORME</w:t>
      </w:r>
      <w:r w:rsidR="00632DBA" w:rsidRPr="00D442FB">
        <w:rPr>
          <w:rFonts w:ascii="Book Antiqua" w:hAnsi="Book Antiqua" w:cs="Tahoma"/>
          <w:b/>
          <w:sz w:val="28"/>
          <w:szCs w:val="28"/>
          <w:lang w:val="es-ES_tradnl"/>
        </w:rPr>
        <w:t xml:space="preserve"> POSITIVO</w:t>
      </w:r>
    </w:p>
    <w:p w14:paraId="457A7DD8" w14:textId="77777777" w:rsidR="002670C1" w:rsidRPr="00D442FB" w:rsidRDefault="002670C1" w:rsidP="002670C1">
      <w:pPr>
        <w:jc w:val="center"/>
        <w:rPr>
          <w:rFonts w:ascii="Book Antiqua" w:hAnsi="Book Antiqua" w:cs="Tahoma"/>
          <w:b/>
          <w:sz w:val="28"/>
          <w:szCs w:val="28"/>
          <w:lang w:val="es-ES_tradnl"/>
        </w:rPr>
      </w:pPr>
    </w:p>
    <w:p w14:paraId="073A9D6A" w14:textId="4618229E" w:rsidR="002670C1" w:rsidRPr="00D442FB" w:rsidRDefault="00B17A7E" w:rsidP="002670C1">
      <w:pPr>
        <w:jc w:val="center"/>
        <w:rPr>
          <w:rFonts w:ascii="Book Antiqua" w:hAnsi="Book Antiqua" w:cs="Tahoma"/>
          <w:lang w:val="es-ES_tradnl"/>
        </w:rPr>
      </w:pPr>
      <w:r>
        <w:rPr>
          <w:rFonts w:ascii="Book Antiqua" w:hAnsi="Book Antiqua" w:cs="Tahoma"/>
          <w:lang w:val="es-ES_tradnl"/>
        </w:rPr>
        <w:t>2</w:t>
      </w:r>
      <w:r w:rsidR="009E606E">
        <w:rPr>
          <w:rFonts w:ascii="Book Antiqua" w:hAnsi="Book Antiqua" w:cs="Tahoma"/>
          <w:lang w:val="es-ES_tradnl"/>
        </w:rPr>
        <w:t xml:space="preserve">4 </w:t>
      </w:r>
      <w:r w:rsidR="009A5522">
        <w:rPr>
          <w:rFonts w:ascii="Book Antiqua" w:hAnsi="Book Antiqua" w:cs="Tahoma"/>
          <w:lang w:val="es-ES_tradnl"/>
        </w:rPr>
        <w:t>de marzo</w:t>
      </w:r>
      <w:r w:rsidR="00764C1C">
        <w:rPr>
          <w:rFonts w:ascii="Book Antiqua" w:hAnsi="Book Antiqua" w:cs="Tahoma"/>
          <w:lang w:val="es-ES_tradnl"/>
        </w:rPr>
        <w:t xml:space="preserve"> de 2026</w:t>
      </w:r>
    </w:p>
    <w:p w14:paraId="4A980496" w14:textId="77777777" w:rsidR="002670C1" w:rsidRPr="00D442FB" w:rsidRDefault="002670C1" w:rsidP="002670C1">
      <w:pPr>
        <w:jc w:val="both"/>
        <w:rPr>
          <w:rFonts w:ascii="Book Antiqua" w:hAnsi="Book Antiqua" w:cs="Tahoma"/>
          <w:sz w:val="20"/>
          <w:szCs w:val="20"/>
          <w:lang w:val="es-ES_tradnl"/>
        </w:rPr>
      </w:pPr>
    </w:p>
    <w:p w14:paraId="44F4CFAD" w14:textId="77777777" w:rsidR="00EF143E" w:rsidRPr="00D442FB" w:rsidRDefault="00EF143E" w:rsidP="002670C1">
      <w:pPr>
        <w:jc w:val="both"/>
        <w:rPr>
          <w:rFonts w:ascii="Book Antiqua" w:hAnsi="Book Antiqua" w:cs="Tahoma"/>
          <w:sz w:val="20"/>
          <w:szCs w:val="20"/>
          <w:lang w:val="es-ES_tradnl"/>
        </w:rPr>
      </w:pPr>
    </w:p>
    <w:p w14:paraId="7ECFE9E0" w14:textId="77777777" w:rsidR="002670C1" w:rsidRPr="00D442FB" w:rsidRDefault="002670C1" w:rsidP="002670C1">
      <w:pPr>
        <w:jc w:val="both"/>
        <w:rPr>
          <w:rFonts w:ascii="Book Antiqua" w:hAnsi="Book Antiqua" w:cs="Tahoma"/>
          <w:b/>
          <w:lang w:val="es-ES_tradnl"/>
        </w:rPr>
      </w:pPr>
      <w:r w:rsidRPr="00D442FB">
        <w:rPr>
          <w:rFonts w:ascii="Book Antiqua" w:hAnsi="Book Antiqua" w:cs="Tahoma"/>
          <w:b/>
          <w:lang w:val="es-ES_tradnl"/>
        </w:rPr>
        <w:t>A LA CÁMARA DE REPRESENTANTES DE PUERTO RICO:</w:t>
      </w:r>
    </w:p>
    <w:p w14:paraId="094C21E7" w14:textId="77777777" w:rsidR="002670C1" w:rsidRPr="00D442FB" w:rsidRDefault="002670C1" w:rsidP="002670C1">
      <w:pPr>
        <w:jc w:val="both"/>
        <w:rPr>
          <w:rFonts w:ascii="Book Antiqua" w:hAnsi="Book Antiqua" w:cs="Tahoma"/>
          <w:lang w:val="es-ES_tradnl"/>
        </w:rPr>
      </w:pPr>
    </w:p>
    <w:p w14:paraId="37CB50E6" w14:textId="45C7B398" w:rsidR="00682883" w:rsidRPr="00D442FB" w:rsidRDefault="002670C1" w:rsidP="00682883">
      <w:pPr>
        <w:jc w:val="both"/>
        <w:rPr>
          <w:rFonts w:ascii="Book Antiqua" w:hAnsi="Book Antiqua" w:cs="Tahoma"/>
          <w:lang w:val="es-ES_tradnl"/>
        </w:rPr>
      </w:pPr>
      <w:r w:rsidRPr="00D442FB">
        <w:rPr>
          <w:rFonts w:ascii="Book Antiqua" w:hAnsi="Book Antiqua" w:cs="Tahoma"/>
          <w:lang w:val="es-ES_tradnl"/>
        </w:rPr>
        <w:tab/>
      </w:r>
      <w:r w:rsidR="008A4022" w:rsidRPr="00D442FB">
        <w:rPr>
          <w:rFonts w:ascii="Book Antiqua" w:hAnsi="Book Antiqua" w:cs="Tahoma"/>
          <w:lang w:val="es-ES_tradnl"/>
        </w:rPr>
        <w:t>La Comisión de Asuntos Internos de la Cámara de Representantes, previo estudio y con</w:t>
      </w:r>
      <w:r w:rsidR="00062F39" w:rsidRPr="00D442FB">
        <w:rPr>
          <w:rFonts w:ascii="Book Antiqua" w:hAnsi="Book Antiqua" w:cs="Tahoma"/>
          <w:lang w:val="es-ES_tradnl"/>
        </w:rPr>
        <w:t>sideración de la R. de la C.</w:t>
      </w:r>
      <w:r w:rsidR="00D442FB" w:rsidRPr="00D442FB">
        <w:rPr>
          <w:rFonts w:ascii="Book Antiqua" w:hAnsi="Book Antiqua" w:cs="Tahoma"/>
          <w:lang w:val="es-ES_tradnl"/>
        </w:rPr>
        <w:t xml:space="preserve"> </w:t>
      </w:r>
      <w:r w:rsidR="008069E4">
        <w:rPr>
          <w:rFonts w:ascii="Book Antiqua" w:hAnsi="Book Antiqua" w:cs="Tahoma"/>
          <w:lang w:val="es-ES_tradnl"/>
        </w:rPr>
        <w:t>628</w:t>
      </w:r>
      <w:r w:rsidR="00FA5F29" w:rsidRPr="00D442FB">
        <w:rPr>
          <w:rFonts w:ascii="Book Antiqua" w:hAnsi="Book Antiqua" w:cs="Tahoma"/>
          <w:lang w:val="es-ES_tradnl"/>
        </w:rPr>
        <w:t xml:space="preserve">, </w:t>
      </w:r>
      <w:r w:rsidR="00682883" w:rsidRPr="00D442FB">
        <w:rPr>
          <w:rFonts w:ascii="Book Antiqua" w:hAnsi="Book Antiqua" w:cs="Tahoma"/>
          <w:lang w:val="es-ES_tradnl"/>
        </w:rPr>
        <w:t>tiene a bien someter su informe recomendando la aprobación de la medida</w:t>
      </w:r>
      <w:r w:rsidR="009166CB">
        <w:rPr>
          <w:rFonts w:ascii="Book Antiqua" w:hAnsi="Book Antiqua" w:cs="Tahoma"/>
          <w:lang w:val="es-ES_tradnl"/>
        </w:rPr>
        <w:t>,</w:t>
      </w:r>
      <w:r w:rsidR="00682883" w:rsidRPr="00D442FB">
        <w:rPr>
          <w:rFonts w:ascii="Book Antiqua" w:hAnsi="Book Antiqua" w:cs="Tahoma"/>
          <w:lang w:val="es-ES_tradnl"/>
        </w:rPr>
        <w:t xml:space="preserve"> </w:t>
      </w:r>
      <w:r w:rsidR="007C2017">
        <w:rPr>
          <w:rFonts w:ascii="Book Antiqua" w:hAnsi="Book Antiqua" w:cs="Tahoma"/>
          <w:lang w:val="es-ES_tradnl"/>
        </w:rPr>
        <w:t>con las</w:t>
      </w:r>
      <w:r w:rsidR="007C2017" w:rsidRPr="00D442FB">
        <w:rPr>
          <w:rFonts w:ascii="Book Antiqua" w:hAnsi="Book Antiqua" w:cs="Tahoma"/>
          <w:lang w:val="es-ES_tradnl"/>
        </w:rPr>
        <w:t xml:space="preserve"> enmiendas</w:t>
      </w:r>
      <w:r w:rsidR="007C2017">
        <w:rPr>
          <w:rFonts w:ascii="Book Antiqua" w:hAnsi="Book Antiqua" w:cs="Tahoma"/>
          <w:lang w:val="es-ES_tradnl"/>
        </w:rPr>
        <w:t xml:space="preserve"> incluidas en el entirillado electrónico que se acompaña</w:t>
      </w:r>
      <w:r w:rsidR="00682883" w:rsidRPr="00D442FB">
        <w:rPr>
          <w:rFonts w:ascii="Book Antiqua" w:hAnsi="Book Antiqua" w:cs="Tahoma"/>
          <w:lang w:val="es-ES_tradnl"/>
        </w:rPr>
        <w:t>, cuyo título lee:</w:t>
      </w:r>
    </w:p>
    <w:p w14:paraId="31C593C5" w14:textId="77777777" w:rsidR="00BC1CB2" w:rsidRPr="00D442FB" w:rsidRDefault="00BC1CB2" w:rsidP="007F3B99">
      <w:pPr>
        <w:jc w:val="both"/>
        <w:rPr>
          <w:rFonts w:ascii="Book Antiqua" w:hAnsi="Book Antiqua" w:cs="Tahoma"/>
          <w:lang w:val="es-ES_tradnl"/>
        </w:rPr>
      </w:pPr>
    </w:p>
    <w:p w14:paraId="716A98FC" w14:textId="5C51D249" w:rsidR="008D4A0A" w:rsidRPr="00D442FB" w:rsidRDefault="00BC1CB2" w:rsidP="00D442FB">
      <w:pPr>
        <w:ind w:left="567" w:hanging="567"/>
        <w:jc w:val="both"/>
        <w:rPr>
          <w:rFonts w:ascii="Book Antiqua" w:hAnsi="Book Antiqua"/>
          <w:lang w:val="es-ES_tradnl"/>
        </w:rPr>
      </w:pPr>
      <w:r w:rsidRPr="00D442FB">
        <w:rPr>
          <w:rFonts w:ascii="Book Antiqua" w:hAnsi="Book Antiqua" w:cs="Tahoma"/>
          <w:lang w:val="es-ES_tradnl"/>
        </w:rPr>
        <w:t xml:space="preserve"> </w:t>
      </w:r>
      <w:r w:rsidR="00E86FF9" w:rsidRPr="00D442FB">
        <w:rPr>
          <w:rFonts w:ascii="Book Antiqua" w:hAnsi="Book Antiqua" w:cs="Tahoma"/>
          <w:lang w:val="es-ES_tradnl"/>
        </w:rPr>
        <w:t>“</w:t>
      </w:r>
      <w:r w:rsidR="00E86FF9" w:rsidRPr="009166CB">
        <w:rPr>
          <w:rFonts w:ascii="Book Antiqua" w:hAnsi="Book Antiqua"/>
          <w:lang w:val="es-ES_tradnl"/>
        </w:rPr>
        <w:t>Para</w:t>
      </w:r>
      <w:r w:rsidR="00E86FF9" w:rsidRPr="009166CB">
        <w:rPr>
          <w:lang w:val="es-ES_tradnl"/>
        </w:rPr>
        <w:t xml:space="preserve"> </w:t>
      </w:r>
      <w:r w:rsidR="008069E4" w:rsidRPr="00E41F5D">
        <w:rPr>
          <w:rFonts w:ascii="Book Antiqua" w:hAnsi="Book Antiqua"/>
        </w:rPr>
        <w:t xml:space="preserve">ordenar a las comisiones de la Región Norte; y de Educación de la Cámara de Representantes de Puerto Rico, realizar una investigación exhaustiva sobre la tardanza en el desembolso de pagos a suplidores que brindan servicios </w:t>
      </w:r>
      <w:r w:rsidR="008069E4">
        <w:rPr>
          <w:rFonts w:ascii="Book Antiqua" w:hAnsi="Book Antiqua"/>
        </w:rPr>
        <w:t xml:space="preserve">para el Departamento de Educación, dentro de la jurisdicción </w:t>
      </w:r>
      <w:r w:rsidR="008069E4" w:rsidRPr="00E41F5D">
        <w:rPr>
          <w:rFonts w:ascii="Book Antiqua" w:hAnsi="Book Antiqua"/>
        </w:rPr>
        <w:t>del Distrito Representativo Núm. 14</w:t>
      </w:r>
      <w:r w:rsidR="008069E4">
        <w:rPr>
          <w:rFonts w:ascii="Book Antiqua" w:hAnsi="Book Antiqua"/>
        </w:rPr>
        <w:t xml:space="preserve"> que comprende los municipios de</w:t>
      </w:r>
      <w:r w:rsidR="008069E4" w:rsidRPr="00E41F5D">
        <w:rPr>
          <w:rFonts w:ascii="Book Antiqua" w:hAnsi="Book Antiqua"/>
        </w:rPr>
        <w:t xml:space="preserve"> Arecibo</w:t>
      </w:r>
      <w:r w:rsidR="008069E4">
        <w:rPr>
          <w:rFonts w:ascii="Book Antiqua" w:hAnsi="Book Antiqua"/>
        </w:rPr>
        <w:t xml:space="preserve"> y </w:t>
      </w:r>
      <w:r w:rsidR="008069E4" w:rsidRPr="00E41F5D">
        <w:rPr>
          <w:rFonts w:ascii="Book Antiqua" w:hAnsi="Book Antiqua"/>
        </w:rPr>
        <w:t>Hatillo; evaluar posibles incumplimientos contractuales, deficiencias administrativas o fallas en la obligación de fondos</w:t>
      </w:r>
      <w:r w:rsidR="008069E4">
        <w:rPr>
          <w:rFonts w:ascii="Book Antiqua" w:hAnsi="Book Antiqua"/>
        </w:rPr>
        <w:t xml:space="preserve"> y pagos por servicios</w:t>
      </w:r>
      <w:r w:rsidR="008069E4" w:rsidRPr="00E41F5D">
        <w:rPr>
          <w:rFonts w:ascii="Book Antiqua" w:hAnsi="Book Antiqua"/>
        </w:rPr>
        <w:t>; y para otros fines relacionados</w:t>
      </w:r>
      <w:r w:rsidR="00D442FB" w:rsidRPr="003A3426">
        <w:rPr>
          <w:rFonts w:ascii="Book Antiqua" w:hAnsi="Book Antiqua"/>
          <w:lang w:val="es-ES_tradnl"/>
        </w:rPr>
        <w:t>.</w:t>
      </w:r>
      <w:r w:rsidR="00FA5F29" w:rsidRPr="003A3426">
        <w:rPr>
          <w:rFonts w:ascii="Book Antiqua" w:hAnsi="Book Antiqua"/>
          <w:bCs/>
          <w:lang w:val="es-ES_tradnl"/>
        </w:rPr>
        <w:t>”</w:t>
      </w:r>
    </w:p>
    <w:p w14:paraId="0066EB36" w14:textId="77777777" w:rsidR="00AD4702" w:rsidRPr="00D442FB" w:rsidRDefault="00AD4702" w:rsidP="00AF186C">
      <w:pPr>
        <w:jc w:val="both"/>
        <w:rPr>
          <w:rFonts w:ascii="Book Antiqua" w:hAnsi="Book Antiqua" w:cs="Tahoma"/>
          <w:lang w:val="es-ES_tradnl"/>
        </w:rPr>
      </w:pPr>
    </w:p>
    <w:p w14:paraId="5331B0D5" w14:textId="77777777" w:rsidR="008A1F08" w:rsidRPr="00D442FB" w:rsidRDefault="008A1F08" w:rsidP="009852EB">
      <w:pPr>
        <w:jc w:val="center"/>
        <w:outlineLvl w:val="0"/>
        <w:rPr>
          <w:rFonts w:ascii="Book Antiqua" w:hAnsi="Book Antiqua" w:cs="Tahoma"/>
          <w:b/>
          <w:u w:val="single"/>
          <w:lang w:val="es-ES_tradnl"/>
        </w:rPr>
      </w:pPr>
      <w:r w:rsidRPr="00D442FB">
        <w:rPr>
          <w:rFonts w:ascii="Book Antiqua" w:hAnsi="Book Antiqua" w:cs="Tahoma"/>
          <w:b/>
          <w:u w:val="single"/>
          <w:lang w:val="es-ES_tradnl"/>
        </w:rPr>
        <w:t>ALCANCE Y ANÁLISIS DE LA MEDIDA</w:t>
      </w:r>
    </w:p>
    <w:p w14:paraId="553B3D6B" w14:textId="77777777" w:rsidR="00DE02EB" w:rsidRPr="00D442FB" w:rsidRDefault="00DE02EB" w:rsidP="009852EB">
      <w:pPr>
        <w:jc w:val="center"/>
        <w:outlineLvl w:val="0"/>
        <w:rPr>
          <w:rFonts w:ascii="Book Antiqua" w:hAnsi="Book Antiqua" w:cs="Tahoma"/>
          <w:b/>
          <w:u w:val="single"/>
          <w:lang w:val="es-ES_tradnl"/>
        </w:rPr>
      </w:pPr>
    </w:p>
    <w:p w14:paraId="5B2F708D" w14:textId="77777777" w:rsidR="008069E4" w:rsidRDefault="00DE02EB" w:rsidP="008069E4">
      <w:pPr>
        <w:ind w:firstLine="708"/>
        <w:jc w:val="both"/>
        <w:rPr>
          <w:rFonts w:ascii="Book Antiqua" w:hAnsi="Book Antiqua"/>
        </w:rPr>
      </w:pPr>
      <w:r w:rsidRPr="00C909BB">
        <w:rPr>
          <w:rFonts w:ascii="Book Antiqua" w:hAnsi="Book Antiqua"/>
        </w:rPr>
        <w:t>La</w:t>
      </w:r>
      <w:r w:rsidR="00194744" w:rsidRPr="00C909BB">
        <w:rPr>
          <w:rFonts w:ascii="Book Antiqua" w:hAnsi="Book Antiqua"/>
        </w:rPr>
        <w:t xml:space="preserve"> Resolución de la Cámara Núm.</w:t>
      </w:r>
      <w:r w:rsidR="00D442FB" w:rsidRPr="00C909BB">
        <w:rPr>
          <w:rFonts w:ascii="Book Antiqua" w:hAnsi="Book Antiqua"/>
        </w:rPr>
        <w:t xml:space="preserve"> </w:t>
      </w:r>
      <w:r w:rsidR="008069E4">
        <w:rPr>
          <w:rFonts w:ascii="Book Antiqua" w:hAnsi="Book Antiqua"/>
        </w:rPr>
        <w:t>628</w:t>
      </w:r>
      <w:r w:rsidR="00D442FB" w:rsidRPr="00C909BB">
        <w:rPr>
          <w:rFonts w:ascii="Book Antiqua" w:hAnsi="Book Antiqua"/>
        </w:rPr>
        <w:t xml:space="preserve"> </w:t>
      </w:r>
      <w:r w:rsidR="00DF3E6F" w:rsidRPr="00C909BB">
        <w:rPr>
          <w:rFonts w:ascii="Book Antiqua" w:hAnsi="Book Antiqua"/>
        </w:rPr>
        <w:t xml:space="preserve">tiene </w:t>
      </w:r>
      <w:r w:rsidR="00D442FB" w:rsidRPr="00C909BB">
        <w:rPr>
          <w:rFonts w:ascii="Book Antiqua" w:hAnsi="Book Antiqua"/>
        </w:rPr>
        <w:t xml:space="preserve">como propósito </w:t>
      </w:r>
      <w:r w:rsidR="008069E4" w:rsidRPr="00E41F5D">
        <w:rPr>
          <w:rFonts w:ascii="Book Antiqua" w:hAnsi="Book Antiqua"/>
        </w:rPr>
        <w:t xml:space="preserve">realizar una investigación exhaustiva sobre la tardanza en el desembolso de pagos a suplidores que brindan servicios </w:t>
      </w:r>
      <w:r w:rsidR="008069E4">
        <w:rPr>
          <w:rFonts w:ascii="Book Antiqua" w:hAnsi="Book Antiqua"/>
        </w:rPr>
        <w:t xml:space="preserve">para el Departamento de Educación, dentro de la jurisdicción </w:t>
      </w:r>
      <w:r w:rsidR="008069E4" w:rsidRPr="00E41F5D">
        <w:rPr>
          <w:rFonts w:ascii="Book Antiqua" w:hAnsi="Book Antiqua"/>
        </w:rPr>
        <w:t>del Distrito Representativo Núm. 14</w:t>
      </w:r>
      <w:r w:rsidR="008069E4">
        <w:rPr>
          <w:rFonts w:ascii="Book Antiqua" w:hAnsi="Book Antiqua"/>
        </w:rPr>
        <w:t xml:space="preserve"> que comprende los municipios de</w:t>
      </w:r>
      <w:r w:rsidR="008069E4" w:rsidRPr="00E41F5D">
        <w:rPr>
          <w:rFonts w:ascii="Book Antiqua" w:hAnsi="Book Antiqua"/>
        </w:rPr>
        <w:t xml:space="preserve"> Arecibo</w:t>
      </w:r>
      <w:r w:rsidR="008069E4">
        <w:rPr>
          <w:rFonts w:ascii="Book Antiqua" w:hAnsi="Book Antiqua"/>
        </w:rPr>
        <w:t xml:space="preserve"> y </w:t>
      </w:r>
      <w:r w:rsidR="008069E4" w:rsidRPr="00E41F5D">
        <w:rPr>
          <w:rFonts w:ascii="Book Antiqua" w:hAnsi="Book Antiqua"/>
        </w:rPr>
        <w:t>Hatillo; evaluar posibles incumplimientos contractuales, deficiencias administrativas o fallas en la obligación de fondos</w:t>
      </w:r>
      <w:r w:rsidR="008069E4">
        <w:rPr>
          <w:rFonts w:ascii="Book Antiqua" w:hAnsi="Book Antiqua"/>
        </w:rPr>
        <w:t xml:space="preserve"> y pagos por servicios</w:t>
      </w:r>
      <w:r w:rsidR="008069E4" w:rsidRPr="00E41F5D">
        <w:rPr>
          <w:rFonts w:ascii="Book Antiqua" w:hAnsi="Book Antiqua"/>
        </w:rPr>
        <w:t>; y para otros fines relacionados</w:t>
      </w:r>
      <w:r w:rsidR="007611B7" w:rsidRPr="00C909BB">
        <w:rPr>
          <w:rFonts w:ascii="Book Antiqua" w:hAnsi="Book Antiqua"/>
        </w:rPr>
        <w:t>.</w:t>
      </w:r>
    </w:p>
    <w:p w14:paraId="56BB2E93" w14:textId="77777777" w:rsidR="008069E4" w:rsidRDefault="008069E4" w:rsidP="008069E4">
      <w:pPr>
        <w:ind w:firstLine="708"/>
        <w:jc w:val="both"/>
        <w:rPr>
          <w:rFonts w:ascii="Book Antiqua" w:hAnsi="Book Antiqua"/>
        </w:rPr>
      </w:pPr>
    </w:p>
    <w:p w14:paraId="2538CF18" w14:textId="77777777" w:rsidR="008069E4" w:rsidRDefault="008069E4" w:rsidP="008069E4">
      <w:pPr>
        <w:ind w:firstLine="708"/>
        <w:jc w:val="both"/>
        <w:rPr>
          <w:rFonts w:ascii="Book Antiqua" w:hAnsi="Book Antiqua" w:cs="Segoe UI"/>
          <w:color w:val="000000"/>
        </w:rPr>
      </w:pPr>
      <w:r w:rsidRPr="008069E4">
        <w:rPr>
          <w:rFonts w:ascii="Book Antiqua" w:hAnsi="Book Antiqua"/>
        </w:rPr>
        <w:t>L</w:t>
      </w:r>
      <w:r w:rsidR="00C909BB" w:rsidRPr="008069E4">
        <w:rPr>
          <w:rFonts w:ascii="Book Antiqua" w:hAnsi="Book Antiqua"/>
        </w:rPr>
        <w:t xml:space="preserve">a Exposición de Motivos de la medida </w:t>
      </w:r>
      <w:r w:rsidRPr="008069E4">
        <w:rPr>
          <w:rFonts w:ascii="Book Antiqua" w:hAnsi="Book Antiqua" w:cs="Segoe UI"/>
          <w:color w:val="000000"/>
        </w:rPr>
        <w:t xml:space="preserve">reconoce que el sistema educativo, particularmente el de educación especial, depende de una amplia red de profesionales y </w:t>
      </w:r>
      <w:r w:rsidRPr="008069E4">
        <w:rPr>
          <w:rFonts w:ascii="Book Antiqua" w:hAnsi="Book Antiqua" w:cs="Segoe UI"/>
          <w:color w:val="000000"/>
        </w:rPr>
        <w:lastRenderedPageBreak/>
        <w:t xml:space="preserve">entidades privadas que brindan servicios esenciales mediante contratos con el Departamento de Educación. En el Distrito 14, cientos de estudiantes reciben estos servicios indispensables.  No obstante, se señala como detonante una situación ocurrida en una escuela de educación especial en Arecibo, la cual anunció el cierre de operaciones debido a deudas acumuladas por servicios ya prestados y no pagados por el Departamento de Educación. </w:t>
      </w:r>
    </w:p>
    <w:p w14:paraId="780B8371" w14:textId="77777777" w:rsidR="008069E4" w:rsidRDefault="008069E4" w:rsidP="008069E4">
      <w:pPr>
        <w:ind w:firstLine="708"/>
        <w:jc w:val="both"/>
        <w:rPr>
          <w:rFonts w:ascii="Book Antiqua" w:hAnsi="Book Antiqua" w:cs="Segoe UI"/>
          <w:color w:val="000000"/>
        </w:rPr>
      </w:pPr>
    </w:p>
    <w:p w14:paraId="5DD1C5BD" w14:textId="5B858B93" w:rsidR="008069E4" w:rsidRDefault="008069E4" w:rsidP="008069E4">
      <w:pPr>
        <w:ind w:firstLine="708"/>
        <w:jc w:val="both"/>
        <w:rPr>
          <w:rFonts w:ascii="Book Antiqua" w:hAnsi="Book Antiqua" w:cs="Segoe UI"/>
          <w:color w:val="000000"/>
        </w:rPr>
      </w:pPr>
      <w:r w:rsidRPr="008069E4">
        <w:rPr>
          <w:rFonts w:ascii="Book Antiqua" w:hAnsi="Book Antiqua" w:cs="Segoe UI"/>
          <w:color w:val="000000"/>
        </w:rPr>
        <w:t>Esta situación representa una amenaza directa al derecho constitucional a la educación y a las protecciones estatutarias y federales que cobijan a los estudiantes de educación especial. Asimismo, se expone que que esta situación</w:t>
      </w:r>
      <w:r w:rsidRPr="008069E4">
        <w:rPr>
          <w:rStyle w:val="apple-converted-space"/>
          <w:rFonts w:ascii="Book Antiqua" w:hAnsi="Book Antiqua" w:cs="Segoe UI"/>
          <w:color w:val="000000"/>
        </w:rPr>
        <w:t> </w:t>
      </w:r>
      <w:r w:rsidRPr="008069E4">
        <w:rPr>
          <w:rStyle w:val="Strong"/>
          <w:rFonts w:ascii="Book Antiqua" w:hAnsi="Book Antiqua" w:cs="Segoe UI"/>
          <w:b w:val="0"/>
          <w:bCs w:val="0"/>
          <w:color w:val="000000"/>
        </w:rPr>
        <w:t>no es un hecho aislado</w:t>
      </w:r>
      <w:r w:rsidRPr="008069E4">
        <w:rPr>
          <w:rFonts w:ascii="Book Antiqua" w:hAnsi="Book Antiqua" w:cs="Segoe UI"/>
          <w:b/>
          <w:bCs/>
          <w:color w:val="000000"/>
        </w:rPr>
        <w:t>,</w:t>
      </w:r>
      <w:r w:rsidRPr="008069E4">
        <w:rPr>
          <w:rFonts w:ascii="Book Antiqua" w:hAnsi="Book Antiqua" w:cs="Segoe UI"/>
          <w:color w:val="000000"/>
        </w:rPr>
        <w:t xml:space="preserve"> sino parte de un patrón recurrente en Puerto Rico. Diversos suplidores</w:t>
      </w:r>
      <w:r>
        <w:rPr>
          <w:rFonts w:ascii="Book Antiqua" w:hAnsi="Book Antiqua" w:cs="Segoe UI"/>
          <w:color w:val="000000"/>
        </w:rPr>
        <w:t xml:space="preserve">, </w:t>
      </w:r>
      <w:r w:rsidRPr="008069E4">
        <w:rPr>
          <w:rFonts w:ascii="Book Antiqua" w:hAnsi="Book Antiqua" w:cs="Segoe UI"/>
          <w:color w:val="000000"/>
        </w:rPr>
        <w:t>incluyendo</w:t>
      </w:r>
      <w:r w:rsidRPr="008069E4">
        <w:rPr>
          <w:rStyle w:val="apple-converted-space"/>
          <w:rFonts w:ascii="Book Antiqua" w:hAnsi="Book Antiqua" w:cs="Segoe UI"/>
          <w:color w:val="000000"/>
        </w:rPr>
        <w:t> </w:t>
      </w:r>
      <w:r w:rsidRPr="008069E4">
        <w:rPr>
          <w:rStyle w:val="Strong"/>
          <w:rFonts w:ascii="Book Antiqua" w:hAnsi="Book Antiqua" w:cs="Segoe UI"/>
          <w:b w:val="0"/>
          <w:bCs w:val="0"/>
          <w:color w:val="000000"/>
        </w:rPr>
        <w:t>terapistas del habla y lenguaje, patólogos del habla, terapistas ocupacionales, asistentes T1, tutores, centros educativos especializados, transportistas</w:t>
      </w:r>
      <w:r w:rsidRPr="008069E4">
        <w:rPr>
          <w:rStyle w:val="Strong"/>
          <w:rFonts w:ascii="Book Antiqua" w:hAnsi="Book Antiqua" w:cs="Segoe UI"/>
          <w:color w:val="000000"/>
        </w:rPr>
        <w:t xml:space="preserve"> </w:t>
      </w:r>
      <w:r w:rsidRPr="008069E4">
        <w:rPr>
          <w:rStyle w:val="Strong"/>
          <w:rFonts w:ascii="Book Antiqua" w:hAnsi="Book Antiqua" w:cs="Segoe UI"/>
          <w:b w:val="0"/>
          <w:bCs w:val="0"/>
          <w:color w:val="000000"/>
        </w:rPr>
        <w:t>escolares</w:t>
      </w:r>
      <w:r w:rsidRPr="008069E4">
        <w:rPr>
          <w:rFonts w:ascii="Book Antiqua" w:hAnsi="Book Antiqua" w:cs="Segoe UI"/>
          <w:color w:val="000000"/>
        </w:rPr>
        <w:t>, entre otros</w:t>
      </w:r>
      <w:r>
        <w:rPr>
          <w:rFonts w:ascii="Book Antiqua" w:hAnsi="Book Antiqua" w:cs="Segoe UI"/>
          <w:color w:val="000000"/>
        </w:rPr>
        <w:t>,</w:t>
      </w:r>
      <w:r w:rsidRPr="008069E4">
        <w:rPr>
          <w:rFonts w:ascii="Book Antiqua" w:hAnsi="Book Antiqua" w:cs="Segoe UI"/>
          <w:color w:val="000000"/>
        </w:rPr>
        <w:t xml:space="preserve"> denuncian atrasos en pagos que exceden los</w:t>
      </w:r>
      <w:r w:rsidRPr="008069E4">
        <w:rPr>
          <w:rStyle w:val="apple-converted-space"/>
          <w:rFonts w:ascii="Book Antiqua" w:hAnsi="Book Antiqua" w:cs="Segoe UI"/>
          <w:color w:val="000000"/>
        </w:rPr>
        <w:t> </w:t>
      </w:r>
      <w:r w:rsidRPr="008069E4">
        <w:rPr>
          <w:rStyle w:val="Strong"/>
          <w:rFonts w:ascii="Book Antiqua" w:hAnsi="Book Antiqua" w:cs="Segoe UI"/>
          <w:b w:val="0"/>
          <w:bCs w:val="0"/>
          <w:color w:val="000000"/>
        </w:rPr>
        <w:t>60, 90 y hasta 120 días</w:t>
      </w:r>
      <w:r w:rsidRPr="008069E4">
        <w:rPr>
          <w:rFonts w:ascii="Book Antiqua" w:hAnsi="Book Antiqua" w:cs="Segoe UI"/>
          <w:color w:val="000000"/>
        </w:rPr>
        <w:t>, aun cuando las facturas han sido sometidas correctamente.</w:t>
      </w:r>
    </w:p>
    <w:p w14:paraId="71BA172B" w14:textId="77777777" w:rsidR="008069E4" w:rsidRPr="008069E4" w:rsidRDefault="008069E4" w:rsidP="008069E4">
      <w:pPr>
        <w:ind w:firstLine="708"/>
        <w:jc w:val="both"/>
        <w:rPr>
          <w:rFonts w:ascii="Book Antiqua" w:hAnsi="Book Antiqua" w:cs="Segoe UI"/>
          <w:color w:val="000000"/>
        </w:rPr>
      </w:pPr>
    </w:p>
    <w:p w14:paraId="38C7C353" w14:textId="2E649C94" w:rsidR="00B17A7E" w:rsidRPr="00B17A7E" w:rsidRDefault="00B17A7E" w:rsidP="008069E4">
      <w:pPr>
        <w:ind w:firstLine="708"/>
        <w:jc w:val="both"/>
        <w:rPr>
          <w:rFonts w:ascii="Book Antiqua" w:hAnsi="Book Antiqua" w:cs="Segoe UI"/>
          <w:color w:val="000000"/>
        </w:rPr>
      </w:pPr>
      <w:r w:rsidRPr="00B17A7E">
        <w:rPr>
          <w:rFonts w:ascii="Book Antiqua" w:hAnsi="Book Antiqua" w:cs="Segoe UI"/>
          <w:color w:val="000000"/>
        </w:rPr>
        <w:t xml:space="preserve">Ante esta realidad, la Cámara considera impostergable que se realice una investigación profunda que permita formular recomendaciones </w:t>
      </w:r>
      <w:r>
        <w:rPr>
          <w:rFonts w:ascii="Book Antiqua" w:hAnsi="Book Antiqua" w:cs="Segoe UI"/>
          <w:color w:val="000000"/>
        </w:rPr>
        <w:t xml:space="preserve">para mejorar </w:t>
      </w:r>
      <w:r w:rsidR="008069E4">
        <w:rPr>
          <w:rFonts w:ascii="Book Antiqua" w:hAnsi="Book Antiqua" w:cs="Segoe UI"/>
          <w:color w:val="000000"/>
        </w:rPr>
        <w:t>los procesos de recibo, preintervención y pago de facturas.</w:t>
      </w:r>
    </w:p>
    <w:p w14:paraId="68D01DEB" w14:textId="422EA3A0" w:rsidR="006150BB" w:rsidRPr="00D442FB" w:rsidRDefault="006150BB" w:rsidP="00D442FB">
      <w:pPr>
        <w:pStyle w:val="NormalWeb"/>
        <w:jc w:val="center"/>
        <w:outlineLvl w:val="0"/>
        <w:rPr>
          <w:rFonts w:ascii="Book Antiqua" w:hAnsi="Book Antiqua"/>
          <w:b/>
          <w:sz w:val="24"/>
          <w:szCs w:val="24"/>
          <w:u w:val="single"/>
          <w:lang w:val="es-ES_tradnl"/>
        </w:rPr>
      </w:pPr>
      <w:r w:rsidRPr="00D442FB">
        <w:rPr>
          <w:rFonts w:ascii="Book Antiqua" w:hAnsi="Book Antiqua"/>
          <w:b/>
          <w:sz w:val="24"/>
          <w:szCs w:val="24"/>
          <w:u w:val="single"/>
          <w:lang w:val="es-ES_tradnl"/>
        </w:rPr>
        <w:t>CONCLUSIÓN Y RECOMENDACIÓN</w:t>
      </w:r>
    </w:p>
    <w:p w14:paraId="34703DCE" w14:textId="7B9B1E68" w:rsidR="006150BB" w:rsidRPr="007C2017" w:rsidRDefault="006150BB" w:rsidP="007F529E">
      <w:pPr>
        <w:pStyle w:val="NormalWeb"/>
        <w:ind w:firstLine="708"/>
        <w:jc w:val="both"/>
        <w:rPr>
          <w:rFonts w:ascii="Book Antiqua" w:hAnsi="Book Antiqua"/>
          <w:sz w:val="24"/>
          <w:szCs w:val="24"/>
          <w:lang w:val="es-ES_tradnl"/>
        </w:rPr>
      </w:pPr>
      <w:r w:rsidRPr="00D442FB">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w:t>
      </w:r>
      <w:r w:rsidR="00B17A7E">
        <w:rPr>
          <w:rFonts w:ascii="Book Antiqua" w:hAnsi="Book Antiqua"/>
          <w:sz w:val="24"/>
          <w:szCs w:val="24"/>
          <w:lang w:val="es-ES_tradnl"/>
        </w:rPr>
        <w:t xml:space="preserve"> </w:t>
      </w:r>
      <w:r w:rsidRPr="007C2017">
        <w:rPr>
          <w:rFonts w:ascii="Book Antiqua" w:hAnsi="Book Antiqua"/>
          <w:sz w:val="24"/>
          <w:szCs w:val="24"/>
          <w:lang w:val="es-ES_tradnl"/>
        </w:rPr>
        <w:t xml:space="preserve">Por tal razón, se recomienda la aprobación de la Resolución de la Cámara </w:t>
      </w:r>
      <w:r w:rsidR="008069E4">
        <w:rPr>
          <w:rFonts w:ascii="Book Antiqua" w:hAnsi="Book Antiqua"/>
          <w:sz w:val="24"/>
          <w:szCs w:val="24"/>
          <w:lang w:val="es-ES_tradnl"/>
        </w:rPr>
        <w:t>628</w:t>
      </w:r>
      <w:r w:rsidR="007F529E" w:rsidRPr="007C2017">
        <w:rPr>
          <w:rFonts w:ascii="Book Antiqua" w:hAnsi="Book Antiqua"/>
          <w:sz w:val="24"/>
          <w:szCs w:val="24"/>
          <w:lang w:val="es-ES_tradnl"/>
        </w:rPr>
        <w:t>,</w:t>
      </w:r>
      <w:r w:rsidR="00FC4A75" w:rsidRPr="007C2017">
        <w:rPr>
          <w:rFonts w:ascii="Book Antiqua" w:hAnsi="Book Antiqua"/>
          <w:sz w:val="24"/>
          <w:szCs w:val="24"/>
          <w:lang w:val="es-ES_tradnl"/>
        </w:rPr>
        <w:t xml:space="preserve"> </w:t>
      </w:r>
      <w:r w:rsidR="007C2017" w:rsidRPr="007C2017">
        <w:rPr>
          <w:rFonts w:ascii="Book Antiqua" w:hAnsi="Book Antiqua" w:cs="Tahoma"/>
          <w:sz w:val="24"/>
          <w:szCs w:val="24"/>
          <w:lang w:val="es-ES_tradnl"/>
        </w:rPr>
        <w:t>con las enmiendas incluidas en el entirillado electrónico que se acompaña</w:t>
      </w:r>
      <w:r w:rsidR="008E310D" w:rsidRPr="007C2017">
        <w:rPr>
          <w:rFonts w:ascii="Book Antiqua" w:hAnsi="Book Antiqua"/>
          <w:sz w:val="24"/>
          <w:szCs w:val="24"/>
          <w:lang w:val="es-ES_tradnl"/>
        </w:rPr>
        <w:t xml:space="preserve">. </w:t>
      </w:r>
      <w:r w:rsidRPr="007C2017">
        <w:rPr>
          <w:rFonts w:ascii="Book Antiqua" w:hAnsi="Book Antiqua"/>
          <w:sz w:val="24"/>
          <w:szCs w:val="24"/>
          <w:lang w:val="es-ES_tradnl"/>
        </w:rPr>
        <w:t xml:space="preserve"> </w:t>
      </w:r>
    </w:p>
    <w:p w14:paraId="50FFCE58" w14:textId="77777777" w:rsidR="006150BB" w:rsidRPr="00D442FB" w:rsidRDefault="006150BB" w:rsidP="006150BB">
      <w:pPr>
        <w:jc w:val="both"/>
        <w:rPr>
          <w:rFonts w:ascii="Book Antiqua" w:hAnsi="Book Antiqua" w:cs="Tahoma"/>
          <w:lang w:val="es-ES_tradnl"/>
        </w:rPr>
      </w:pPr>
      <w:r w:rsidRPr="00D442FB">
        <w:rPr>
          <w:rFonts w:ascii="Book Antiqua" w:hAnsi="Book Antiqua" w:cs="Tahoma"/>
          <w:lang w:val="es-ES_tradnl"/>
        </w:rPr>
        <w:t>Respetuosamente sometido,</w:t>
      </w:r>
    </w:p>
    <w:p w14:paraId="788BD5EC" w14:textId="77777777" w:rsidR="00DF3E6F" w:rsidRPr="00D442FB" w:rsidRDefault="00DF3E6F" w:rsidP="00DF3E6F">
      <w:pPr>
        <w:jc w:val="both"/>
        <w:rPr>
          <w:rFonts w:ascii="Book Antiqua" w:hAnsi="Book Antiqua"/>
          <w:lang w:val="es-ES_tradnl"/>
        </w:rPr>
      </w:pPr>
    </w:p>
    <w:p w14:paraId="3F4BB2E4" w14:textId="591E7D20" w:rsidR="00F27289" w:rsidRPr="00D442FB" w:rsidRDefault="000F1167" w:rsidP="000F1167">
      <w:pPr>
        <w:jc w:val="both"/>
        <w:rPr>
          <w:rFonts w:ascii="Book Antiqua" w:hAnsi="Book Antiqua"/>
          <w:b/>
          <w:u w:val="single"/>
          <w:lang w:val="es-ES_tradnl"/>
        </w:rPr>
      </w:pPr>
      <w:r w:rsidRPr="00D442FB">
        <w:rPr>
          <w:rFonts w:ascii="Book Antiqua" w:hAnsi="Book Antiqua"/>
          <w:lang w:val="es-ES_tradnl"/>
        </w:rPr>
        <w:t xml:space="preserve">    </w:t>
      </w:r>
    </w:p>
    <w:p w14:paraId="0D4A074B" w14:textId="77777777" w:rsidR="003F3D8D" w:rsidRPr="00D442FB" w:rsidRDefault="003F3D8D" w:rsidP="003F3D8D">
      <w:pPr>
        <w:jc w:val="both"/>
        <w:rPr>
          <w:rFonts w:ascii="Book Antiqua" w:hAnsi="Book Antiqua" w:cs="Tahoma"/>
          <w:b/>
          <w:bCs/>
          <w:lang w:val="es-ES_tradnl"/>
        </w:rPr>
      </w:pPr>
    </w:p>
    <w:p w14:paraId="6C06768D" w14:textId="77777777" w:rsidR="003F3D8D" w:rsidRPr="00D442FB" w:rsidRDefault="003F3D8D" w:rsidP="003F3D8D">
      <w:pPr>
        <w:rPr>
          <w:rFonts w:ascii="Book Antiqua" w:hAnsi="Book Antiqua" w:cs="Tahoma"/>
          <w:lang w:val="es-ES_tradnl"/>
        </w:rPr>
      </w:pPr>
    </w:p>
    <w:p w14:paraId="7DC33FC3" w14:textId="4F4319C4" w:rsidR="00307416" w:rsidRPr="00D442FB" w:rsidRDefault="003F3D8D" w:rsidP="008A4022">
      <w:pPr>
        <w:rPr>
          <w:rFonts w:ascii="Book Antiqua" w:hAnsi="Book Antiqua"/>
          <w:b/>
          <w:smallCaps/>
          <w:lang w:val="es-ES_tradnl"/>
        </w:rPr>
      </w:pPr>
      <w:r w:rsidRPr="00D442FB">
        <w:rPr>
          <w:rFonts w:ascii="Book Antiqua" w:hAnsi="Book Antiqua" w:cs="Tahoma"/>
          <w:b/>
          <w:bCs/>
          <w:lang w:val="es-ES_tradnl"/>
        </w:rPr>
        <w:t>PEDRO JULIO SANTIAGO GUZMÁN</w:t>
      </w:r>
      <w:r w:rsidRPr="00D442FB">
        <w:rPr>
          <w:rFonts w:ascii="Book Antiqua" w:hAnsi="Book Antiqua" w:cs="Tahoma"/>
          <w:lang w:val="es-ES_tradnl"/>
        </w:rPr>
        <w:br/>
        <w:t>Presidente</w:t>
      </w:r>
      <w:r w:rsidRPr="00D442FB">
        <w:rPr>
          <w:rFonts w:ascii="Book Antiqua" w:hAnsi="Book Antiqua" w:cs="Tahoma"/>
          <w:lang w:val="es-ES_tradnl"/>
        </w:rPr>
        <w:br/>
        <w:t>Comisión de Asuntos Internos</w:t>
      </w:r>
    </w:p>
    <w:sectPr w:rsidR="00307416" w:rsidRPr="00D442FB" w:rsidSect="00D73B0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5739D" w14:textId="77777777" w:rsidR="00B21630" w:rsidRDefault="00B21630" w:rsidP="00614C2C">
      <w:r>
        <w:separator/>
      </w:r>
    </w:p>
  </w:endnote>
  <w:endnote w:type="continuationSeparator" w:id="0">
    <w:p w14:paraId="089F735B" w14:textId="77777777" w:rsidR="00B21630" w:rsidRDefault="00B21630"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D442FB">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84047" w14:textId="77777777" w:rsidR="00B21630" w:rsidRDefault="00B21630" w:rsidP="00614C2C">
      <w:r>
        <w:separator/>
      </w:r>
    </w:p>
  </w:footnote>
  <w:footnote w:type="continuationSeparator" w:id="0">
    <w:p w14:paraId="3CEC5F11" w14:textId="77777777" w:rsidR="00B21630" w:rsidRDefault="00B21630"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F579E4"/>
    <w:multiLevelType w:val="multilevel"/>
    <w:tmpl w:val="C44E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657ED4"/>
    <w:multiLevelType w:val="multilevel"/>
    <w:tmpl w:val="AC7A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0968451">
    <w:abstractNumId w:val="8"/>
  </w:num>
  <w:num w:numId="2" w16cid:durableId="391467946">
    <w:abstractNumId w:val="14"/>
  </w:num>
  <w:num w:numId="3" w16cid:durableId="1981767507">
    <w:abstractNumId w:val="3"/>
  </w:num>
  <w:num w:numId="4" w16cid:durableId="929310477">
    <w:abstractNumId w:val="1"/>
  </w:num>
  <w:num w:numId="5" w16cid:durableId="1976717339">
    <w:abstractNumId w:val="9"/>
  </w:num>
  <w:num w:numId="6" w16cid:durableId="41055937">
    <w:abstractNumId w:val="5"/>
  </w:num>
  <w:num w:numId="7" w16cid:durableId="1977952894">
    <w:abstractNumId w:val="7"/>
  </w:num>
  <w:num w:numId="8" w16cid:durableId="1909338181">
    <w:abstractNumId w:val="10"/>
  </w:num>
  <w:num w:numId="9" w16cid:durableId="1968702478">
    <w:abstractNumId w:val="11"/>
  </w:num>
  <w:num w:numId="10" w16cid:durableId="470904573">
    <w:abstractNumId w:val="0"/>
  </w:num>
  <w:num w:numId="11" w16cid:durableId="1736271914">
    <w:abstractNumId w:val="2"/>
  </w:num>
  <w:num w:numId="12" w16cid:durableId="1421100322">
    <w:abstractNumId w:val="13"/>
  </w:num>
  <w:num w:numId="13" w16cid:durableId="312758879">
    <w:abstractNumId w:val="12"/>
  </w:num>
  <w:num w:numId="14" w16cid:durableId="658578614">
    <w:abstractNumId w:val="4"/>
  </w:num>
  <w:num w:numId="15" w16cid:durableId="16325191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2338D"/>
    <w:rsid w:val="00031006"/>
    <w:rsid w:val="00050BD8"/>
    <w:rsid w:val="000606B3"/>
    <w:rsid w:val="000608DB"/>
    <w:rsid w:val="00062F39"/>
    <w:rsid w:val="00075686"/>
    <w:rsid w:val="00075A15"/>
    <w:rsid w:val="000836CB"/>
    <w:rsid w:val="00083DFD"/>
    <w:rsid w:val="00092B9B"/>
    <w:rsid w:val="000A3CD4"/>
    <w:rsid w:val="000B2E54"/>
    <w:rsid w:val="000C6264"/>
    <w:rsid w:val="000E15AD"/>
    <w:rsid w:val="000F1167"/>
    <w:rsid w:val="000F66B4"/>
    <w:rsid w:val="0010564C"/>
    <w:rsid w:val="00133986"/>
    <w:rsid w:val="0014288C"/>
    <w:rsid w:val="00171CF3"/>
    <w:rsid w:val="00173884"/>
    <w:rsid w:val="001763F4"/>
    <w:rsid w:val="00181B70"/>
    <w:rsid w:val="00194744"/>
    <w:rsid w:val="001A14B6"/>
    <w:rsid w:val="001A7203"/>
    <w:rsid w:val="001D3E64"/>
    <w:rsid w:val="001E38DF"/>
    <w:rsid w:val="001E5575"/>
    <w:rsid w:val="00220B04"/>
    <w:rsid w:val="00224DE4"/>
    <w:rsid w:val="002252A6"/>
    <w:rsid w:val="002345C3"/>
    <w:rsid w:val="0023528E"/>
    <w:rsid w:val="00247790"/>
    <w:rsid w:val="002538C3"/>
    <w:rsid w:val="002670C1"/>
    <w:rsid w:val="00272823"/>
    <w:rsid w:val="002748D9"/>
    <w:rsid w:val="0028725D"/>
    <w:rsid w:val="00287E61"/>
    <w:rsid w:val="002905BE"/>
    <w:rsid w:val="00295113"/>
    <w:rsid w:val="002954B6"/>
    <w:rsid w:val="0029550C"/>
    <w:rsid w:val="002A5F77"/>
    <w:rsid w:val="002B3AED"/>
    <w:rsid w:val="002C39FD"/>
    <w:rsid w:val="002E3557"/>
    <w:rsid w:val="002E3674"/>
    <w:rsid w:val="00307416"/>
    <w:rsid w:val="00313443"/>
    <w:rsid w:val="003139DC"/>
    <w:rsid w:val="00317D5A"/>
    <w:rsid w:val="00323444"/>
    <w:rsid w:val="00333864"/>
    <w:rsid w:val="00334D8A"/>
    <w:rsid w:val="003474D4"/>
    <w:rsid w:val="00350550"/>
    <w:rsid w:val="003519A0"/>
    <w:rsid w:val="0037030F"/>
    <w:rsid w:val="00373892"/>
    <w:rsid w:val="00377037"/>
    <w:rsid w:val="00382273"/>
    <w:rsid w:val="0038556D"/>
    <w:rsid w:val="003976DE"/>
    <w:rsid w:val="003A3426"/>
    <w:rsid w:val="003B03D6"/>
    <w:rsid w:val="003B66A5"/>
    <w:rsid w:val="003D6CCC"/>
    <w:rsid w:val="003D6DF9"/>
    <w:rsid w:val="003E29B3"/>
    <w:rsid w:val="003F3D8D"/>
    <w:rsid w:val="003F5350"/>
    <w:rsid w:val="00410C54"/>
    <w:rsid w:val="00411CB7"/>
    <w:rsid w:val="004129D2"/>
    <w:rsid w:val="0043389C"/>
    <w:rsid w:val="00445CFE"/>
    <w:rsid w:val="004552A8"/>
    <w:rsid w:val="00455A9A"/>
    <w:rsid w:val="00466CA2"/>
    <w:rsid w:val="004761BE"/>
    <w:rsid w:val="00476691"/>
    <w:rsid w:val="00492A72"/>
    <w:rsid w:val="00494052"/>
    <w:rsid w:val="004C1BC6"/>
    <w:rsid w:val="004C217E"/>
    <w:rsid w:val="004C29A4"/>
    <w:rsid w:val="004C5BCE"/>
    <w:rsid w:val="004D42C2"/>
    <w:rsid w:val="004E3952"/>
    <w:rsid w:val="00502EE5"/>
    <w:rsid w:val="00506C85"/>
    <w:rsid w:val="00525E8D"/>
    <w:rsid w:val="0053434B"/>
    <w:rsid w:val="0057445D"/>
    <w:rsid w:val="00580E90"/>
    <w:rsid w:val="00582242"/>
    <w:rsid w:val="005930E2"/>
    <w:rsid w:val="005A5DF4"/>
    <w:rsid w:val="005A7E47"/>
    <w:rsid w:val="005D0B8C"/>
    <w:rsid w:val="005D3224"/>
    <w:rsid w:val="005F6537"/>
    <w:rsid w:val="00601225"/>
    <w:rsid w:val="00606351"/>
    <w:rsid w:val="00614C2C"/>
    <w:rsid w:val="006150BB"/>
    <w:rsid w:val="00620E89"/>
    <w:rsid w:val="0062204F"/>
    <w:rsid w:val="00624D05"/>
    <w:rsid w:val="00632DBA"/>
    <w:rsid w:val="0063381C"/>
    <w:rsid w:val="00644454"/>
    <w:rsid w:val="006456B8"/>
    <w:rsid w:val="006469A2"/>
    <w:rsid w:val="00680F2A"/>
    <w:rsid w:val="00682883"/>
    <w:rsid w:val="006A099B"/>
    <w:rsid w:val="006A447C"/>
    <w:rsid w:val="006B0997"/>
    <w:rsid w:val="006B28AA"/>
    <w:rsid w:val="006D473B"/>
    <w:rsid w:val="007106D1"/>
    <w:rsid w:val="00712D94"/>
    <w:rsid w:val="007156BD"/>
    <w:rsid w:val="007611B7"/>
    <w:rsid w:val="0076466A"/>
    <w:rsid w:val="00764C1C"/>
    <w:rsid w:val="00766E99"/>
    <w:rsid w:val="00766EE7"/>
    <w:rsid w:val="0076703E"/>
    <w:rsid w:val="00770362"/>
    <w:rsid w:val="00774628"/>
    <w:rsid w:val="00776B6F"/>
    <w:rsid w:val="00780620"/>
    <w:rsid w:val="00781922"/>
    <w:rsid w:val="007826E6"/>
    <w:rsid w:val="0079275C"/>
    <w:rsid w:val="00795988"/>
    <w:rsid w:val="00797224"/>
    <w:rsid w:val="007B31DC"/>
    <w:rsid w:val="007B6091"/>
    <w:rsid w:val="007C2017"/>
    <w:rsid w:val="007C5A2C"/>
    <w:rsid w:val="007D7209"/>
    <w:rsid w:val="007E157A"/>
    <w:rsid w:val="007F0E20"/>
    <w:rsid w:val="007F3B99"/>
    <w:rsid w:val="007F529E"/>
    <w:rsid w:val="008069E4"/>
    <w:rsid w:val="0081469E"/>
    <w:rsid w:val="008171E8"/>
    <w:rsid w:val="00834049"/>
    <w:rsid w:val="00841022"/>
    <w:rsid w:val="00846B7C"/>
    <w:rsid w:val="00846D44"/>
    <w:rsid w:val="00851127"/>
    <w:rsid w:val="00871420"/>
    <w:rsid w:val="008A1F08"/>
    <w:rsid w:val="008A4022"/>
    <w:rsid w:val="008A647F"/>
    <w:rsid w:val="008B6BF6"/>
    <w:rsid w:val="008C4EC6"/>
    <w:rsid w:val="008C757B"/>
    <w:rsid w:val="008D4A0A"/>
    <w:rsid w:val="008E0870"/>
    <w:rsid w:val="008E310D"/>
    <w:rsid w:val="008E31FE"/>
    <w:rsid w:val="008F0B85"/>
    <w:rsid w:val="00901E1F"/>
    <w:rsid w:val="009161C2"/>
    <w:rsid w:val="009166CB"/>
    <w:rsid w:val="00927065"/>
    <w:rsid w:val="00935128"/>
    <w:rsid w:val="00936B1F"/>
    <w:rsid w:val="0095604C"/>
    <w:rsid w:val="009571A1"/>
    <w:rsid w:val="00957CDF"/>
    <w:rsid w:val="00962344"/>
    <w:rsid w:val="009626AD"/>
    <w:rsid w:val="009757CC"/>
    <w:rsid w:val="0098035D"/>
    <w:rsid w:val="00981986"/>
    <w:rsid w:val="009852EB"/>
    <w:rsid w:val="00987BD8"/>
    <w:rsid w:val="0099466E"/>
    <w:rsid w:val="009A5522"/>
    <w:rsid w:val="009A622B"/>
    <w:rsid w:val="009A6A71"/>
    <w:rsid w:val="009A7DF3"/>
    <w:rsid w:val="009C5395"/>
    <w:rsid w:val="009E27AD"/>
    <w:rsid w:val="009E2C2B"/>
    <w:rsid w:val="009E606E"/>
    <w:rsid w:val="009E7623"/>
    <w:rsid w:val="00A012A2"/>
    <w:rsid w:val="00A06FC1"/>
    <w:rsid w:val="00A14380"/>
    <w:rsid w:val="00A15740"/>
    <w:rsid w:val="00A16A73"/>
    <w:rsid w:val="00A21C7C"/>
    <w:rsid w:val="00A365D9"/>
    <w:rsid w:val="00A4759F"/>
    <w:rsid w:val="00A47BF8"/>
    <w:rsid w:val="00A53279"/>
    <w:rsid w:val="00A55420"/>
    <w:rsid w:val="00A65DFD"/>
    <w:rsid w:val="00A67046"/>
    <w:rsid w:val="00A84A3B"/>
    <w:rsid w:val="00A90978"/>
    <w:rsid w:val="00AB0555"/>
    <w:rsid w:val="00AB099D"/>
    <w:rsid w:val="00AC06D5"/>
    <w:rsid w:val="00AC35C0"/>
    <w:rsid w:val="00AD4702"/>
    <w:rsid w:val="00AE0D6E"/>
    <w:rsid w:val="00AF186C"/>
    <w:rsid w:val="00B0402B"/>
    <w:rsid w:val="00B16CF6"/>
    <w:rsid w:val="00B17A7E"/>
    <w:rsid w:val="00B2058B"/>
    <w:rsid w:val="00B21630"/>
    <w:rsid w:val="00B26882"/>
    <w:rsid w:val="00B30114"/>
    <w:rsid w:val="00B330A4"/>
    <w:rsid w:val="00B34E25"/>
    <w:rsid w:val="00B475D2"/>
    <w:rsid w:val="00B5338B"/>
    <w:rsid w:val="00B557DA"/>
    <w:rsid w:val="00B64EF6"/>
    <w:rsid w:val="00B65C62"/>
    <w:rsid w:val="00B805AA"/>
    <w:rsid w:val="00B87345"/>
    <w:rsid w:val="00B9373D"/>
    <w:rsid w:val="00B95BFE"/>
    <w:rsid w:val="00BA0E34"/>
    <w:rsid w:val="00BA5BE6"/>
    <w:rsid w:val="00BB5CBB"/>
    <w:rsid w:val="00BB7D59"/>
    <w:rsid w:val="00BC0AB4"/>
    <w:rsid w:val="00BC1CB2"/>
    <w:rsid w:val="00BC1D0C"/>
    <w:rsid w:val="00BD5F6F"/>
    <w:rsid w:val="00BF384D"/>
    <w:rsid w:val="00C05FA6"/>
    <w:rsid w:val="00C11037"/>
    <w:rsid w:val="00C20404"/>
    <w:rsid w:val="00C211F8"/>
    <w:rsid w:val="00C321E8"/>
    <w:rsid w:val="00C448AD"/>
    <w:rsid w:val="00C456AB"/>
    <w:rsid w:val="00C52FD2"/>
    <w:rsid w:val="00C74941"/>
    <w:rsid w:val="00C74BC1"/>
    <w:rsid w:val="00C83EB5"/>
    <w:rsid w:val="00C8603B"/>
    <w:rsid w:val="00C909BB"/>
    <w:rsid w:val="00CA370E"/>
    <w:rsid w:val="00CA6C71"/>
    <w:rsid w:val="00CB0A0E"/>
    <w:rsid w:val="00CB1E5A"/>
    <w:rsid w:val="00CB4D00"/>
    <w:rsid w:val="00CC4336"/>
    <w:rsid w:val="00CC4D93"/>
    <w:rsid w:val="00CC5AB6"/>
    <w:rsid w:val="00CD5EE6"/>
    <w:rsid w:val="00CD69DB"/>
    <w:rsid w:val="00CE20C2"/>
    <w:rsid w:val="00CE73CD"/>
    <w:rsid w:val="00CF3D54"/>
    <w:rsid w:val="00CF4F94"/>
    <w:rsid w:val="00D42962"/>
    <w:rsid w:val="00D442FB"/>
    <w:rsid w:val="00D54563"/>
    <w:rsid w:val="00D55FE8"/>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55DD1"/>
    <w:rsid w:val="00E67427"/>
    <w:rsid w:val="00E7273B"/>
    <w:rsid w:val="00E8699D"/>
    <w:rsid w:val="00E86FF9"/>
    <w:rsid w:val="00EB0209"/>
    <w:rsid w:val="00EB3FFE"/>
    <w:rsid w:val="00EC4636"/>
    <w:rsid w:val="00ED2134"/>
    <w:rsid w:val="00ED340C"/>
    <w:rsid w:val="00ED37CF"/>
    <w:rsid w:val="00EF143E"/>
    <w:rsid w:val="00EF4A8F"/>
    <w:rsid w:val="00F059A3"/>
    <w:rsid w:val="00F06902"/>
    <w:rsid w:val="00F21532"/>
    <w:rsid w:val="00F226DF"/>
    <w:rsid w:val="00F27289"/>
    <w:rsid w:val="00F36705"/>
    <w:rsid w:val="00F722F5"/>
    <w:rsid w:val="00F8240A"/>
    <w:rsid w:val="00FA0364"/>
    <w:rsid w:val="00FA36D1"/>
    <w:rsid w:val="00FA5F29"/>
    <w:rsid w:val="00FC4A75"/>
    <w:rsid w:val="00FD186E"/>
    <w:rsid w:val="00FE3F7C"/>
    <w:rsid w:val="00FE4113"/>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EF10015B-F2DC-449A-963F-56277E72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A7E"/>
    <w:pPr>
      <w:spacing w:after="0" w:line="240" w:lineRule="auto"/>
    </w:pPr>
    <w:rPr>
      <w:rFonts w:ascii="Times New Roman" w:eastAsia="Times New Roman" w:hAnsi="Times New Roman" w:cs="Times New Roman"/>
      <w:sz w:val="24"/>
      <w:szCs w:val="24"/>
      <w:lang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 w:type="character" w:customStyle="1" w:styleId="apple-converted-space">
    <w:name w:val="apple-converted-space"/>
    <w:basedOn w:val="DefaultParagraphFont"/>
    <w:rsid w:val="00B17A7E"/>
  </w:style>
  <w:style w:type="character" w:styleId="Hyperlink">
    <w:name w:val="Hyperlink"/>
    <w:basedOn w:val="DefaultParagraphFont"/>
    <w:uiPriority w:val="99"/>
    <w:semiHidden/>
    <w:unhideWhenUsed/>
    <w:rsid w:val="008069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51218569">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02199459">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F6746-5F58-4D76-A550-3B056E225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525</Words>
  <Characters>2998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5</cp:revision>
  <cp:lastPrinted>2025-02-17T12:55:00Z</cp:lastPrinted>
  <dcterms:created xsi:type="dcterms:W3CDTF">2026-03-20T19:41:00Z</dcterms:created>
  <dcterms:modified xsi:type="dcterms:W3CDTF">2026-03-24T17:15:00Z</dcterms:modified>
</cp:coreProperties>
</file>