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5847D" w14:textId="4980164F" w:rsidR="00D02DF5" w:rsidRDefault="00D02DF5" w:rsidP="000961D3">
      <w:pPr>
        <w:suppressLineNumbers/>
        <w:jc w:val="center"/>
        <w:rPr>
          <w:rFonts w:ascii="Book Antiqua" w:hAnsi="Book Antiqua"/>
          <w:sz w:val="36"/>
          <w:szCs w:val="36"/>
          <w:lang w:val="es-ES"/>
        </w:rPr>
      </w:pPr>
      <w:r>
        <w:rPr>
          <w:rFonts w:ascii="Book Antiqua" w:hAnsi="Book Antiqua"/>
          <w:sz w:val="36"/>
          <w:szCs w:val="36"/>
          <w:lang w:val="es-ES"/>
        </w:rPr>
        <w:t>(ENTIRILLADO ELECTRÓNICO)</w:t>
      </w:r>
    </w:p>
    <w:p w14:paraId="6DCAA816" w14:textId="7392618E" w:rsidR="000961D3" w:rsidRPr="001B4AF5" w:rsidRDefault="000961D3" w:rsidP="000961D3">
      <w:pPr>
        <w:suppressLineNumbers/>
        <w:jc w:val="center"/>
        <w:rPr>
          <w:rFonts w:ascii="Book Antiqua" w:hAnsi="Book Antiqua"/>
          <w:sz w:val="36"/>
          <w:szCs w:val="36"/>
          <w:lang w:val="es-ES"/>
        </w:rPr>
      </w:pPr>
      <w:r w:rsidRPr="001B4AF5">
        <w:rPr>
          <w:rFonts w:ascii="Book Antiqua" w:hAnsi="Book Antiqua"/>
          <w:sz w:val="36"/>
          <w:szCs w:val="36"/>
          <w:lang w:val="es-ES"/>
        </w:rPr>
        <w:t>GOBIERNO DE PUERTO RICO</w:t>
      </w:r>
    </w:p>
    <w:p w14:paraId="129F4E04" w14:textId="77777777" w:rsidR="000961D3" w:rsidRPr="001B4AF5" w:rsidRDefault="000961D3" w:rsidP="000961D3">
      <w:pPr>
        <w:suppressLineNumbers/>
        <w:jc w:val="center"/>
        <w:rPr>
          <w:rFonts w:ascii="Book Antiqua" w:hAnsi="Book Antiqua"/>
          <w:lang w:val="es-ES"/>
        </w:rPr>
      </w:pPr>
    </w:p>
    <w:p w14:paraId="0480AE9F" w14:textId="77777777" w:rsidR="000961D3" w:rsidRPr="001B4AF5" w:rsidRDefault="000961D3" w:rsidP="000961D3">
      <w:pPr>
        <w:suppressLineNumbers/>
        <w:contextualSpacing/>
        <w:rPr>
          <w:rFonts w:ascii="Book Antiqua" w:hAnsi="Book Antiqua"/>
          <w:lang w:val="es-ES"/>
        </w:rPr>
      </w:pPr>
      <w:r w:rsidRPr="001B4AF5">
        <w:rPr>
          <w:rFonts w:ascii="Book Antiqua" w:hAnsi="Book Antiqua"/>
          <w:lang w:val="es-ES"/>
        </w:rPr>
        <w:t>20</w:t>
      </w:r>
      <w:r w:rsidRPr="001B4AF5">
        <w:rPr>
          <w:rFonts w:ascii="Book Antiqua" w:hAnsi="Book Antiqua"/>
          <w:vertAlign w:val="superscript"/>
          <w:lang w:val="es-ES"/>
        </w:rPr>
        <w:t>ma.</w:t>
      </w:r>
      <w:r w:rsidRPr="001B4AF5">
        <w:rPr>
          <w:rFonts w:ascii="Book Antiqua" w:hAnsi="Book Antiqua"/>
          <w:lang w:val="es-ES"/>
        </w:rPr>
        <w:t xml:space="preserve"> Asamblea </w:t>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00442590" w:rsidRPr="001B4AF5">
        <w:rPr>
          <w:rFonts w:ascii="Book Antiqua" w:hAnsi="Book Antiqua"/>
          <w:lang w:val="es-ES"/>
        </w:rPr>
        <w:t>3</w:t>
      </w:r>
      <w:r w:rsidR="00442590" w:rsidRPr="001B4AF5">
        <w:rPr>
          <w:rFonts w:ascii="Book Antiqua" w:hAnsi="Book Antiqua"/>
          <w:vertAlign w:val="superscript"/>
          <w:lang w:val="es-ES"/>
        </w:rPr>
        <w:t>r</w:t>
      </w:r>
      <w:r w:rsidRPr="001B4AF5">
        <w:rPr>
          <w:rFonts w:ascii="Book Antiqua" w:hAnsi="Book Antiqua"/>
          <w:vertAlign w:val="superscript"/>
          <w:lang w:val="es-ES"/>
        </w:rPr>
        <w:t xml:space="preserve">a. </w:t>
      </w:r>
      <w:r w:rsidRPr="001B4AF5">
        <w:rPr>
          <w:rFonts w:ascii="Book Antiqua" w:hAnsi="Book Antiqua"/>
          <w:lang w:val="es-ES"/>
        </w:rPr>
        <w:t xml:space="preserve">Sesión </w:t>
      </w:r>
    </w:p>
    <w:p w14:paraId="57B7C1F5" w14:textId="77777777" w:rsidR="000961D3" w:rsidRPr="001B4AF5" w:rsidRDefault="000961D3" w:rsidP="000961D3">
      <w:pPr>
        <w:suppressLineNumbers/>
        <w:contextualSpacing/>
        <w:rPr>
          <w:rFonts w:ascii="Book Antiqua" w:hAnsi="Book Antiqua"/>
          <w:lang w:val="es-ES"/>
        </w:rPr>
      </w:pPr>
      <w:r w:rsidRPr="001B4AF5">
        <w:rPr>
          <w:rFonts w:ascii="Book Antiqua" w:hAnsi="Book Antiqua"/>
          <w:lang w:val="es-ES"/>
        </w:rPr>
        <w:t xml:space="preserve">         Legislativa</w:t>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r>
      <w:r w:rsidRPr="001B4AF5">
        <w:rPr>
          <w:rFonts w:ascii="Book Antiqua" w:hAnsi="Book Antiqua"/>
          <w:lang w:val="es-ES"/>
        </w:rPr>
        <w:tab/>
        <w:t xml:space="preserve">      Ordinaria</w:t>
      </w:r>
    </w:p>
    <w:p w14:paraId="3F98B6AF" w14:textId="77777777" w:rsidR="000961D3" w:rsidRPr="001B4AF5" w:rsidRDefault="000961D3" w:rsidP="000961D3">
      <w:pPr>
        <w:suppressLineNumbers/>
        <w:contextualSpacing/>
        <w:rPr>
          <w:rFonts w:ascii="Book Antiqua" w:hAnsi="Book Antiqua"/>
          <w:lang w:val="es-ES"/>
        </w:rPr>
      </w:pPr>
    </w:p>
    <w:p w14:paraId="60A539E1" w14:textId="77777777" w:rsidR="000961D3" w:rsidRPr="001B4AF5" w:rsidRDefault="000961D3" w:rsidP="000961D3">
      <w:pPr>
        <w:suppressLineNumbers/>
        <w:jc w:val="center"/>
        <w:rPr>
          <w:rFonts w:ascii="Book Antiqua" w:hAnsi="Book Antiqua"/>
          <w:lang w:val="es-ES"/>
        </w:rPr>
      </w:pPr>
    </w:p>
    <w:p w14:paraId="3DAA5291" w14:textId="77777777" w:rsidR="000961D3" w:rsidRPr="001B4AF5" w:rsidRDefault="000961D3" w:rsidP="00495DC9">
      <w:pPr>
        <w:suppressLineNumbers/>
        <w:spacing w:line="360" w:lineRule="auto"/>
        <w:jc w:val="center"/>
        <w:rPr>
          <w:rFonts w:ascii="Book Antiqua" w:hAnsi="Book Antiqua"/>
          <w:b/>
          <w:sz w:val="36"/>
          <w:szCs w:val="36"/>
          <w:lang w:val="es-ES"/>
        </w:rPr>
      </w:pPr>
      <w:r w:rsidRPr="001B4AF5">
        <w:rPr>
          <w:rFonts w:ascii="Book Antiqua" w:hAnsi="Book Antiqua"/>
          <w:b/>
          <w:sz w:val="36"/>
          <w:szCs w:val="36"/>
          <w:lang w:val="es-ES"/>
        </w:rPr>
        <w:t>SENADO DE PUERTO RICO</w:t>
      </w:r>
    </w:p>
    <w:p w14:paraId="4A2E58BF" w14:textId="77777777" w:rsidR="000961D3" w:rsidRPr="001B4AF5" w:rsidRDefault="000961D3" w:rsidP="00495DC9">
      <w:pPr>
        <w:suppressLineNumbers/>
        <w:tabs>
          <w:tab w:val="center" w:pos="4680"/>
          <w:tab w:val="left" w:pos="6690"/>
        </w:tabs>
        <w:spacing w:line="360" w:lineRule="auto"/>
        <w:jc w:val="center"/>
        <w:rPr>
          <w:rFonts w:ascii="Book Antiqua" w:hAnsi="Book Antiqua"/>
          <w:b/>
          <w:sz w:val="52"/>
          <w:szCs w:val="52"/>
          <w:lang w:val="es-ES"/>
        </w:rPr>
      </w:pPr>
      <w:r w:rsidRPr="001B4AF5">
        <w:rPr>
          <w:rFonts w:ascii="Book Antiqua" w:hAnsi="Book Antiqua"/>
          <w:b/>
          <w:sz w:val="52"/>
          <w:szCs w:val="52"/>
          <w:lang w:val="es-ES"/>
        </w:rPr>
        <w:t>R. C. del S.</w:t>
      </w:r>
      <w:r w:rsidR="00314F23" w:rsidRPr="001B4AF5">
        <w:rPr>
          <w:rFonts w:ascii="Book Antiqua" w:hAnsi="Book Antiqua"/>
          <w:b/>
          <w:sz w:val="52"/>
          <w:szCs w:val="52"/>
          <w:lang w:val="es-ES"/>
        </w:rPr>
        <w:t xml:space="preserve"> 153</w:t>
      </w:r>
      <w:r w:rsidRPr="001B4AF5">
        <w:rPr>
          <w:rFonts w:ascii="Book Antiqua" w:hAnsi="Book Antiqua"/>
          <w:b/>
          <w:sz w:val="52"/>
          <w:szCs w:val="52"/>
          <w:lang w:val="es-ES"/>
        </w:rPr>
        <w:t xml:space="preserve">  </w:t>
      </w:r>
    </w:p>
    <w:p w14:paraId="6F0F6995" w14:textId="77777777" w:rsidR="000961D3" w:rsidRPr="001B4AF5" w:rsidRDefault="00314F23" w:rsidP="00495DC9">
      <w:pPr>
        <w:suppressLineNumbers/>
        <w:spacing w:line="360" w:lineRule="auto"/>
        <w:jc w:val="center"/>
        <w:rPr>
          <w:rFonts w:ascii="Book Antiqua" w:hAnsi="Book Antiqua"/>
          <w:lang w:val="es-ES"/>
        </w:rPr>
      </w:pPr>
      <w:r w:rsidRPr="001B4AF5">
        <w:rPr>
          <w:rFonts w:ascii="Book Antiqua" w:hAnsi="Book Antiqua"/>
          <w:lang w:val="es-ES"/>
        </w:rPr>
        <w:t xml:space="preserve">25 </w:t>
      </w:r>
      <w:r w:rsidR="000961D3" w:rsidRPr="001B4AF5">
        <w:rPr>
          <w:rFonts w:ascii="Book Antiqua" w:hAnsi="Book Antiqua"/>
          <w:lang w:val="es-ES"/>
        </w:rPr>
        <w:t xml:space="preserve">de </w:t>
      </w:r>
      <w:r w:rsidR="00442590" w:rsidRPr="001B4AF5">
        <w:rPr>
          <w:rFonts w:ascii="Book Antiqua" w:hAnsi="Book Antiqua"/>
          <w:lang w:val="es-ES"/>
        </w:rPr>
        <w:t>febrero d</w:t>
      </w:r>
      <w:r w:rsidR="000961D3" w:rsidRPr="001B4AF5">
        <w:rPr>
          <w:rFonts w:ascii="Book Antiqua" w:hAnsi="Book Antiqua"/>
          <w:lang w:val="es-ES"/>
        </w:rPr>
        <w:t>e 202</w:t>
      </w:r>
      <w:r w:rsidR="00442590" w:rsidRPr="001B4AF5">
        <w:rPr>
          <w:rFonts w:ascii="Book Antiqua" w:hAnsi="Book Antiqua"/>
          <w:lang w:val="es-ES"/>
        </w:rPr>
        <w:t>6</w:t>
      </w:r>
    </w:p>
    <w:p w14:paraId="3D525CEF" w14:textId="77777777" w:rsidR="000961D3" w:rsidRPr="001B4AF5" w:rsidRDefault="000961D3" w:rsidP="00495DC9">
      <w:pPr>
        <w:suppressLineNumbers/>
        <w:spacing w:line="360" w:lineRule="auto"/>
        <w:jc w:val="center"/>
        <w:rPr>
          <w:rFonts w:ascii="Book Antiqua" w:hAnsi="Book Antiqua"/>
          <w:i/>
          <w:lang w:val="es-ES"/>
        </w:rPr>
      </w:pPr>
      <w:r w:rsidRPr="001B4AF5">
        <w:rPr>
          <w:rFonts w:ascii="Book Antiqua" w:hAnsi="Book Antiqua"/>
          <w:lang w:val="es-ES"/>
        </w:rPr>
        <w:t xml:space="preserve">Presentada por la señora </w:t>
      </w:r>
      <w:r w:rsidRPr="001B4AF5">
        <w:rPr>
          <w:rFonts w:ascii="Book Antiqua" w:hAnsi="Book Antiqua"/>
          <w:i/>
          <w:iCs/>
          <w:lang w:val="es-ES"/>
        </w:rPr>
        <w:t>Román Rodríguez</w:t>
      </w:r>
    </w:p>
    <w:p w14:paraId="1BC41491" w14:textId="77777777" w:rsidR="008E7963" w:rsidRPr="001B4AF5" w:rsidRDefault="000961D3" w:rsidP="008E7963">
      <w:pPr>
        <w:spacing w:before="120" w:after="120"/>
        <w:jc w:val="center"/>
        <w:rPr>
          <w:rFonts w:ascii="Book Antiqua" w:hAnsi="Book Antiqua"/>
          <w:i/>
          <w:iCs/>
          <w:lang w:val="es-419"/>
        </w:rPr>
      </w:pPr>
      <w:r w:rsidRPr="001B4AF5">
        <w:rPr>
          <w:rFonts w:ascii="Book Antiqua" w:hAnsi="Book Antiqua"/>
          <w:i/>
          <w:lang w:val="es-ES"/>
        </w:rPr>
        <w:t xml:space="preserve">Referida a la Comisión </w:t>
      </w:r>
      <w:r w:rsidR="008E7963" w:rsidRPr="001B4AF5">
        <w:rPr>
          <w:rFonts w:ascii="Book Antiqua" w:hAnsi="Book Antiqua"/>
          <w:i/>
          <w:lang w:val="es-ES"/>
        </w:rPr>
        <w:t>de</w:t>
      </w:r>
      <w:r w:rsidR="008E7963" w:rsidRPr="001B4AF5">
        <w:rPr>
          <w:rFonts w:ascii="Book Antiqua" w:hAnsi="Book Antiqua"/>
          <w:i/>
          <w:iCs/>
          <w:lang w:val="es-419"/>
        </w:rPr>
        <w:t xml:space="preserve"> Transportación, Telecomunicaciones, Servicios Públicos y Asuntos del Consumidor</w:t>
      </w:r>
    </w:p>
    <w:p w14:paraId="4C55CD0D" w14:textId="77777777" w:rsidR="000961D3" w:rsidRPr="001B4AF5" w:rsidRDefault="000961D3" w:rsidP="000961D3">
      <w:pPr>
        <w:jc w:val="center"/>
        <w:rPr>
          <w:rFonts w:ascii="Book Antiqua" w:hAnsi="Book Antiqua"/>
          <w:b/>
          <w:sz w:val="16"/>
          <w:szCs w:val="16"/>
          <w:lang w:val="es-ES"/>
        </w:rPr>
      </w:pPr>
    </w:p>
    <w:p w14:paraId="12A8456A" w14:textId="77777777" w:rsidR="000961D3" w:rsidRPr="001B4AF5" w:rsidRDefault="000961D3" w:rsidP="000961D3">
      <w:pPr>
        <w:jc w:val="center"/>
        <w:rPr>
          <w:rFonts w:ascii="Book Antiqua" w:hAnsi="Book Antiqua"/>
          <w:b/>
          <w:lang w:val="es-ES"/>
        </w:rPr>
      </w:pPr>
      <w:r w:rsidRPr="001B4AF5">
        <w:rPr>
          <w:rFonts w:ascii="Book Antiqua" w:hAnsi="Book Antiqua"/>
          <w:b/>
          <w:lang w:val="es-ES"/>
        </w:rPr>
        <w:t>RESOLUCIÓN CONJUNTA</w:t>
      </w:r>
    </w:p>
    <w:p w14:paraId="5C7BB73E" w14:textId="77777777" w:rsidR="000961D3" w:rsidRPr="001B4AF5" w:rsidRDefault="000961D3" w:rsidP="000961D3">
      <w:pPr>
        <w:rPr>
          <w:rFonts w:ascii="Book Antiqua" w:hAnsi="Book Antiqua"/>
          <w:sz w:val="16"/>
          <w:szCs w:val="16"/>
          <w:lang w:val="es-ES"/>
        </w:rPr>
      </w:pPr>
    </w:p>
    <w:p w14:paraId="1131A728" w14:textId="074AA42B" w:rsidR="000961D3" w:rsidRPr="004973BC" w:rsidRDefault="000961D3" w:rsidP="000961D3">
      <w:pPr>
        <w:suppressLineNumbers/>
        <w:ind w:left="540" w:hanging="540"/>
        <w:jc w:val="both"/>
        <w:rPr>
          <w:rFonts w:ascii="Book Antiqua" w:hAnsi="Book Antiqua"/>
          <w:lang w:val="es-ES"/>
        </w:rPr>
      </w:pPr>
      <w:r w:rsidRPr="004973BC">
        <w:rPr>
          <w:rFonts w:ascii="Book Antiqua" w:hAnsi="Book Antiqua"/>
          <w:lang w:val="es-ES"/>
        </w:rPr>
        <w:t xml:space="preserve">Para designar </w:t>
      </w:r>
      <w:r w:rsidRPr="00A97173">
        <w:rPr>
          <w:rFonts w:ascii="Book Antiqua" w:hAnsi="Book Antiqua"/>
          <w:strike/>
          <w:lang w:val="es-ES"/>
        </w:rPr>
        <w:t xml:space="preserve">la </w:t>
      </w:r>
      <w:r w:rsidR="004404A9" w:rsidRPr="00A97173">
        <w:rPr>
          <w:rFonts w:ascii="Book Antiqua" w:hAnsi="Book Antiqua"/>
          <w:strike/>
          <w:lang w:val="es-ES"/>
        </w:rPr>
        <w:t>totalidad de</w:t>
      </w:r>
      <w:r w:rsidR="004404A9" w:rsidRPr="004973BC">
        <w:rPr>
          <w:rFonts w:ascii="Book Antiqua" w:hAnsi="Book Antiqua"/>
          <w:lang w:val="es-ES"/>
        </w:rPr>
        <w:t xml:space="preserve"> la </w:t>
      </w:r>
      <w:r w:rsidRPr="004973BC">
        <w:rPr>
          <w:rFonts w:ascii="Book Antiqua" w:hAnsi="Book Antiqua"/>
          <w:lang w:val="es-ES"/>
        </w:rPr>
        <w:t>Carretera Estatal PR</w:t>
      </w:r>
      <w:r w:rsidRPr="004973BC">
        <w:rPr>
          <w:rFonts w:ascii="Book Antiqua" w:hAnsi="Book Antiqua"/>
          <w:b/>
          <w:bCs/>
          <w:lang w:val="es-ES"/>
        </w:rPr>
        <w:t>-</w:t>
      </w:r>
      <w:r w:rsidR="004404A9" w:rsidRPr="004973BC">
        <w:rPr>
          <w:rFonts w:ascii="Book Antiqua" w:hAnsi="Book Antiqua"/>
          <w:lang w:val="es-ES"/>
        </w:rPr>
        <w:t>421</w:t>
      </w:r>
      <w:r w:rsidR="00C54298" w:rsidRPr="004973BC">
        <w:rPr>
          <w:rFonts w:ascii="Book Antiqua" w:hAnsi="Book Antiqua"/>
          <w:lang w:val="es-ES"/>
        </w:rPr>
        <w:t xml:space="preserve">, </w:t>
      </w:r>
      <w:r w:rsidRPr="004973BC">
        <w:rPr>
          <w:rFonts w:ascii="Book Antiqua" w:hAnsi="Book Antiqua"/>
          <w:lang w:val="es-ES"/>
        </w:rPr>
        <w:t xml:space="preserve">dentro de la jurisdicción del Municipio de </w:t>
      </w:r>
      <w:r w:rsidR="00442590" w:rsidRPr="004973BC">
        <w:rPr>
          <w:rFonts w:ascii="Book Antiqua" w:hAnsi="Book Antiqua"/>
          <w:lang w:val="es-ES"/>
        </w:rPr>
        <w:t>Moca</w:t>
      </w:r>
      <w:r w:rsidRPr="004973BC">
        <w:rPr>
          <w:rFonts w:ascii="Book Antiqua" w:hAnsi="Book Antiqua"/>
          <w:lang w:val="es-ES"/>
        </w:rPr>
        <w:t xml:space="preserve">, con el nombre de </w:t>
      </w:r>
      <w:r w:rsidR="00442590" w:rsidRPr="004973BC">
        <w:rPr>
          <w:rFonts w:ascii="Book Antiqua" w:hAnsi="Book Antiqua"/>
          <w:lang w:val="es-PR"/>
        </w:rPr>
        <w:t>Luis González Pérez, en reconocimiento a su legado empresarial, comunitario y aportación al desarrollo del pueblo de Moca</w:t>
      </w:r>
      <w:r w:rsidR="004404A9" w:rsidRPr="004973BC">
        <w:rPr>
          <w:rFonts w:ascii="Book Antiqua" w:hAnsi="Book Antiqua"/>
          <w:lang w:val="es-PR"/>
        </w:rPr>
        <w:t>;</w:t>
      </w:r>
      <w:r w:rsidR="00442590" w:rsidRPr="004973BC">
        <w:rPr>
          <w:rFonts w:ascii="Book Antiqua" w:hAnsi="Book Antiqua"/>
          <w:lang w:val="es-ES"/>
        </w:rPr>
        <w:t xml:space="preserve"> </w:t>
      </w:r>
      <w:r w:rsidRPr="004973BC">
        <w:rPr>
          <w:rFonts w:ascii="Book Antiqua" w:hAnsi="Book Antiqua"/>
          <w:lang w:val="es-ES"/>
        </w:rPr>
        <w:t xml:space="preserve">autorizar la instalación de rótulos; ordenar el pareo de fondos; y para otros fines relacionados. </w:t>
      </w:r>
    </w:p>
    <w:p w14:paraId="38E67702" w14:textId="77777777" w:rsidR="000961D3" w:rsidRPr="009F58BE" w:rsidRDefault="000961D3" w:rsidP="000961D3">
      <w:pPr>
        <w:jc w:val="both"/>
        <w:rPr>
          <w:rFonts w:ascii="Book Antiqua" w:hAnsi="Book Antiqua"/>
          <w:lang w:val="es-ES"/>
        </w:rPr>
      </w:pPr>
    </w:p>
    <w:p w14:paraId="7C705A85" w14:textId="77777777" w:rsidR="000961D3" w:rsidRPr="009F58BE" w:rsidRDefault="000961D3" w:rsidP="000961D3">
      <w:pPr>
        <w:ind w:left="600" w:hanging="600"/>
        <w:jc w:val="center"/>
        <w:rPr>
          <w:rFonts w:ascii="Book Antiqua" w:hAnsi="Book Antiqua"/>
          <w:b/>
          <w:bCs/>
          <w:lang w:val="es-ES"/>
        </w:rPr>
      </w:pPr>
      <w:r w:rsidRPr="009F58BE">
        <w:rPr>
          <w:rFonts w:ascii="Book Antiqua" w:hAnsi="Book Antiqua"/>
          <w:b/>
          <w:bCs/>
          <w:lang w:val="es-ES"/>
        </w:rPr>
        <w:t>EXPOSICIÓN DE MOTIVOS</w:t>
      </w:r>
    </w:p>
    <w:p w14:paraId="7D4D9580" w14:textId="77777777" w:rsidR="00442590" w:rsidRPr="00495DC9" w:rsidRDefault="00442590" w:rsidP="00442590">
      <w:pPr>
        <w:spacing w:line="360" w:lineRule="auto"/>
        <w:jc w:val="both"/>
        <w:rPr>
          <w:sz w:val="16"/>
          <w:szCs w:val="16"/>
          <w:lang w:val="es-PR"/>
        </w:rPr>
      </w:pPr>
    </w:p>
    <w:p w14:paraId="246D5300" w14:textId="77777777" w:rsidR="00442590" w:rsidRPr="001B4AF5" w:rsidRDefault="00442590" w:rsidP="00495DC9">
      <w:pPr>
        <w:pStyle w:val="s4"/>
        <w:spacing w:before="0" w:beforeAutospacing="0" w:after="150" w:afterAutospacing="0" w:line="360" w:lineRule="auto"/>
        <w:ind w:firstLine="540"/>
        <w:jc w:val="both"/>
        <w:rPr>
          <w:rFonts w:ascii="Book Antiqua" w:hAnsi="Book Antiqua"/>
          <w:color w:val="000000"/>
          <w:lang w:val="es-PR"/>
        </w:rPr>
      </w:pPr>
      <w:r w:rsidRPr="001B4AF5">
        <w:rPr>
          <w:rStyle w:val="bumpedfont15"/>
          <w:rFonts w:ascii="Book Antiqua" w:hAnsi="Book Antiqua"/>
          <w:color w:val="000000"/>
          <w:lang w:val="es-PR"/>
        </w:rPr>
        <w:t>Luis González Pérez nació en el Municipio de Moca, Puerto Rico, el 25 de agosto de 1942, proveniente de una familia de veintidós hermanos, hijo de doña Ana Pérez y don León González. Desde temprana edad demostró una sólida ética de trabajo al colaborar con su padre en labores agrícolas vinculadas a la industria azucarera, actividad de gran impacto económico en la región oeste durante aquella época.</w:t>
      </w:r>
    </w:p>
    <w:p w14:paraId="1115F873" w14:textId="4B0DD58D" w:rsidR="00442590" w:rsidRPr="001B4AF5" w:rsidRDefault="00442590" w:rsidP="00495DC9">
      <w:pPr>
        <w:pStyle w:val="s4"/>
        <w:spacing w:before="0" w:beforeAutospacing="0" w:after="150" w:afterAutospacing="0" w:line="360" w:lineRule="auto"/>
        <w:ind w:firstLine="540"/>
        <w:jc w:val="both"/>
        <w:rPr>
          <w:rFonts w:ascii="Book Antiqua" w:hAnsi="Book Antiqua"/>
          <w:color w:val="000000"/>
          <w:lang w:val="es-PR"/>
        </w:rPr>
      </w:pPr>
      <w:r w:rsidRPr="001B4AF5">
        <w:rPr>
          <w:rStyle w:val="bumpedfont15"/>
          <w:rFonts w:ascii="Book Antiqua" w:hAnsi="Book Antiqua"/>
          <w:color w:val="000000"/>
          <w:lang w:val="es-PR"/>
        </w:rPr>
        <w:t>Realizó sus estudios en la Escuela Superior de Moca y, durante su juventud, sirvió por un corto período en el Ejército de los Estados Unidos, experiencia que fortaleció sus valores de disciplina y responsabilidad. Posteriormente</w:t>
      </w:r>
      <w:r w:rsidR="004404A9" w:rsidRPr="00DB27B9">
        <w:rPr>
          <w:rStyle w:val="bumpedfont15"/>
          <w:rFonts w:ascii="Book Antiqua" w:hAnsi="Book Antiqua"/>
          <w:color w:val="000000"/>
          <w:lang w:val="es-PR"/>
        </w:rPr>
        <w:t>,</w:t>
      </w:r>
      <w:r w:rsidRPr="001B4AF5">
        <w:rPr>
          <w:rStyle w:val="bumpedfont15"/>
          <w:rFonts w:ascii="Book Antiqua" w:hAnsi="Book Antiqua"/>
          <w:color w:val="000000"/>
          <w:lang w:val="es-PR"/>
        </w:rPr>
        <w:t xml:space="preserve"> laboró en la empresa Pan Nutrich, ampliando su formación laboral y empresarial.</w:t>
      </w:r>
    </w:p>
    <w:p w14:paraId="12E91844" w14:textId="15C09CE0" w:rsidR="00442590" w:rsidRPr="004973BC" w:rsidRDefault="00442590" w:rsidP="00495DC9">
      <w:pPr>
        <w:pStyle w:val="s4"/>
        <w:spacing w:before="0" w:beforeAutospacing="0" w:after="150" w:afterAutospacing="0" w:line="360" w:lineRule="auto"/>
        <w:ind w:firstLine="540"/>
        <w:jc w:val="both"/>
        <w:rPr>
          <w:rFonts w:ascii="Book Antiqua" w:hAnsi="Book Antiqua"/>
          <w:color w:val="000000"/>
          <w:lang w:val="es-PR"/>
        </w:rPr>
      </w:pPr>
      <w:r w:rsidRPr="004973BC">
        <w:rPr>
          <w:rStyle w:val="bumpedfont15"/>
          <w:rFonts w:ascii="Book Antiqua" w:hAnsi="Book Antiqua"/>
          <w:color w:val="000000"/>
          <w:lang w:val="es-PR"/>
        </w:rPr>
        <w:lastRenderedPageBreak/>
        <w:t>En el año 1973</w:t>
      </w:r>
      <w:r w:rsidR="004404A9" w:rsidRPr="004973BC">
        <w:rPr>
          <w:rStyle w:val="bumpedfont15"/>
          <w:rFonts w:ascii="Book Antiqua" w:hAnsi="Book Antiqua"/>
          <w:color w:val="000000"/>
          <w:lang w:val="es-PR"/>
        </w:rPr>
        <w:t>,</w:t>
      </w:r>
      <w:r w:rsidRPr="004973BC">
        <w:rPr>
          <w:rStyle w:val="bumpedfont15"/>
          <w:rFonts w:ascii="Book Antiqua" w:hAnsi="Book Antiqua"/>
          <w:color w:val="000000"/>
          <w:lang w:val="es-PR"/>
        </w:rPr>
        <w:t xml:space="preserve"> fundó la Funeraria Moca Memorial, institución que con el pasar del tiempo se convirtió en un referente de servicio humano, respeto y acompañamiento para las familias mocanas. Su gestión empresarial no solo promovió la estabilidad económica de su núcleo familiar, sino que generó empleos y oportunidades para residentes del municipio, evidenciando un profundo sentido de responsabilidad social y compromiso comunitario.</w:t>
      </w:r>
    </w:p>
    <w:p w14:paraId="13549CEE" w14:textId="77777777" w:rsidR="00442590" w:rsidRPr="004973BC" w:rsidRDefault="00442590" w:rsidP="00495DC9">
      <w:pPr>
        <w:pStyle w:val="s4"/>
        <w:spacing w:before="0" w:beforeAutospacing="0" w:after="150" w:afterAutospacing="0" w:line="360" w:lineRule="auto"/>
        <w:ind w:firstLine="540"/>
        <w:jc w:val="both"/>
        <w:rPr>
          <w:rFonts w:ascii="Book Antiqua" w:hAnsi="Book Antiqua"/>
          <w:color w:val="000000"/>
          <w:lang w:val="es-PR"/>
        </w:rPr>
      </w:pPr>
      <w:r w:rsidRPr="004973BC">
        <w:rPr>
          <w:rStyle w:val="bumpedfont15"/>
          <w:rFonts w:ascii="Book Antiqua" w:hAnsi="Book Antiqua"/>
          <w:color w:val="000000"/>
          <w:lang w:val="es-PR"/>
        </w:rPr>
        <w:t>Bajo su liderato, la empresa experimentó crecimiento sostenido y consolidación estructural, trasladándose a facilidades más amplias que permitieron expandir los servicios ofrecidos. Su visión emprendedora aportó significativamente al dinamismo económico del casco urbano de Moca.</w:t>
      </w:r>
    </w:p>
    <w:p w14:paraId="30152117" w14:textId="77777777" w:rsidR="00442590" w:rsidRPr="004973BC" w:rsidRDefault="00442590" w:rsidP="00495DC9">
      <w:pPr>
        <w:pStyle w:val="s4"/>
        <w:spacing w:before="0" w:beforeAutospacing="0" w:after="150" w:afterAutospacing="0" w:line="360" w:lineRule="auto"/>
        <w:ind w:firstLine="540"/>
        <w:jc w:val="both"/>
        <w:rPr>
          <w:rFonts w:ascii="Book Antiqua" w:hAnsi="Book Antiqua"/>
          <w:color w:val="000000"/>
          <w:lang w:val="es-PR"/>
        </w:rPr>
      </w:pPr>
      <w:r w:rsidRPr="004973BC">
        <w:rPr>
          <w:rStyle w:val="bumpedfont15"/>
          <w:rFonts w:ascii="Book Antiqua" w:hAnsi="Book Antiqua"/>
          <w:color w:val="000000"/>
          <w:lang w:val="es-PR"/>
        </w:rPr>
        <w:t>Más allá de su faceta empresarial, Luis González ha sido reconocido por su amor por el deporte, particularmente el béisbol, apoyando activamente las actividades del equipo local del Coliceba, lo cual reafirma su identificación y arraigo con la cultura y tradiciones de su pueblo.</w:t>
      </w:r>
    </w:p>
    <w:p w14:paraId="35A345E6" w14:textId="7C7515C8" w:rsidR="00442590" w:rsidRPr="004973BC" w:rsidRDefault="00442590" w:rsidP="00495DC9">
      <w:pPr>
        <w:pStyle w:val="s4"/>
        <w:spacing w:before="0" w:beforeAutospacing="0" w:after="150" w:afterAutospacing="0" w:line="360" w:lineRule="auto"/>
        <w:ind w:firstLine="540"/>
        <w:jc w:val="both"/>
        <w:rPr>
          <w:rFonts w:ascii="Book Antiqua" w:hAnsi="Book Antiqua"/>
          <w:color w:val="000000"/>
          <w:lang w:val="es-PR"/>
        </w:rPr>
      </w:pPr>
      <w:r w:rsidRPr="004973BC">
        <w:rPr>
          <w:rStyle w:val="bumpedfont15"/>
          <w:rFonts w:ascii="Book Antiqua" w:hAnsi="Book Antiqua"/>
          <w:color w:val="000000"/>
          <w:lang w:val="es-PR"/>
        </w:rPr>
        <w:t>Su legado se distingue por la perseverancia, el liderazgo, la integridad y el servicio desinteresado. Hoy varios miembros de su familia continúan la obra iniciada, manteniendo vigente su visión y valores.</w:t>
      </w:r>
    </w:p>
    <w:p w14:paraId="53BD5A86" w14:textId="27AB4DDD" w:rsidR="00442590" w:rsidRPr="004973BC" w:rsidRDefault="00442590" w:rsidP="00495DC9">
      <w:pPr>
        <w:pStyle w:val="s4"/>
        <w:spacing w:before="0" w:beforeAutospacing="0" w:after="150" w:afterAutospacing="0" w:line="360" w:lineRule="auto"/>
        <w:ind w:firstLine="540"/>
        <w:jc w:val="both"/>
        <w:rPr>
          <w:rFonts w:ascii="Book Antiqua" w:hAnsi="Book Antiqua"/>
          <w:color w:val="000000"/>
          <w:lang w:val="es-PR"/>
        </w:rPr>
      </w:pPr>
      <w:r w:rsidRPr="004973BC">
        <w:rPr>
          <w:rStyle w:val="bumpedfont15"/>
          <w:rFonts w:ascii="Book Antiqua" w:hAnsi="Book Antiqua"/>
          <w:color w:val="000000"/>
          <w:lang w:val="es-PR"/>
        </w:rPr>
        <w:t>En atención a lo anterior, esta Asamblea Legislativa entiende meritorio y de alto interés público designar con el nombre de Luis González</w:t>
      </w:r>
      <w:r w:rsidR="00C54298" w:rsidRPr="004973BC">
        <w:rPr>
          <w:rStyle w:val="bumpedfont15"/>
          <w:rFonts w:ascii="Book Antiqua" w:hAnsi="Book Antiqua"/>
          <w:color w:val="000000"/>
          <w:lang w:val="es-PR"/>
        </w:rPr>
        <w:t xml:space="preserve"> Pérez </w:t>
      </w:r>
      <w:r w:rsidR="00C54298" w:rsidRPr="00C5257F">
        <w:rPr>
          <w:rStyle w:val="bumpedfont15"/>
          <w:rFonts w:ascii="Book Antiqua" w:hAnsi="Book Antiqua"/>
          <w:strike/>
          <w:color w:val="000000"/>
          <w:lang w:val="es-PR"/>
        </w:rPr>
        <w:t xml:space="preserve">la </w:t>
      </w:r>
      <w:r w:rsidR="00A7491B" w:rsidRPr="00C5257F">
        <w:rPr>
          <w:rStyle w:val="bumpedfont15"/>
          <w:rFonts w:ascii="Book Antiqua" w:hAnsi="Book Antiqua"/>
          <w:strike/>
          <w:color w:val="000000"/>
          <w:lang w:val="es-PR"/>
        </w:rPr>
        <w:t>totalidad de</w:t>
      </w:r>
      <w:r w:rsidR="00A7491B" w:rsidRPr="004973BC">
        <w:rPr>
          <w:rStyle w:val="bumpedfont15"/>
          <w:rFonts w:ascii="Book Antiqua" w:hAnsi="Book Antiqua"/>
          <w:color w:val="000000"/>
          <w:lang w:val="es-PR"/>
        </w:rPr>
        <w:t xml:space="preserve"> la </w:t>
      </w:r>
      <w:r w:rsidR="004404A9" w:rsidRPr="004973BC">
        <w:rPr>
          <w:rStyle w:val="bumpedfont15"/>
          <w:rFonts w:ascii="Book Antiqua" w:hAnsi="Book Antiqua"/>
          <w:color w:val="000000"/>
          <w:lang w:val="es-PR"/>
        </w:rPr>
        <w:t xml:space="preserve">Carretera Estatal PR-421 </w:t>
      </w:r>
      <w:r w:rsidR="00C54298" w:rsidRPr="004973BC">
        <w:rPr>
          <w:rStyle w:val="bumpedfont15"/>
          <w:rFonts w:ascii="Book Antiqua" w:hAnsi="Book Antiqua"/>
          <w:color w:val="000000"/>
          <w:lang w:val="es-PR"/>
        </w:rPr>
        <w:t xml:space="preserve">dentro de la jurisdicción del </w:t>
      </w:r>
      <w:r w:rsidRPr="004973BC">
        <w:rPr>
          <w:rStyle w:val="bumpedfont15"/>
          <w:rFonts w:ascii="Book Antiqua" w:hAnsi="Book Antiqua"/>
          <w:color w:val="000000"/>
          <w:lang w:val="es-PR"/>
        </w:rPr>
        <w:t>Municipio de Moca, como reconocimiento permanente a su trayectoria y aportación al bienestar colectivo.</w:t>
      </w:r>
    </w:p>
    <w:p w14:paraId="2246BBF2" w14:textId="77777777" w:rsidR="005537CA" w:rsidRPr="006E0080" w:rsidRDefault="005537CA" w:rsidP="007C57F1">
      <w:pPr>
        <w:spacing w:line="480" w:lineRule="auto"/>
        <w:jc w:val="both"/>
        <w:rPr>
          <w:rFonts w:ascii="Book Antiqua" w:hAnsi="Book Antiqua"/>
          <w:lang w:val="es-ES"/>
        </w:rPr>
      </w:pPr>
      <w:r w:rsidRPr="006E0080">
        <w:rPr>
          <w:rFonts w:ascii="Book Antiqua" w:hAnsi="Book Antiqua"/>
          <w:b/>
          <w:lang w:val="es-ES"/>
        </w:rPr>
        <w:t>R</w:t>
      </w:r>
      <w:r w:rsidR="00795247" w:rsidRPr="006E0080">
        <w:rPr>
          <w:rFonts w:ascii="Book Antiqua" w:hAnsi="Book Antiqua"/>
          <w:b/>
          <w:lang w:val="es-ES"/>
        </w:rPr>
        <w:t>ESUÉLVESE POR LA ASAMBLEA LEGISLATIVA DE PUERTO RICO:</w:t>
      </w:r>
    </w:p>
    <w:p w14:paraId="0EA4F0A9" w14:textId="77777777" w:rsidR="005537CA" w:rsidRPr="006E0080" w:rsidRDefault="005537CA" w:rsidP="007C57F1">
      <w:pPr>
        <w:spacing w:line="480" w:lineRule="auto"/>
        <w:ind w:firstLine="720"/>
        <w:jc w:val="both"/>
        <w:rPr>
          <w:rFonts w:ascii="Book Antiqua" w:hAnsi="Book Antiqua"/>
          <w:lang w:val="es-ES"/>
        </w:rPr>
        <w:sectPr w:rsidR="005537CA" w:rsidRPr="006E0080" w:rsidSect="00AC1974">
          <w:headerReference w:type="even" r:id="rId8"/>
          <w:headerReference w:type="default" r:id="rId9"/>
          <w:headerReference w:type="first" r:id="rId10"/>
          <w:pgSz w:w="12240" w:h="15840" w:code="1"/>
          <w:pgMar w:top="1440" w:right="1440" w:bottom="1440" w:left="1440" w:header="720" w:footer="720" w:gutter="0"/>
          <w:cols w:space="720"/>
          <w:titlePg/>
          <w:docGrid w:linePitch="360"/>
        </w:sectPr>
      </w:pPr>
    </w:p>
    <w:p w14:paraId="68B12A48" w14:textId="3F4299C3" w:rsidR="000961D3" w:rsidRPr="004973BC" w:rsidRDefault="000961D3" w:rsidP="004973BC">
      <w:pPr>
        <w:pStyle w:val="p1"/>
        <w:spacing w:before="0" w:beforeAutospacing="0" w:after="0" w:afterAutospacing="0" w:line="480" w:lineRule="auto"/>
        <w:ind w:firstLine="547"/>
        <w:jc w:val="both"/>
        <w:rPr>
          <w:rFonts w:ascii="Book Antiqua" w:hAnsi="Book Antiqua"/>
          <w:lang w:val="es-ES"/>
        </w:rPr>
      </w:pPr>
      <w:r w:rsidRPr="004973BC">
        <w:rPr>
          <w:rStyle w:val="apple-converted-space"/>
          <w:rFonts w:ascii="Book Antiqua" w:hAnsi="Book Antiqua"/>
          <w:lang w:val="es-ES"/>
        </w:rPr>
        <w:t xml:space="preserve">Sección 1.- </w:t>
      </w:r>
      <w:r w:rsidRPr="004973BC">
        <w:rPr>
          <w:rStyle w:val="s1"/>
          <w:rFonts w:ascii="Book Antiqua" w:hAnsi="Book Antiqua"/>
          <w:lang w:val="es-ES"/>
        </w:rPr>
        <w:t xml:space="preserve">Se designa </w:t>
      </w:r>
      <w:r w:rsidRPr="00C5257F">
        <w:rPr>
          <w:rStyle w:val="s1"/>
          <w:rFonts w:ascii="Book Antiqua" w:hAnsi="Book Antiqua"/>
          <w:strike/>
          <w:lang w:val="es-ES"/>
        </w:rPr>
        <w:t xml:space="preserve">la </w:t>
      </w:r>
      <w:r w:rsidR="00A7491B" w:rsidRPr="00C5257F">
        <w:rPr>
          <w:rStyle w:val="s1"/>
          <w:rFonts w:ascii="Book Antiqua" w:hAnsi="Book Antiqua"/>
          <w:strike/>
          <w:lang w:val="es-ES"/>
        </w:rPr>
        <w:t>totalidad de</w:t>
      </w:r>
      <w:r w:rsidR="00A7491B" w:rsidRPr="004973BC">
        <w:rPr>
          <w:rStyle w:val="s1"/>
          <w:rFonts w:ascii="Book Antiqua" w:hAnsi="Book Antiqua"/>
          <w:lang w:val="es-ES"/>
        </w:rPr>
        <w:t xml:space="preserve"> la </w:t>
      </w:r>
      <w:r w:rsidRPr="004973BC">
        <w:rPr>
          <w:rStyle w:val="s1"/>
          <w:rFonts w:ascii="Book Antiqua" w:hAnsi="Book Antiqua"/>
          <w:lang w:val="es-ES"/>
        </w:rPr>
        <w:t xml:space="preserve">Carretera Estatal </w:t>
      </w:r>
      <w:r w:rsidRPr="004973BC">
        <w:rPr>
          <w:rStyle w:val="s2"/>
          <w:rFonts w:ascii="Book Antiqua" w:hAnsi="Book Antiqua"/>
          <w:lang w:val="es-ES"/>
        </w:rPr>
        <w:t>PR</w:t>
      </w:r>
      <w:r w:rsidR="00442590" w:rsidRPr="004973BC">
        <w:rPr>
          <w:rStyle w:val="s2"/>
          <w:rFonts w:ascii="Book Antiqua" w:hAnsi="Book Antiqua"/>
          <w:b/>
          <w:bCs/>
          <w:lang w:val="es-ES"/>
        </w:rPr>
        <w:t>-</w:t>
      </w:r>
      <w:r w:rsidR="004404A9" w:rsidRPr="004973BC">
        <w:rPr>
          <w:rStyle w:val="s2"/>
          <w:rFonts w:ascii="Book Antiqua" w:hAnsi="Book Antiqua"/>
          <w:lang w:val="es-ES"/>
        </w:rPr>
        <w:t>421</w:t>
      </w:r>
      <w:r w:rsidRPr="004973BC">
        <w:rPr>
          <w:rStyle w:val="s1"/>
          <w:rFonts w:ascii="Book Antiqua" w:hAnsi="Book Antiqua"/>
          <w:lang w:val="es-ES"/>
        </w:rPr>
        <w:t>,</w:t>
      </w:r>
      <w:r w:rsidR="00C54298" w:rsidRPr="004973BC">
        <w:rPr>
          <w:rFonts w:ascii="Book Antiqua" w:hAnsi="Book Antiqua"/>
          <w:lang w:val="es-ES"/>
        </w:rPr>
        <w:t xml:space="preserve"> </w:t>
      </w:r>
      <w:r w:rsidRPr="004973BC">
        <w:rPr>
          <w:rStyle w:val="s1"/>
          <w:rFonts w:ascii="Book Antiqua" w:hAnsi="Book Antiqua"/>
          <w:lang w:val="es-ES"/>
        </w:rPr>
        <w:t xml:space="preserve">dentro de la jurisdicción del Municipio de </w:t>
      </w:r>
      <w:r w:rsidR="00442590" w:rsidRPr="004973BC">
        <w:rPr>
          <w:rStyle w:val="s2"/>
          <w:rFonts w:ascii="Book Antiqua" w:hAnsi="Book Antiqua"/>
          <w:lang w:val="es-ES"/>
        </w:rPr>
        <w:t>Moca</w:t>
      </w:r>
      <w:r w:rsidRPr="004973BC">
        <w:rPr>
          <w:rStyle w:val="s1"/>
          <w:rFonts w:ascii="Book Antiqua" w:hAnsi="Book Antiqua"/>
          <w:lang w:val="es-ES"/>
        </w:rPr>
        <w:t xml:space="preserve">, con el nombre de </w:t>
      </w:r>
      <w:r w:rsidR="00442590" w:rsidRPr="004973BC">
        <w:rPr>
          <w:rFonts w:ascii="Book Antiqua" w:hAnsi="Book Antiqua"/>
          <w:lang w:val="es-PR"/>
        </w:rPr>
        <w:t>Luis González Pérez, en reconocimiento a su legado empresarial, comunitario y aportación al desarrollo del pueblo de Moca.</w:t>
      </w:r>
    </w:p>
    <w:p w14:paraId="6FAFF068" w14:textId="01794F6F" w:rsidR="000961D3" w:rsidRPr="004973BC" w:rsidRDefault="000961D3" w:rsidP="004973BC">
      <w:pPr>
        <w:pStyle w:val="p1"/>
        <w:spacing w:before="0" w:beforeAutospacing="0" w:after="0" w:afterAutospacing="0" w:line="480" w:lineRule="auto"/>
        <w:ind w:firstLine="547"/>
        <w:jc w:val="both"/>
        <w:rPr>
          <w:rFonts w:ascii="Book Antiqua" w:hAnsi="Book Antiqua"/>
          <w:lang w:val="es-ES"/>
        </w:rPr>
      </w:pPr>
      <w:r w:rsidRPr="004973BC">
        <w:rPr>
          <w:rStyle w:val="s2"/>
          <w:rFonts w:ascii="Book Antiqua" w:hAnsi="Book Antiqua"/>
          <w:lang w:val="es-ES"/>
        </w:rPr>
        <w:lastRenderedPageBreak/>
        <w:t>Sección 2.–</w:t>
      </w:r>
      <w:r w:rsidRPr="004973BC">
        <w:rPr>
          <w:rStyle w:val="s1"/>
          <w:rFonts w:ascii="Book Antiqua" w:hAnsi="Book Antiqua"/>
          <w:lang w:val="es-ES"/>
        </w:rPr>
        <w:t xml:space="preserve"> Se ordena al Departamento de Transportación y Obras Públicas, en conjunto con la Autoridad de Carreteras y Transportación, tomar las medidas necesarias para dar cumplimiento a las disposiciones de esta Resolución Conjunta</w:t>
      </w:r>
      <w:r w:rsidR="00154761" w:rsidRPr="00154761">
        <w:rPr>
          <w:rFonts w:ascii="Book Antiqua" w:hAnsi="Book Antiqua"/>
          <w:i/>
          <w:iCs/>
          <w:u w:val="single"/>
          <w:lang w:val="es-ES"/>
        </w:rPr>
        <w:t>, dentro de los noventa (90) días siguientes a su aprobación</w:t>
      </w:r>
      <w:r w:rsidRPr="004973BC">
        <w:rPr>
          <w:rStyle w:val="s1"/>
          <w:rFonts w:ascii="Book Antiqua" w:hAnsi="Book Antiqua"/>
          <w:lang w:val="es-ES"/>
        </w:rPr>
        <w:t>.</w:t>
      </w:r>
    </w:p>
    <w:p w14:paraId="4BA6C755" w14:textId="03E19E5D" w:rsidR="000961D3" w:rsidRPr="004973BC" w:rsidRDefault="000961D3" w:rsidP="004973BC">
      <w:pPr>
        <w:pStyle w:val="p1"/>
        <w:spacing w:before="0" w:beforeAutospacing="0" w:after="0" w:afterAutospacing="0" w:line="480" w:lineRule="auto"/>
        <w:ind w:firstLine="547"/>
        <w:jc w:val="both"/>
        <w:rPr>
          <w:rFonts w:ascii="Book Antiqua" w:hAnsi="Book Antiqua"/>
          <w:lang w:val="es-ES"/>
        </w:rPr>
      </w:pPr>
      <w:r w:rsidRPr="004973BC">
        <w:rPr>
          <w:rStyle w:val="s2"/>
          <w:rFonts w:ascii="Book Antiqua" w:hAnsi="Book Antiqua"/>
          <w:lang w:val="es-ES"/>
        </w:rPr>
        <w:t>Sección 3.–</w:t>
      </w:r>
      <w:r w:rsidRPr="004973BC">
        <w:rPr>
          <w:rStyle w:val="s1"/>
          <w:rFonts w:ascii="Book Antiqua" w:hAnsi="Book Antiqua"/>
          <w:lang w:val="es-ES"/>
        </w:rPr>
        <w:t xml:space="preserve"> El Departamento de Transportación y Obras Públicas </w:t>
      </w:r>
      <w:r w:rsidR="004404A9" w:rsidRPr="004973BC">
        <w:rPr>
          <w:rStyle w:val="s1"/>
          <w:rFonts w:ascii="Book Antiqua" w:hAnsi="Book Antiqua"/>
          <w:lang w:val="es-ES"/>
        </w:rPr>
        <w:t xml:space="preserve">y </w:t>
      </w:r>
      <w:r w:rsidRPr="004973BC">
        <w:rPr>
          <w:rStyle w:val="s1"/>
          <w:rFonts w:ascii="Book Antiqua" w:hAnsi="Book Antiqua"/>
          <w:lang w:val="es-ES"/>
        </w:rPr>
        <w:t>la Autoridad de Carreteras y Transportación</w:t>
      </w:r>
      <w:r w:rsidR="004404A9" w:rsidRPr="004973BC">
        <w:rPr>
          <w:rStyle w:val="s1"/>
          <w:rFonts w:ascii="Book Antiqua" w:hAnsi="Book Antiqua"/>
          <w:lang w:val="es-ES"/>
        </w:rPr>
        <w:t xml:space="preserve"> rotularán la Carretera Estatal aquí designada</w:t>
      </w:r>
      <w:r w:rsidRPr="004973BC">
        <w:rPr>
          <w:rStyle w:val="s1"/>
          <w:rFonts w:ascii="Book Antiqua" w:hAnsi="Book Antiqua"/>
          <w:lang w:val="es-ES"/>
        </w:rPr>
        <w:t xml:space="preserve">, conforme a las especificaciones establecidas en el </w:t>
      </w:r>
      <w:r w:rsidRPr="004973BC">
        <w:rPr>
          <w:rStyle w:val="s2"/>
          <w:rFonts w:ascii="Book Antiqua" w:hAnsi="Book Antiqua"/>
          <w:lang w:val="es-ES"/>
        </w:rPr>
        <w:t>Manual de Dispositivos Uniformes para el Control de Tránsito en las Vías Públicas (MUTCD)</w:t>
      </w:r>
      <w:r w:rsidRPr="004973BC">
        <w:rPr>
          <w:rStyle w:val="s1"/>
          <w:rFonts w:ascii="Book Antiqua" w:hAnsi="Book Antiqua"/>
          <w:lang w:val="es-ES"/>
        </w:rPr>
        <w:t xml:space="preserve"> y </w:t>
      </w:r>
      <w:r w:rsidR="004404A9" w:rsidRPr="004973BC">
        <w:rPr>
          <w:rStyle w:val="s1"/>
          <w:rFonts w:ascii="Book Antiqua" w:hAnsi="Book Antiqua"/>
          <w:lang w:val="es-ES"/>
        </w:rPr>
        <w:t xml:space="preserve">con </w:t>
      </w:r>
      <w:r w:rsidRPr="004973BC">
        <w:rPr>
          <w:rStyle w:val="s1"/>
          <w:rFonts w:ascii="Book Antiqua" w:hAnsi="Book Antiqua"/>
          <w:lang w:val="es-ES"/>
        </w:rPr>
        <w:t>cualquier otra reglamentación aplicable.</w:t>
      </w:r>
    </w:p>
    <w:p w14:paraId="5839E3F7" w14:textId="6753E5ED" w:rsidR="000961D3" w:rsidRPr="004973BC" w:rsidRDefault="000961D3" w:rsidP="004973BC">
      <w:pPr>
        <w:pStyle w:val="p1"/>
        <w:spacing w:before="0" w:beforeAutospacing="0" w:after="0" w:afterAutospacing="0" w:line="480" w:lineRule="auto"/>
        <w:ind w:firstLine="547"/>
        <w:jc w:val="both"/>
        <w:rPr>
          <w:rFonts w:ascii="Book Antiqua" w:hAnsi="Book Antiqua"/>
          <w:lang w:val="es-ES"/>
        </w:rPr>
      </w:pPr>
      <w:r w:rsidRPr="004973BC">
        <w:rPr>
          <w:rStyle w:val="s2"/>
          <w:rFonts w:ascii="Book Antiqua" w:hAnsi="Book Antiqua"/>
          <w:lang w:val="es-ES"/>
        </w:rPr>
        <w:t>Sección 4.–</w:t>
      </w:r>
      <w:r w:rsidRPr="004973BC">
        <w:rPr>
          <w:rStyle w:val="s1"/>
          <w:rFonts w:ascii="Book Antiqua" w:hAnsi="Book Antiqua"/>
          <w:lang w:val="es-ES"/>
        </w:rPr>
        <w:t xml:space="preserve"> A fin de lograr la rotulación que aquí se dispone, se autoriza al  Departamento de Transportación y Obras Públicas </w:t>
      </w:r>
      <w:r w:rsidR="004404A9" w:rsidRPr="004973BC">
        <w:rPr>
          <w:rStyle w:val="s1"/>
          <w:rFonts w:ascii="Book Antiqua" w:hAnsi="Book Antiqua"/>
          <w:lang w:val="es-ES"/>
        </w:rPr>
        <w:t xml:space="preserve">y a </w:t>
      </w:r>
      <w:r w:rsidRPr="004973BC">
        <w:rPr>
          <w:rStyle w:val="s1"/>
          <w:rFonts w:ascii="Book Antiqua" w:hAnsi="Book Antiqua"/>
          <w:lang w:val="es-ES"/>
        </w:rPr>
        <w:t>la Autoridad de Carreteras y Transportación,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2BC0E38B" w14:textId="2A747930" w:rsidR="005537CA" w:rsidRDefault="000961D3" w:rsidP="004973BC">
      <w:pPr>
        <w:pStyle w:val="p1"/>
        <w:spacing w:before="0" w:beforeAutospacing="0" w:after="0" w:afterAutospacing="0" w:line="480" w:lineRule="auto"/>
        <w:ind w:firstLine="547"/>
        <w:jc w:val="both"/>
        <w:rPr>
          <w:rStyle w:val="s1"/>
          <w:rFonts w:ascii="Book Antiqua" w:hAnsi="Book Antiqua"/>
          <w:lang w:val="es-ES"/>
        </w:rPr>
      </w:pPr>
      <w:r w:rsidRPr="004973BC">
        <w:rPr>
          <w:rStyle w:val="s2"/>
          <w:rFonts w:ascii="Book Antiqua" w:hAnsi="Book Antiqua"/>
          <w:lang w:val="es-ES"/>
        </w:rPr>
        <w:t>Sección 5.–</w:t>
      </w:r>
      <w:r w:rsidRPr="004973BC">
        <w:rPr>
          <w:rStyle w:val="s1"/>
          <w:rFonts w:ascii="Book Antiqua" w:hAnsi="Book Antiqua"/>
          <w:lang w:val="es-ES"/>
        </w:rPr>
        <w:t xml:space="preserve"> Esta Resolución Conjunta comenzará a regir inmediatamente después de su aprobación.</w:t>
      </w:r>
    </w:p>
    <w:p w14:paraId="36E94D3E" w14:textId="77777777" w:rsidR="00C54FED" w:rsidRDefault="00C54FED" w:rsidP="00C54FED">
      <w:pPr>
        <w:suppressLineNumbers/>
        <w:ind w:left="3780" w:firstLine="270"/>
        <w:jc w:val="both"/>
        <w:rPr>
          <w:rFonts w:ascii="Book Antiqua" w:hAnsi="Book Antiqua"/>
          <w:lang w:val="es-ES" w:eastAsia="x-none"/>
        </w:rPr>
      </w:pPr>
    </w:p>
    <w:sectPr w:rsidR="00C54FED" w:rsidSect="00DF6B56">
      <w:headerReference w:type="even" r:id="rId11"/>
      <w:headerReference w:type="default" r:id="rId12"/>
      <w:headerReference w:type="first" r:id="rId13"/>
      <w:type w:val="continuous"/>
      <w:pgSz w:w="12240" w:h="15840" w:code="1"/>
      <w:pgMar w:top="1440" w:right="1440" w:bottom="1440" w:left="1440" w:header="720" w:footer="720" w:gutter="0"/>
      <w:lnNumType w:countBy="1"/>
      <w:pgNumType w:chapStyle="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5F003" w14:textId="77777777" w:rsidR="00B74588" w:rsidRDefault="00B74588">
      <w:r>
        <w:separator/>
      </w:r>
    </w:p>
  </w:endnote>
  <w:endnote w:type="continuationSeparator" w:id="0">
    <w:p w14:paraId="3EEC7DC9" w14:textId="77777777" w:rsidR="00B74588" w:rsidRDefault="00B74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067D6" w14:textId="77777777" w:rsidR="00B74588" w:rsidRDefault="00B74588">
      <w:r>
        <w:separator/>
      </w:r>
    </w:p>
  </w:footnote>
  <w:footnote w:type="continuationSeparator" w:id="0">
    <w:p w14:paraId="2B8CFB15" w14:textId="77777777" w:rsidR="00B74588" w:rsidRDefault="00B745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FDA17" w14:textId="77777777" w:rsidR="00AC1974" w:rsidRDefault="00113F2D" w:rsidP="00AC1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E6EA801" w14:textId="77777777" w:rsidR="00AC1974" w:rsidRDefault="00AC19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C3AFD" w14:textId="77777777" w:rsidR="00AC1974" w:rsidRDefault="00113F2D" w:rsidP="00AC1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ABFFD9D" w14:textId="77777777" w:rsidR="00AC1974" w:rsidRDefault="00AC19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EF34A" w14:textId="77777777" w:rsidR="004973BC" w:rsidRDefault="004973BC" w:rsidP="004973BC">
    <w:pPr>
      <w:keepNext/>
      <w:suppressLineNumbers/>
      <w:tabs>
        <w:tab w:val="center" w:pos="4320"/>
        <w:tab w:val="right" w:pos="8640"/>
      </w:tabs>
      <w:autoSpaceDE w:val="0"/>
      <w:autoSpaceDN w:val="0"/>
      <w:adjustRightInd w:val="0"/>
      <w:jc w:val="center"/>
      <w:rPr>
        <w:rFonts w:ascii="Book Antiqua" w:hAnsi="Book Antiqua"/>
        <w:b/>
        <w:szCs w:val="20"/>
        <w:lang w:val="es-ES"/>
      </w:rPr>
    </w:pPr>
    <w:bookmarkStart w:id="0" w:name="_Hlk36034857"/>
    <w:r>
      <w:rPr>
        <w:rFonts w:ascii="Book Antiqua" w:eastAsia="MS Mincho" w:hAnsi="Book Antiqua" w:cs="Arial"/>
        <w:b/>
        <w:lang w:val="es-PR"/>
      </w:rPr>
      <w:t>TEXTO APROBADO EN VOTACIÓN FINAL POR EL SENADO</w:t>
    </w:r>
  </w:p>
  <w:p w14:paraId="29382930" w14:textId="77777777" w:rsidR="004973BC" w:rsidRDefault="004973BC" w:rsidP="004973BC">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lang w:val="es-PR"/>
      </w:rPr>
    </w:pPr>
    <w:r>
      <w:rPr>
        <w:rFonts w:ascii="Book Antiqua" w:eastAsia="MS Mincho" w:hAnsi="Book Antiqua" w:cs="Arial"/>
        <w:b/>
      </w:rPr>
      <w:t>(8 DE JUNIO DE 2026)</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90E53" w14:textId="77777777" w:rsidR="00AC1974" w:rsidRDefault="00113F2D" w:rsidP="00AC1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077E1E" w14:textId="77777777" w:rsidR="00AC1974" w:rsidRDefault="00AC197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49939" w14:textId="77777777" w:rsidR="00DF6B56" w:rsidRDefault="00DF6B56">
    <w:pPr>
      <w:pStyle w:val="Header"/>
      <w:jc w:val="center"/>
    </w:pPr>
    <w:r>
      <w:fldChar w:fldCharType="begin"/>
    </w:r>
    <w:r>
      <w:instrText xml:space="preserve"> PAGE   \* MERGEFORMAT </w:instrText>
    </w:r>
    <w:r>
      <w:fldChar w:fldCharType="separate"/>
    </w:r>
    <w:r w:rsidR="00F6409D">
      <w:rPr>
        <w:noProof/>
      </w:rPr>
      <w:t>2</w:t>
    </w:r>
    <w:r>
      <w:rPr>
        <w:noProof/>
      </w:rPr>
      <w:fldChar w:fldCharType="end"/>
    </w:r>
  </w:p>
  <w:p w14:paraId="40C6F277" w14:textId="77777777" w:rsidR="00AC1974" w:rsidRPr="00DF6B56" w:rsidRDefault="00AC1974" w:rsidP="00DF6B56">
    <w:pPr>
      <w:pStyle w:val="Heade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3110" w14:textId="77777777" w:rsidR="00AC1974" w:rsidRDefault="00AC19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43FC0"/>
    <w:multiLevelType w:val="hybridMultilevel"/>
    <w:tmpl w:val="6712B500"/>
    <w:lvl w:ilvl="0" w:tplc="CAEC6702">
      <w:start w:val="1"/>
      <w:numFmt w:val="decimal"/>
      <w:lvlText w:val="%1."/>
      <w:lvlJc w:val="left"/>
      <w:pPr>
        <w:tabs>
          <w:tab w:val="num" w:pos="1170"/>
        </w:tabs>
        <w:ind w:left="1170" w:hanging="360"/>
      </w:pPr>
      <w:rPr>
        <w:rFonts w:ascii="Book Antiqua" w:hAnsi="Book Antiqua" w:hint="default"/>
        <w:b w:val="0"/>
        <w:lang w:val="es-PR"/>
      </w:rPr>
    </w:lvl>
    <w:lvl w:ilvl="1" w:tplc="D7988252">
      <w:start w:val="1"/>
      <w:numFmt w:val="lowerLetter"/>
      <w:lvlText w:val="%2."/>
      <w:lvlJc w:val="left"/>
      <w:pPr>
        <w:tabs>
          <w:tab w:val="num" w:pos="1620"/>
        </w:tabs>
        <w:ind w:left="1620" w:hanging="360"/>
      </w:pPr>
      <w:rPr>
        <w:rFonts w:ascii="Book Antiqua" w:eastAsia="Times New Roman" w:hAnsi="Book Antiqua" w:cs="Times New Roman"/>
        <w:b w:val="0"/>
      </w:rPr>
    </w:lvl>
    <w:lvl w:ilvl="2" w:tplc="0409001B">
      <w:start w:val="1"/>
      <w:numFmt w:val="lowerRoman"/>
      <w:lvlText w:val="%3."/>
      <w:lvlJc w:val="right"/>
      <w:pPr>
        <w:tabs>
          <w:tab w:val="num" w:pos="2160"/>
        </w:tabs>
        <w:ind w:left="2160" w:hanging="180"/>
      </w:pPr>
    </w:lvl>
    <w:lvl w:ilvl="3" w:tplc="33B03D06">
      <w:start w:val="1"/>
      <w:numFmt w:val="decimal"/>
      <w:lvlText w:val="%4."/>
      <w:lvlJc w:val="left"/>
      <w:pPr>
        <w:tabs>
          <w:tab w:val="num" w:pos="2880"/>
        </w:tabs>
        <w:ind w:left="2880" w:hanging="360"/>
      </w:pPr>
      <w:rPr>
        <w:rFonts w:hint="default"/>
      </w:rPr>
    </w:lvl>
    <w:lvl w:ilvl="4" w:tplc="786432A4">
      <w:start w:val="1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7566883"/>
    <w:multiLevelType w:val="hybridMultilevel"/>
    <w:tmpl w:val="C83C3BD6"/>
    <w:lvl w:ilvl="0" w:tplc="13143D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93773046">
    <w:abstractNumId w:val="0"/>
  </w:num>
  <w:num w:numId="2" w16cid:durableId="2099522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247"/>
    <w:rsid w:val="000265CF"/>
    <w:rsid w:val="000706A4"/>
    <w:rsid w:val="00087E1C"/>
    <w:rsid w:val="000911BE"/>
    <w:rsid w:val="000961D3"/>
    <w:rsid w:val="000B28DE"/>
    <w:rsid w:val="000E312B"/>
    <w:rsid w:val="00113F2D"/>
    <w:rsid w:val="00126966"/>
    <w:rsid w:val="00154761"/>
    <w:rsid w:val="001B4AF5"/>
    <w:rsid w:val="001B714E"/>
    <w:rsid w:val="001C3964"/>
    <w:rsid w:val="0024799E"/>
    <w:rsid w:val="0027669E"/>
    <w:rsid w:val="002A7CAC"/>
    <w:rsid w:val="002D70A2"/>
    <w:rsid w:val="00314F23"/>
    <w:rsid w:val="00337264"/>
    <w:rsid w:val="00377F58"/>
    <w:rsid w:val="00394BBA"/>
    <w:rsid w:val="003D1584"/>
    <w:rsid w:val="003F4D01"/>
    <w:rsid w:val="00417C22"/>
    <w:rsid w:val="00433372"/>
    <w:rsid w:val="004404A9"/>
    <w:rsid w:val="00442590"/>
    <w:rsid w:val="00466ADF"/>
    <w:rsid w:val="004710E4"/>
    <w:rsid w:val="00495DC9"/>
    <w:rsid w:val="004973BC"/>
    <w:rsid w:val="004C6578"/>
    <w:rsid w:val="004F467A"/>
    <w:rsid w:val="004F47D9"/>
    <w:rsid w:val="0052063E"/>
    <w:rsid w:val="005537CA"/>
    <w:rsid w:val="00570122"/>
    <w:rsid w:val="005B3C76"/>
    <w:rsid w:val="005B5202"/>
    <w:rsid w:val="005B5D71"/>
    <w:rsid w:val="00654FAB"/>
    <w:rsid w:val="00662021"/>
    <w:rsid w:val="00674C85"/>
    <w:rsid w:val="006E0080"/>
    <w:rsid w:val="006F5FE0"/>
    <w:rsid w:val="007435BF"/>
    <w:rsid w:val="00751C20"/>
    <w:rsid w:val="00784A5C"/>
    <w:rsid w:val="00791787"/>
    <w:rsid w:val="00795247"/>
    <w:rsid w:val="007A0C39"/>
    <w:rsid w:val="007C57F1"/>
    <w:rsid w:val="007E6620"/>
    <w:rsid w:val="00870170"/>
    <w:rsid w:val="00895896"/>
    <w:rsid w:val="008B4630"/>
    <w:rsid w:val="008B7879"/>
    <w:rsid w:val="008C1429"/>
    <w:rsid w:val="008E7963"/>
    <w:rsid w:val="008F1759"/>
    <w:rsid w:val="008F1E29"/>
    <w:rsid w:val="00A020E2"/>
    <w:rsid w:val="00A1383D"/>
    <w:rsid w:val="00A25726"/>
    <w:rsid w:val="00A7491B"/>
    <w:rsid w:val="00A95CC3"/>
    <w:rsid w:val="00A97173"/>
    <w:rsid w:val="00AC1974"/>
    <w:rsid w:val="00B20689"/>
    <w:rsid w:val="00B42A04"/>
    <w:rsid w:val="00B53593"/>
    <w:rsid w:val="00B67C4D"/>
    <w:rsid w:val="00B74588"/>
    <w:rsid w:val="00BB7027"/>
    <w:rsid w:val="00C02F83"/>
    <w:rsid w:val="00C23F68"/>
    <w:rsid w:val="00C335A7"/>
    <w:rsid w:val="00C5257F"/>
    <w:rsid w:val="00C54298"/>
    <w:rsid w:val="00C54FED"/>
    <w:rsid w:val="00C74819"/>
    <w:rsid w:val="00C768B8"/>
    <w:rsid w:val="00D02DF5"/>
    <w:rsid w:val="00D0359F"/>
    <w:rsid w:val="00DA2342"/>
    <w:rsid w:val="00DB1A73"/>
    <w:rsid w:val="00DB27B9"/>
    <w:rsid w:val="00DC060A"/>
    <w:rsid w:val="00DE572C"/>
    <w:rsid w:val="00DF6B56"/>
    <w:rsid w:val="00E12B23"/>
    <w:rsid w:val="00E511D4"/>
    <w:rsid w:val="00E54613"/>
    <w:rsid w:val="00E827D8"/>
    <w:rsid w:val="00EA19CD"/>
    <w:rsid w:val="00EA5BE4"/>
    <w:rsid w:val="00EF0ED8"/>
    <w:rsid w:val="00F42BFE"/>
    <w:rsid w:val="00F51F0A"/>
    <w:rsid w:val="00F576FA"/>
    <w:rsid w:val="00F6409D"/>
    <w:rsid w:val="00FA56B4"/>
    <w:rsid w:val="00FF190B"/>
    <w:rsid w:val="00FF47D3"/>
    <w:rsid w:val="00FF73E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959ED"/>
  <w15:chartTrackingRefBased/>
  <w15:docId w15:val="{31D82086-2F5A-4EB4-AB69-1E156371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7CA"/>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95247"/>
    <w:pPr>
      <w:tabs>
        <w:tab w:val="center" w:pos="4320"/>
        <w:tab w:val="right" w:pos="8640"/>
      </w:tabs>
    </w:pPr>
  </w:style>
  <w:style w:type="character" w:customStyle="1" w:styleId="HeaderChar">
    <w:name w:val="Header Char"/>
    <w:link w:val="Header"/>
    <w:uiPriority w:val="99"/>
    <w:rsid w:val="00795247"/>
    <w:rPr>
      <w:rFonts w:ascii="Times New Roman" w:eastAsia="Times New Roman" w:hAnsi="Times New Roman" w:cs="Times New Roman"/>
      <w:szCs w:val="20"/>
    </w:rPr>
  </w:style>
  <w:style w:type="character" w:styleId="PageNumber">
    <w:name w:val="page number"/>
    <w:basedOn w:val="DefaultParagraphFont"/>
    <w:rsid w:val="00795247"/>
  </w:style>
  <w:style w:type="paragraph" w:styleId="Title">
    <w:name w:val="Title"/>
    <w:basedOn w:val="Normal"/>
    <w:link w:val="TitleChar"/>
    <w:qFormat/>
    <w:rsid w:val="00795247"/>
    <w:pPr>
      <w:jc w:val="center"/>
    </w:pPr>
    <w:rPr>
      <w:b/>
      <w:bCs/>
      <w:sz w:val="36"/>
      <w:lang w:val="es-PR"/>
    </w:rPr>
  </w:style>
  <w:style w:type="character" w:customStyle="1" w:styleId="TitleChar">
    <w:name w:val="Title Char"/>
    <w:link w:val="Title"/>
    <w:rsid w:val="00795247"/>
    <w:rPr>
      <w:rFonts w:ascii="Times New Roman" w:eastAsia="Times New Roman" w:hAnsi="Times New Roman" w:cs="Times New Roman"/>
      <w:b/>
      <w:bCs/>
      <w:sz w:val="36"/>
      <w:lang w:val="es-PR"/>
    </w:rPr>
  </w:style>
  <w:style w:type="character" w:styleId="LineNumber">
    <w:name w:val="line number"/>
    <w:basedOn w:val="DefaultParagraphFont"/>
    <w:uiPriority w:val="99"/>
    <w:semiHidden/>
    <w:unhideWhenUsed/>
    <w:rsid w:val="00795247"/>
  </w:style>
  <w:style w:type="paragraph" w:styleId="ListParagraph">
    <w:name w:val="List Paragraph"/>
    <w:basedOn w:val="Normal"/>
    <w:uiPriority w:val="34"/>
    <w:qFormat/>
    <w:rsid w:val="00433372"/>
    <w:pPr>
      <w:ind w:left="720"/>
      <w:contextualSpacing/>
    </w:pPr>
  </w:style>
  <w:style w:type="paragraph" w:styleId="Footer">
    <w:name w:val="footer"/>
    <w:basedOn w:val="Normal"/>
    <w:link w:val="FooterChar"/>
    <w:uiPriority w:val="99"/>
    <w:unhideWhenUsed/>
    <w:rsid w:val="00DF6B56"/>
    <w:pPr>
      <w:tabs>
        <w:tab w:val="center" w:pos="4680"/>
        <w:tab w:val="right" w:pos="9360"/>
      </w:tabs>
    </w:pPr>
  </w:style>
  <w:style w:type="character" w:customStyle="1" w:styleId="FooterChar">
    <w:name w:val="Footer Char"/>
    <w:link w:val="Footer"/>
    <w:uiPriority w:val="99"/>
    <w:rsid w:val="00DF6B56"/>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8B4630"/>
    <w:rPr>
      <w:rFonts w:ascii="Segoe UI" w:hAnsi="Segoe UI" w:cs="Segoe UI"/>
      <w:sz w:val="18"/>
      <w:szCs w:val="18"/>
    </w:rPr>
  </w:style>
  <w:style w:type="character" w:customStyle="1" w:styleId="BalloonTextChar">
    <w:name w:val="Balloon Text Char"/>
    <w:link w:val="BalloonText"/>
    <w:uiPriority w:val="99"/>
    <w:semiHidden/>
    <w:rsid w:val="008B4630"/>
    <w:rPr>
      <w:rFonts w:ascii="Segoe UI" w:eastAsia="Times New Roman" w:hAnsi="Segoe UI" w:cs="Segoe UI"/>
      <w:sz w:val="18"/>
      <w:szCs w:val="18"/>
    </w:rPr>
  </w:style>
  <w:style w:type="paragraph" w:customStyle="1" w:styleId="ColorfulList-Accent11">
    <w:name w:val="Colorful List - Accent 11"/>
    <w:basedOn w:val="Normal"/>
    <w:uiPriority w:val="34"/>
    <w:qFormat/>
    <w:rsid w:val="00F6409D"/>
    <w:pPr>
      <w:ind w:left="720"/>
      <w:contextualSpacing/>
    </w:pPr>
  </w:style>
  <w:style w:type="paragraph" w:styleId="FootnoteText">
    <w:name w:val="footnote text"/>
    <w:basedOn w:val="Normal"/>
    <w:link w:val="FootnoteTextChar"/>
    <w:uiPriority w:val="99"/>
    <w:unhideWhenUsed/>
    <w:rsid w:val="005537CA"/>
    <w:rPr>
      <w:rFonts w:ascii="Calibri" w:eastAsia="Calibri" w:hAnsi="Calibri"/>
      <w:sz w:val="20"/>
    </w:rPr>
  </w:style>
  <w:style w:type="character" w:customStyle="1" w:styleId="FootnoteTextChar">
    <w:name w:val="Footnote Text Char"/>
    <w:link w:val="FootnoteText"/>
    <w:rsid w:val="005537CA"/>
    <w:rPr>
      <w:lang w:val="en-US"/>
    </w:rPr>
  </w:style>
  <w:style w:type="character" w:styleId="FootnoteReference">
    <w:name w:val="footnote reference"/>
    <w:uiPriority w:val="99"/>
    <w:unhideWhenUsed/>
    <w:rsid w:val="005537CA"/>
    <w:rPr>
      <w:vertAlign w:val="superscript"/>
    </w:rPr>
  </w:style>
  <w:style w:type="character" w:customStyle="1" w:styleId="apple-converted-space">
    <w:name w:val="apple-converted-space"/>
    <w:basedOn w:val="DefaultParagraphFont"/>
    <w:rsid w:val="005537CA"/>
  </w:style>
  <w:style w:type="paragraph" w:styleId="NormalWeb">
    <w:name w:val="Normal (Web)"/>
    <w:basedOn w:val="Normal"/>
    <w:uiPriority w:val="99"/>
    <w:unhideWhenUsed/>
    <w:rsid w:val="005537CA"/>
    <w:pPr>
      <w:spacing w:before="100" w:beforeAutospacing="1" w:after="100" w:afterAutospacing="1"/>
    </w:pPr>
  </w:style>
  <w:style w:type="paragraph" w:customStyle="1" w:styleId="p1">
    <w:name w:val="p1"/>
    <w:basedOn w:val="Normal"/>
    <w:rsid w:val="000961D3"/>
    <w:pPr>
      <w:spacing w:before="100" w:beforeAutospacing="1" w:after="100" w:afterAutospacing="1"/>
    </w:pPr>
  </w:style>
  <w:style w:type="character" w:customStyle="1" w:styleId="s1">
    <w:name w:val="s1"/>
    <w:basedOn w:val="DefaultParagraphFont"/>
    <w:rsid w:val="000961D3"/>
  </w:style>
  <w:style w:type="character" w:customStyle="1" w:styleId="s2">
    <w:name w:val="s2"/>
    <w:basedOn w:val="DefaultParagraphFont"/>
    <w:rsid w:val="000961D3"/>
  </w:style>
  <w:style w:type="paragraph" w:customStyle="1" w:styleId="s4">
    <w:name w:val="s4"/>
    <w:basedOn w:val="Normal"/>
    <w:rsid w:val="00442590"/>
    <w:pPr>
      <w:spacing w:before="100" w:beforeAutospacing="1" w:after="100" w:afterAutospacing="1"/>
    </w:pPr>
  </w:style>
  <w:style w:type="character" w:customStyle="1" w:styleId="bumpedfont15">
    <w:name w:val="bumpedfont15"/>
    <w:basedOn w:val="DefaultParagraphFont"/>
    <w:rsid w:val="00442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8399">
      <w:bodyDiv w:val="1"/>
      <w:marLeft w:val="0"/>
      <w:marRight w:val="0"/>
      <w:marTop w:val="0"/>
      <w:marBottom w:val="0"/>
      <w:divBdr>
        <w:top w:val="none" w:sz="0" w:space="0" w:color="auto"/>
        <w:left w:val="none" w:sz="0" w:space="0" w:color="auto"/>
        <w:bottom w:val="none" w:sz="0" w:space="0" w:color="auto"/>
        <w:right w:val="none" w:sz="0" w:space="0" w:color="auto"/>
      </w:divBdr>
    </w:div>
    <w:div w:id="260532099">
      <w:bodyDiv w:val="1"/>
      <w:marLeft w:val="0"/>
      <w:marRight w:val="0"/>
      <w:marTop w:val="0"/>
      <w:marBottom w:val="0"/>
      <w:divBdr>
        <w:top w:val="none" w:sz="0" w:space="0" w:color="auto"/>
        <w:left w:val="none" w:sz="0" w:space="0" w:color="auto"/>
        <w:bottom w:val="none" w:sz="0" w:space="0" w:color="auto"/>
        <w:right w:val="none" w:sz="0" w:space="0" w:color="auto"/>
      </w:divBdr>
      <w:divsChild>
        <w:div w:id="22487433">
          <w:marLeft w:val="0"/>
          <w:marRight w:val="0"/>
          <w:marTop w:val="0"/>
          <w:marBottom w:val="0"/>
          <w:divBdr>
            <w:top w:val="none" w:sz="0" w:space="0" w:color="auto"/>
            <w:left w:val="none" w:sz="0" w:space="0" w:color="auto"/>
            <w:bottom w:val="none" w:sz="0" w:space="0" w:color="auto"/>
            <w:right w:val="none" w:sz="0" w:space="0" w:color="auto"/>
          </w:divBdr>
          <w:divsChild>
            <w:div w:id="321323428">
              <w:marLeft w:val="0"/>
              <w:marRight w:val="0"/>
              <w:marTop w:val="0"/>
              <w:marBottom w:val="0"/>
              <w:divBdr>
                <w:top w:val="none" w:sz="0" w:space="0" w:color="auto"/>
                <w:left w:val="none" w:sz="0" w:space="0" w:color="auto"/>
                <w:bottom w:val="none" w:sz="0" w:space="0" w:color="auto"/>
                <w:right w:val="none" w:sz="0" w:space="0" w:color="auto"/>
              </w:divBdr>
              <w:divsChild>
                <w:div w:id="17200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264537">
      <w:bodyDiv w:val="1"/>
      <w:marLeft w:val="0"/>
      <w:marRight w:val="0"/>
      <w:marTop w:val="0"/>
      <w:marBottom w:val="0"/>
      <w:divBdr>
        <w:top w:val="none" w:sz="0" w:space="0" w:color="auto"/>
        <w:left w:val="none" w:sz="0" w:space="0" w:color="auto"/>
        <w:bottom w:val="none" w:sz="0" w:space="0" w:color="auto"/>
        <w:right w:val="none" w:sz="0" w:space="0" w:color="auto"/>
      </w:divBdr>
    </w:div>
    <w:div w:id="270749736">
      <w:bodyDiv w:val="1"/>
      <w:marLeft w:val="0"/>
      <w:marRight w:val="0"/>
      <w:marTop w:val="0"/>
      <w:marBottom w:val="0"/>
      <w:divBdr>
        <w:top w:val="none" w:sz="0" w:space="0" w:color="auto"/>
        <w:left w:val="none" w:sz="0" w:space="0" w:color="auto"/>
        <w:bottom w:val="none" w:sz="0" w:space="0" w:color="auto"/>
        <w:right w:val="none" w:sz="0" w:space="0" w:color="auto"/>
      </w:divBdr>
      <w:divsChild>
        <w:div w:id="1680309717">
          <w:marLeft w:val="0"/>
          <w:marRight w:val="0"/>
          <w:marTop w:val="0"/>
          <w:marBottom w:val="0"/>
          <w:divBdr>
            <w:top w:val="none" w:sz="0" w:space="0" w:color="auto"/>
            <w:left w:val="none" w:sz="0" w:space="0" w:color="auto"/>
            <w:bottom w:val="none" w:sz="0" w:space="0" w:color="auto"/>
            <w:right w:val="none" w:sz="0" w:space="0" w:color="auto"/>
          </w:divBdr>
          <w:divsChild>
            <w:div w:id="457455552">
              <w:marLeft w:val="0"/>
              <w:marRight w:val="0"/>
              <w:marTop w:val="0"/>
              <w:marBottom w:val="0"/>
              <w:divBdr>
                <w:top w:val="none" w:sz="0" w:space="0" w:color="auto"/>
                <w:left w:val="none" w:sz="0" w:space="0" w:color="auto"/>
                <w:bottom w:val="none" w:sz="0" w:space="0" w:color="auto"/>
                <w:right w:val="none" w:sz="0" w:space="0" w:color="auto"/>
              </w:divBdr>
              <w:divsChild>
                <w:div w:id="193242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24418">
      <w:bodyDiv w:val="1"/>
      <w:marLeft w:val="0"/>
      <w:marRight w:val="0"/>
      <w:marTop w:val="0"/>
      <w:marBottom w:val="0"/>
      <w:divBdr>
        <w:top w:val="none" w:sz="0" w:space="0" w:color="auto"/>
        <w:left w:val="none" w:sz="0" w:space="0" w:color="auto"/>
        <w:bottom w:val="none" w:sz="0" w:space="0" w:color="auto"/>
        <w:right w:val="none" w:sz="0" w:space="0" w:color="auto"/>
      </w:divBdr>
    </w:div>
    <w:div w:id="1196843815">
      <w:bodyDiv w:val="1"/>
      <w:marLeft w:val="0"/>
      <w:marRight w:val="0"/>
      <w:marTop w:val="0"/>
      <w:marBottom w:val="0"/>
      <w:divBdr>
        <w:top w:val="none" w:sz="0" w:space="0" w:color="auto"/>
        <w:left w:val="none" w:sz="0" w:space="0" w:color="auto"/>
        <w:bottom w:val="none" w:sz="0" w:space="0" w:color="auto"/>
        <w:right w:val="none" w:sz="0" w:space="0" w:color="auto"/>
      </w:divBdr>
      <w:divsChild>
        <w:div w:id="858466485">
          <w:marLeft w:val="0"/>
          <w:marRight w:val="0"/>
          <w:marTop w:val="0"/>
          <w:marBottom w:val="0"/>
          <w:divBdr>
            <w:top w:val="none" w:sz="0" w:space="0" w:color="auto"/>
            <w:left w:val="none" w:sz="0" w:space="0" w:color="auto"/>
            <w:bottom w:val="none" w:sz="0" w:space="0" w:color="auto"/>
            <w:right w:val="none" w:sz="0" w:space="0" w:color="auto"/>
          </w:divBdr>
          <w:divsChild>
            <w:div w:id="364252646">
              <w:marLeft w:val="0"/>
              <w:marRight w:val="0"/>
              <w:marTop w:val="0"/>
              <w:marBottom w:val="0"/>
              <w:divBdr>
                <w:top w:val="none" w:sz="0" w:space="0" w:color="auto"/>
                <w:left w:val="none" w:sz="0" w:space="0" w:color="auto"/>
                <w:bottom w:val="none" w:sz="0" w:space="0" w:color="auto"/>
                <w:right w:val="none" w:sz="0" w:space="0" w:color="auto"/>
              </w:divBdr>
              <w:divsChild>
                <w:div w:id="163992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632812">
      <w:bodyDiv w:val="1"/>
      <w:marLeft w:val="0"/>
      <w:marRight w:val="0"/>
      <w:marTop w:val="0"/>
      <w:marBottom w:val="0"/>
      <w:divBdr>
        <w:top w:val="none" w:sz="0" w:space="0" w:color="auto"/>
        <w:left w:val="none" w:sz="0" w:space="0" w:color="auto"/>
        <w:bottom w:val="none" w:sz="0" w:space="0" w:color="auto"/>
        <w:right w:val="none" w:sz="0" w:space="0" w:color="auto"/>
      </w:divBdr>
    </w:div>
    <w:div w:id="1636791973">
      <w:bodyDiv w:val="1"/>
      <w:marLeft w:val="0"/>
      <w:marRight w:val="0"/>
      <w:marTop w:val="0"/>
      <w:marBottom w:val="0"/>
      <w:divBdr>
        <w:top w:val="none" w:sz="0" w:space="0" w:color="auto"/>
        <w:left w:val="none" w:sz="0" w:space="0" w:color="auto"/>
        <w:bottom w:val="none" w:sz="0" w:space="0" w:color="auto"/>
        <w:right w:val="none" w:sz="0" w:space="0" w:color="auto"/>
      </w:divBdr>
      <w:divsChild>
        <w:div w:id="1331173413">
          <w:marLeft w:val="0"/>
          <w:marRight w:val="0"/>
          <w:marTop w:val="0"/>
          <w:marBottom w:val="0"/>
          <w:divBdr>
            <w:top w:val="none" w:sz="0" w:space="0" w:color="auto"/>
            <w:left w:val="none" w:sz="0" w:space="0" w:color="auto"/>
            <w:bottom w:val="none" w:sz="0" w:space="0" w:color="auto"/>
            <w:right w:val="none" w:sz="0" w:space="0" w:color="auto"/>
          </w:divBdr>
          <w:divsChild>
            <w:div w:id="633633489">
              <w:marLeft w:val="0"/>
              <w:marRight w:val="0"/>
              <w:marTop w:val="0"/>
              <w:marBottom w:val="0"/>
              <w:divBdr>
                <w:top w:val="none" w:sz="0" w:space="0" w:color="auto"/>
                <w:left w:val="none" w:sz="0" w:space="0" w:color="auto"/>
                <w:bottom w:val="none" w:sz="0" w:space="0" w:color="auto"/>
                <w:right w:val="none" w:sz="0" w:space="0" w:color="auto"/>
              </w:divBdr>
              <w:divsChild>
                <w:div w:id="18742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57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2A500-A748-7E4A-A948-80A682707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3907</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Ferdinand Ocasio</dc:creator>
  <cp:keywords/>
  <dc:description/>
  <cp:lastModifiedBy>Camyl Moreno Pantojas</cp:lastModifiedBy>
  <cp:revision>2</cp:revision>
  <cp:lastPrinted>2026-02-25T18:57:00Z</cp:lastPrinted>
  <dcterms:created xsi:type="dcterms:W3CDTF">2026-06-23T17:55:00Z</dcterms:created>
  <dcterms:modified xsi:type="dcterms:W3CDTF">2026-06-23T17:55:00Z</dcterms:modified>
</cp:coreProperties>
</file>