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8DE24BE" w:rsidR="00FF6BD2" w:rsidRPr="00D57E8B" w:rsidRDefault="00A20194" w:rsidP="009C3063">
      <w:pPr>
        <w:jc w:val="center"/>
        <w:rPr>
          <w:rFonts w:ascii="Book Antiqua" w:hAnsi="Book Antiqua"/>
          <w:sz w:val="28"/>
          <w:lang w:val="es-ES"/>
        </w:rPr>
      </w:pPr>
      <w:r w:rsidRPr="00D57E8B">
        <w:rPr>
          <w:rFonts w:ascii="Book Antiqua" w:hAnsi="Book Antiqua"/>
          <w:sz w:val="28"/>
          <w:lang w:val="es-ES"/>
        </w:rPr>
        <w:t>GOBIERNO</w:t>
      </w:r>
      <w:r w:rsidR="00A22A39" w:rsidRPr="00D57E8B">
        <w:rPr>
          <w:rFonts w:ascii="Book Antiqua" w:hAnsi="Book Antiqua"/>
          <w:sz w:val="28"/>
          <w:lang w:val="es-ES"/>
        </w:rPr>
        <w:t xml:space="preserve"> DE PUERTO RICO</w:t>
      </w:r>
    </w:p>
    <w:p w14:paraId="497DA15A" w14:textId="77777777" w:rsidR="00A22A39" w:rsidRPr="00D57E8B" w:rsidRDefault="00A22A39" w:rsidP="009C3063">
      <w:pPr>
        <w:jc w:val="center"/>
        <w:rPr>
          <w:rFonts w:ascii="Book Antiqua" w:hAnsi="Book Antiqua"/>
          <w:szCs w:val="18"/>
          <w:lang w:val="es-ES"/>
        </w:rPr>
      </w:pPr>
    </w:p>
    <w:p w14:paraId="73A3D3AE" w14:textId="22BF3081" w:rsidR="00A22A39" w:rsidRPr="00D57E8B" w:rsidRDefault="00714D0A" w:rsidP="00714D0A">
      <w:pPr>
        <w:pStyle w:val="Title2"/>
        <w:tabs>
          <w:tab w:val="clear" w:pos="648"/>
          <w:tab w:val="clear" w:pos="7776"/>
          <w:tab w:val="clear" w:pos="7848"/>
        </w:tabs>
        <w:rPr>
          <w:rFonts w:ascii="Book Antiqua" w:hAnsi="Book Antiqua"/>
          <w:lang w:val="es-ES"/>
        </w:rPr>
      </w:pPr>
      <w:r w:rsidRPr="00D57E8B">
        <w:rPr>
          <w:rFonts w:ascii="Book Antiqua" w:hAnsi="Book Antiqua"/>
          <w:lang w:val="es-ES"/>
        </w:rPr>
        <w:t>20ma.</w:t>
      </w:r>
      <w:r w:rsidR="00E774AF" w:rsidRPr="00D57E8B">
        <w:rPr>
          <w:lang w:val="es-ES"/>
        </w:rPr>
        <w:tab/>
      </w:r>
      <w:r w:rsidR="27861338" w:rsidRPr="00D57E8B">
        <w:rPr>
          <w:rFonts w:ascii="Book Antiqua" w:hAnsi="Book Antiqua"/>
          <w:lang w:val="es-ES"/>
        </w:rPr>
        <w:t>Asamblea</w:t>
      </w:r>
      <w:r w:rsidR="00E774AF" w:rsidRPr="00D57E8B">
        <w:rPr>
          <w:lang w:val="es-ES"/>
        </w:rPr>
        <w:tab/>
      </w:r>
      <w:r w:rsidRPr="00D57E8B">
        <w:rPr>
          <w:lang w:val="es-ES"/>
        </w:rPr>
        <w:t xml:space="preserve">     </w:t>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t xml:space="preserve">          </w:t>
      </w:r>
      <w:r w:rsidR="00FD05C5">
        <w:rPr>
          <w:rFonts w:ascii="Book Antiqua" w:hAnsi="Book Antiqua"/>
          <w:lang w:val="es-ES"/>
        </w:rPr>
        <w:t>3</w:t>
      </w:r>
      <w:r w:rsidRPr="00D57E8B">
        <w:rPr>
          <w:rFonts w:ascii="Book Antiqua" w:hAnsi="Book Antiqua"/>
          <w:lang w:val="es-ES"/>
        </w:rPr>
        <w:t>ra.</w:t>
      </w:r>
      <w:r w:rsidRPr="00D57E8B">
        <w:rPr>
          <w:lang w:val="es-ES"/>
        </w:rPr>
        <w:t xml:space="preserve"> </w:t>
      </w:r>
      <w:r w:rsidR="27861338" w:rsidRPr="00D57E8B">
        <w:rPr>
          <w:rFonts w:ascii="Book Antiqua" w:hAnsi="Book Antiqua"/>
          <w:lang w:val="es-ES"/>
        </w:rPr>
        <w:t>Sesión</w:t>
      </w:r>
    </w:p>
    <w:p w14:paraId="6EFCC02E" w14:textId="21C21FAE" w:rsidR="00A22A39" w:rsidRPr="00D57E8B" w:rsidRDefault="00A22A39" w:rsidP="009C3063">
      <w:pPr>
        <w:pStyle w:val="Title2"/>
        <w:rPr>
          <w:rFonts w:ascii="Book Antiqua" w:hAnsi="Book Antiqua"/>
          <w:lang w:val="es-ES"/>
        </w:rPr>
      </w:pPr>
      <w:r w:rsidRPr="00D57E8B">
        <w:rPr>
          <w:rFonts w:ascii="Book Antiqua" w:hAnsi="Book Antiqua"/>
          <w:lang w:val="es-ES"/>
        </w:rPr>
        <w:tab/>
      </w:r>
      <w:r w:rsidR="009866DC">
        <w:rPr>
          <w:rFonts w:ascii="Book Antiqua" w:hAnsi="Book Antiqua"/>
          <w:lang w:val="es-ES"/>
        </w:rPr>
        <w:t xml:space="preserve"> </w:t>
      </w:r>
      <w:r w:rsidRPr="00D57E8B">
        <w:rPr>
          <w:rFonts w:ascii="Book Antiqua" w:hAnsi="Book Antiqua"/>
          <w:lang w:val="es-ES"/>
        </w:rPr>
        <w:t>Legislativa</w:t>
      </w:r>
      <w:r w:rsidRPr="00D57E8B">
        <w:rPr>
          <w:rFonts w:ascii="Book Antiqua" w:hAnsi="Book Antiqua"/>
          <w:lang w:val="es-ES"/>
        </w:rPr>
        <w:tab/>
      </w:r>
      <w:r w:rsidRPr="00D57E8B">
        <w:rPr>
          <w:rFonts w:ascii="Book Antiqua" w:hAnsi="Book Antiqua"/>
          <w:lang w:val="es-ES"/>
        </w:rPr>
        <w:tab/>
      </w:r>
      <w:r w:rsidR="00714D0A" w:rsidRPr="00D57E8B">
        <w:rPr>
          <w:rFonts w:ascii="Book Antiqua" w:hAnsi="Book Antiqua"/>
          <w:lang w:val="es-ES"/>
        </w:rPr>
        <w:t xml:space="preserve">       </w:t>
      </w:r>
      <w:r w:rsidRPr="00D57E8B">
        <w:rPr>
          <w:rFonts w:ascii="Book Antiqua" w:hAnsi="Book Antiqua"/>
          <w:lang w:val="es-ES"/>
        </w:rPr>
        <w:t>Ordinaria</w:t>
      </w:r>
    </w:p>
    <w:p w14:paraId="71659C38" w14:textId="77777777" w:rsidR="00A22A39" w:rsidRPr="00D57E8B" w:rsidRDefault="00A22A39" w:rsidP="009C3063">
      <w:pPr>
        <w:rPr>
          <w:lang w:val="es-ES"/>
        </w:rPr>
      </w:pPr>
    </w:p>
    <w:p w14:paraId="622705C1" w14:textId="77777777" w:rsidR="00A22A39" w:rsidRPr="00D57E8B" w:rsidRDefault="00A22A39" w:rsidP="009C3063">
      <w:pPr>
        <w:jc w:val="center"/>
        <w:rPr>
          <w:rFonts w:ascii="Book Antiqua" w:hAnsi="Book Antiqua"/>
          <w:b/>
          <w:sz w:val="36"/>
          <w:lang w:val="es-ES"/>
        </w:rPr>
      </w:pPr>
      <w:r w:rsidRPr="00D57E8B">
        <w:rPr>
          <w:rFonts w:ascii="Book Antiqua" w:hAnsi="Book Antiqua"/>
          <w:b/>
          <w:sz w:val="36"/>
          <w:lang w:val="es-ES"/>
        </w:rPr>
        <w:t>CÁMARA DE REPRESENTANTES</w:t>
      </w:r>
    </w:p>
    <w:p w14:paraId="0E14AF3C" w14:textId="77777777" w:rsidR="00A22A39" w:rsidRPr="00D57E8B" w:rsidRDefault="00A22A39" w:rsidP="009C3063">
      <w:pPr>
        <w:jc w:val="center"/>
        <w:rPr>
          <w:rFonts w:ascii="Book Antiqua" w:hAnsi="Book Antiqua"/>
          <w:b/>
          <w:szCs w:val="24"/>
          <w:lang w:val="es-ES"/>
        </w:rPr>
      </w:pPr>
    </w:p>
    <w:p w14:paraId="4A933669" w14:textId="172C99EF" w:rsidR="00A22A39" w:rsidRPr="00D57E8B" w:rsidRDefault="00A22A39" w:rsidP="009C3063">
      <w:pPr>
        <w:jc w:val="center"/>
        <w:rPr>
          <w:rFonts w:ascii="Book Antiqua" w:hAnsi="Book Antiqua"/>
          <w:b/>
          <w:sz w:val="52"/>
          <w:lang w:val="es-ES"/>
        </w:rPr>
      </w:pPr>
      <w:r w:rsidRPr="00D57E8B">
        <w:rPr>
          <w:rFonts w:ascii="Book Antiqua" w:hAnsi="Book Antiqua"/>
          <w:b/>
          <w:sz w:val="52"/>
          <w:lang w:val="es-ES"/>
        </w:rPr>
        <w:t>R. de la C.</w:t>
      </w:r>
      <w:r w:rsidR="00AA1A65">
        <w:rPr>
          <w:rFonts w:ascii="Book Antiqua" w:hAnsi="Book Antiqua"/>
          <w:b/>
          <w:sz w:val="52"/>
          <w:lang w:val="es-ES"/>
        </w:rPr>
        <w:t xml:space="preserve"> 63</w:t>
      </w:r>
      <w:r w:rsidR="001616CA">
        <w:rPr>
          <w:rFonts w:ascii="Book Antiqua" w:hAnsi="Book Antiqua"/>
          <w:b/>
          <w:sz w:val="52"/>
          <w:lang w:val="es-ES"/>
        </w:rPr>
        <w:t>6</w:t>
      </w:r>
    </w:p>
    <w:p w14:paraId="67CA3022" w14:textId="77777777" w:rsidR="009C3063" w:rsidRPr="00D57E8B" w:rsidRDefault="009C3063" w:rsidP="009C3063">
      <w:pPr>
        <w:jc w:val="center"/>
        <w:rPr>
          <w:rFonts w:ascii="Book Antiqua" w:hAnsi="Book Antiqua"/>
          <w:b/>
          <w:szCs w:val="24"/>
          <w:lang w:val="es-ES"/>
        </w:rPr>
      </w:pPr>
    </w:p>
    <w:p w14:paraId="0C9B3B08" w14:textId="334BA8FD" w:rsidR="00A22A39" w:rsidRPr="00D57E8B" w:rsidRDefault="00AA1A65" w:rsidP="009C3063">
      <w:pPr>
        <w:jc w:val="center"/>
        <w:rPr>
          <w:rFonts w:ascii="Book Antiqua" w:hAnsi="Book Antiqua"/>
          <w:lang w:val="es-ES"/>
        </w:rPr>
      </w:pPr>
      <w:r>
        <w:rPr>
          <w:rFonts w:ascii="Book Antiqua" w:hAnsi="Book Antiqua"/>
          <w:lang w:val="es-ES"/>
        </w:rPr>
        <w:t>26</w:t>
      </w:r>
      <w:r w:rsidR="00A22A39" w:rsidRPr="00D57E8B">
        <w:rPr>
          <w:rFonts w:ascii="Book Antiqua" w:hAnsi="Book Antiqua"/>
          <w:lang w:val="es-ES"/>
        </w:rPr>
        <w:t xml:space="preserve"> DE </w:t>
      </w:r>
      <w:r w:rsidR="00FD05C5">
        <w:rPr>
          <w:rFonts w:ascii="Book Antiqua" w:hAnsi="Book Antiqua"/>
          <w:lang w:val="es-ES"/>
        </w:rPr>
        <w:t>FEBRERO</w:t>
      </w:r>
      <w:r w:rsidR="00A22A39" w:rsidRPr="00D57E8B">
        <w:rPr>
          <w:rFonts w:ascii="Book Antiqua" w:hAnsi="Book Antiqua"/>
          <w:lang w:val="es-ES"/>
        </w:rPr>
        <w:t xml:space="preserve"> DE 20</w:t>
      </w:r>
      <w:r w:rsidR="00FD05C5">
        <w:rPr>
          <w:rFonts w:ascii="Book Antiqua" w:hAnsi="Book Antiqua"/>
          <w:lang w:val="es-ES"/>
        </w:rPr>
        <w:t>26</w:t>
      </w:r>
    </w:p>
    <w:p w14:paraId="0B9C7D3D" w14:textId="77777777" w:rsidR="009C3063" w:rsidRPr="00D57E8B" w:rsidRDefault="009C3063" w:rsidP="009C3063">
      <w:pPr>
        <w:jc w:val="center"/>
        <w:rPr>
          <w:rFonts w:ascii="Book Antiqua" w:hAnsi="Book Antiqua"/>
          <w:lang w:val="es-ES"/>
        </w:rPr>
      </w:pPr>
    </w:p>
    <w:p w14:paraId="3A345010" w14:textId="6F826077" w:rsidR="00A22A39" w:rsidRPr="00D57E8B" w:rsidRDefault="00A22A39" w:rsidP="009C3063">
      <w:pPr>
        <w:jc w:val="center"/>
        <w:rPr>
          <w:rFonts w:ascii="Book Antiqua" w:hAnsi="Book Antiqua"/>
          <w:i/>
          <w:iCs/>
          <w:lang w:val="es-ES"/>
        </w:rPr>
      </w:pPr>
      <w:r w:rsidRPr="00D57E8B">
        <w:rPr>
          <w:rFonts w:ascii="Book Antiqua" w:hAnsi="Book Antiqua"/>
          <w:lang w:val="es-ES"/>
        </w:rPr>
        <w:t xml:space="preserve">Presentada por </w:t>
      </w:r>
      <w:r w:rsidR="00FD05C5">
        <w:rPr>
          <w:rFonts w:ascii="Book Antiqua" w:hAnsi="Book Antiqua"/>
          <w:lang w:val="es-ES"/>
        </w:rPr>
        <w:t xml:space="preserve">el representante </w:t>
      </w:r>
      <w:r w:rsidR="00FD05C5" w:rsidRPr="005354C7">
        <w:rPr>
          <w:rFonts w:ascii="Book Antiqua" w:hAnsi="Book Antiqua"/>
          <w:i/>
          <w:iCs/>
          <w:lang w:val="es-ES"/>
        </w:rPr>
        <w:t>Feliciano Sánchez</w:t>
      </w:r>
      <w:r w:rsidR="008F678F">
        <w:rPr>
          <w:rFonts w:ascii="Book Antiqua" w:hAnsi="Book Antiqua"/>
          <w:i/>
          <w:iCs/>
          <w:lang w:val="es-ES"/>
        </w:rPr>
        <w:t xml:space="preserve">; </w:t>
      </w:r>
      <w:r w:rsidR="00FD05C5">
        <w:rPr>
          <w:rFonts w:ascii="Book Antiqua" w:hAnsi="Book Antiqua"/>
          <w:lang w:val="es-ES"/>
        </w:rPr>
        <w:t xml:space="preserve">y la representante </w:t>
      </w:r>
      <w:r w:rsidR="00FD05C5" w:rsidRPr="005354C7">
        <w:rPr>
          <w:rFonts w:ascii="Book Antiqua" w:hAnsi="Book Antiqua"/>
          <w:i/>
          <w:iCs/>
          <w:lang w:val="es-ES"/>
        </w:rPr>
        <w:t>H</w:t>
      </w:r>
      <w:r w:rsidR="005354C7" w:rsidRPr="005354C7">
        <w:rPr>
          <w:rFonts w:ascii="Book Antiqua" w:hAnsi="Book Antiqua"/>
          <w:i/>
          <w:iCs/>
          <w:lang w:val="es-ES"/>
        </w:rPr>
        <w:t>a</w:t>
      </w:r>
      <w:r w:rsidR="00FD05C5" w:rsidRPr="005354C7">
        <w:rPr>
          <w:rFonts w:ascii="Book Antiqua" w:hAnsi="Book Antiqua"/>
          <w:i/>
          <w:iCs/>
          <w:lang w:val="es-ES"/>
        </w:rPr>
        <w:t>u</w:t>
      </w:r>
    </w:p>
    <w:p w14:paraId="03435F4A" w14:textId="77777777" w:rsidR="009C3063" w:rsidRPr="00D57E8B" w:rsidRDefault="009C3063" w:rsidP="00184718">
      <w:pPr>
        <w:rPr>
          <w:rFonts w:ascii="Book Antiqua" w:hAnsi="Book Antiqua"/>
          <w:lang w:val="es-ES"/>
        </w:rPr>
      </w:pPr>
    </w:p>
    <w:p w14:paraId="03F04B76" w14:textId="75FD460F" w:rsidR="00A22A39" w:rsidRPr="00D57E8B" w:rsidRDefault="00A22A39" w:rsidP="009C3063">
      <w:pPr>
        <w:jc w:val="center"/>
        <w:rPr>
          <w:rFonts w:ascii="Book Antiqua" w:hAnsi="Book Antiqua"/>
          <w:lang w:val="es-ES"/>
        </w:rPr>
      </w:pPr>
      <w:r w:rsidRPr="00D57E8B">
        <w:rPr>
          <w:rFonts w:ascii="Book Antiqua" w:hAnsi="Book Antiqua"/>
          <w:lang w:val="es-ES"/>
        </w:rPr>
        <w:t xml:space="preserve">Referida a </w:t>
      </w:r>
      <w:r w:rsidR="006B0945">
        <w:rPr>
          <w:rFonts w:ascii="Book Antiqua" w:hAnsi="Book Antiqua"/>
          <w:lang w:val="es-ES"/>
        </w:rPr>
        <w:t>la Comisión de</w:t>
      </w:r>
      <w:r w:rsidR="008F678F">
        <w:rPr>
          <w:rFonts w:ascii="Book Antiqua" w:hAnsi="Book Antiqua"/>
          <w:lang w:val="es-ES"/>
        </w:rPr>
        <w:t xml:space="preserve"> Asuntos Internos</w:t>
      </w:r>
    </w:p>
    <w:p w14:paraId="348B9295" w14:textId="77777777" w:rsidR="00A22A39" w:rsidRPr="00D57E8B" w:rsidRDefault="00A22A39" w:rsidP="009C3063">
      <w:pPr>
        <w:jc w:val="both"/>
        <w:rPr>
          <w:rFonts w:ascii="Book Antiqua" w:hAnsi="Book Antiqua"/>
          <w:lang w:val="es-ES"/>
        </w:rPr>
      </w:pPr>
    </w:p>
    <w:p w14:paraId="6983381E" w14:textId="77777777" w:rsidR="00A22A39" w:rsidRPr="00D57E8B" w:rsidRDefault="00A22A39" w:rsidP="009C3063">
      <w:pPr>
        <w:jc w:val="center"/>
        <w:rPr>
          <w:rFonts w:ascii="Book Antiqua" w:hAnsi="Book Antiqua"/>
          <w:b/>
          <w:sz w:val="28"/>
          <w:lang w:val="es-ES"/>
        </w:rPr>
      </w:pPr>
      <w:r w:rsidRPr="00D57E8B">
        <w:rPr>
          <w:rFonts w:ascii="Book Antiqua" w:hAnsi="Book Antiqua"/>
          <w:b/>
          <w:sz w:val="28"/>
          <w:lang w:val="es-ES"/>
        </w:rPr>
        <w:t>RESOLUCIÓN</w:t>
      </w:r>
    </w:p>
    <w:p w14:paraId="6A0CB681" w14:textId="77777777" w:rsidR="00A22A39" w:rsidRPr="00D57E8B" w:rsidRDefault="00A22A39" w:rsidP="009C3063">
      <w:pPr>
        <w:jc w:val="both"/>
        <w:rPr>
          <w:rFonts w:ascii="Book Antiqua" w:hAnsi="Book Antiqua"/>
          <w:lang w:val="es-ES"/>
        </w:rPr>
      </w:pPr>
    </w:p>
    <w:p w14:paraId="5B489BA1" w14:textId="0554E052" w:rsidR="00184718" w:rsidRPr="00D57E8B" w:rsidRDefault="00A22A39" w:rsidP="00184718">
      <w:pPr>
        <w:ind w:left="720" w:hanging="720"/>
        <w:jc w:val="both"/>
        <w:rPr>
          <w:rFonts w:ascii="Book Antiqua" w:hAnsi="Book Antiqua"/>
          <w:lang w:val="es-ES"/>
        </w:rPr>
      </w:pPr>
      <w:r w:rsidRPr="00D57E8B">
        <w:rPr>
          <w:rFonts w:ascii="Book Antiqua" w:hAnsi="Book Antiqua"/>
          <w:lang w:val="es-ES"/>
        </w:rPr>
        <w:t>Para</w:t>
      </w:r>
      <w:r w:rsidR="00A20194" w:rsidRPr="00D57E8B">
        <w:rPr>
          <w:lang w:val="es-ES"/>
        </w:rPr>
        <w:t xml:space="preserve"> </w:t>
      </w:r>
      <w:r w:rsidR="00A20194" w:rsidRPr="00D57E8B">
        <w:rPr>
          <w:rFonts w:ascii="Book Antiqua" w:hAnsi="Book Antiqua"/>
          <w:lang w:val="es-ES"/>
        </w:rPr>
        <w:t xml:space="preserve">ordenar </w:t>
      </w:r>
      <w:bookmarkStart w:id="0" w:name="_Hlk197002882"/>
      <w:r w:rsidR="00184718" w:rsidRPr="00D57E8B">
        <w:rPr>
          <w:rFonts w:ascii="Book Antiqua" w:hAnsi="Book Antiqua"/>
          <w:lang w:val="es-ES"/>
        </w:rPr>
        <w:t xml:space="preserve">a la Comisión de lo Jurídico de la Cámara de Representantes de Puerto Rico realizar una investigación </w:t>
      </w:r>
      <w:r w:rsidR="00F17811">
        <w:rPr>
          <w:rFonts w:ascii="Book Antiqua" w:hAnsi="Book Antiqua"/>
          <w:lang w:val="es-ES"/>
        </w:rPr>
        <w:t xml:space="preserve">exhaustiva </w:t>
      </w:r>
      <w:r w:rsidR="00184718" w:rsidRPr="00D57E8B">
        <w:rPr>
          <w:rFonts w:ascii="Book Antiqua" w:hAnsi="Book Antiqua"/>
          <w:lang w:val="es-ES"/>
        </w:rPr>
        <w:t>en torno a la</w:t>
      </w:r>
      <w:bookmarkEnd w:id="0"/>
      <w:r w:rsidR="009532C9">
        <w:rPr>
          <w:rFonts w:ascii="Book Antiqua" w:hAnsi="Book Antiqua"/>
          <w:lang w:val="es-ES"/>
        </w:rPr>
        <w:t xml:space="preserve"> aplicación, implementación y vigencia de la Ley Núm. 140 de 23 de julio de 1974, según enmendada, conocida como “Ley sobre Controversias y Estados Provisionales de Derecho”</w:t>
      </w:r>
      <w:r w:rsidR="00FD05C5">
        <w:rPr>
          <w:rFonts w:ascii="Book Antiqua" w:hAnsi="Book Antiqua"/>
          <w:lang w:val="es-ES"/>
        </w:rPr>
        <w:t xml:space="preserve">, evaluar su efectividad de acuerdo con las realidades sociales y del sistema de Tribunales, </w:t>
      </w:r>
      <w:r w:rsidR="00CC6C64">
        <w:rPr>
          <w:rFonts w:ascii="Book Antiqua" w:hAnsi="Book Antiqua"/>
          <w:lang w:val="es-ES"/>
        </w:rPr>
        <w:t>considerar</w:t>
      </w:r>
      <w:r w:rsidR="00FD05C5">
        <w:rPr>
          <w:rFonts w:ascii="Book Antiqua" w:hAnsi="Book Antiqua"/>
          <w:lang w:val="es-ES"/>
        </w:rPr>
        <w:t xml:space="preserve"> la posibilidad de actualizaciones legislativas</w:t>
      </w:r>
      <w:r w:rsidR="00CC6C64">
        <w:rPr>
          <w:rFonts w:ascii="Book Antiqua" w:hAnsi="Book Antiqua"/>
          <w:lang w:val="es-ES"/>
        </w:rPr>
        <w:t xml:space="preserve"> y ampliación de remedios en ley</w:t>
      </w:r>
      <w:r w:rsidR="00FD05C5">
        <w:rPr>
          <w:rFonts w:ascii="Book Antiqua" w:hAnsi="Book Antiqua"/>
          <w:lang w:val="es-ES"/>
        </w:rPr>
        <w:t xml:space="preserve"> que garanticen el cumplimiento de su propósito</w:t>
      </w:r>
      <w:r w:rsidR="000B5607">
        <w:rPr>
          <w:rFonts w:ascii="Book Antiqua" w:hAnsi="Book Antiqua"/>
          <w:lang w:val="es-ES"/>
        </w:rPr>
        <w:t>; y para otros fines relacionados</w:t>
      </w:r>
      <w:r w:rsidR="00821748">
        <w:rPr>
          <w:rFonts w:ascii="Book Antiqua" w:hAnsi="Book Antiqua"/>
          <w:lang w:val="es-ES"/>
        </w:rPr>
        <w:t>.</w:t>
      </w:r>
    </w:p>
    <w:p w14:paraId="60514A78" w14:textId="77777777" w:rsidR="00184718" w:rsidRPr="00BC09AC" w:rsidRDefault="00184718" w:rsidP="00184718">
      <w:pPr>
        <w:ind w:left="720" w:hanging="720"/>
        <w:jc w:val="both"/>
        <w:rPr>
          <w:rFonts w:ascii="Book Antiqua" w:hAnsi="Book Antiqua"/>
          <w:lang w:val="es-ES"/>
        </w:rPr>
      </w:pPr>
    </w:p>
    <w:p w14:paraId="0D8005C5" w14:textId="0C8EBC0A" w:rsidR="00800BC7" w:rsidRPr="00BC09AC" w:rsidRDefault="00A22A39" w:rsidP="00BC09AC">
      <w:pPr>
        <w:ind w:left="720" w:hanging="720"/>
        <w:jc w:val="center"/>
        <w:rPr>
          <w:rFonts w:ascii="Book Antiqua" w:hAnsi="Book Antiqua"/>
          <w:lang w:val="es-ES"/>
        </w:rPr>
      </w:pPr>
      <w:r w:rsidRPr="00BC09AC">
        <w:rPr>
          <w:rFonts w:ascii="Book Antiqua" w:hAnsi="Book Antiqua"/>
          <w:lang w:val="es-ES"/>
        </w:rPr>
        <w:t>EXPOSICIÓN DE MOTIVOS</w:t>
      </w:r>
    </w:p>
    <w:p w14:paraId="52230130" w14:textId="77777777" w:rsidR="00F17811" w:rsidRPr="00F17811" w:rsidRDefault="00F17811" w:rsidP="008F678F">
      <w:pPr>
        <w:jc w:val="both"/>
        <w:rPr>
          <w:rFonts w:ascii="Book Antiqua" w:hAnsi="Book Antiqua"/>
          <w:lang w:val="es-ES_tradnl"/>
        </w:rPr>
      </w:pPr>
    </w:p>
    <w:p w14:paraId="23F17265" w14:textId="3618B341" w:rsidR="00F17811" w:rsidRPr="00F17811" w:rsidRDefault="00F17811" w:rsidP="00F17811">
      <w:pPr>
        <w:ind w:firstLine="720"/>
        <w:jc w:val="both"/>
        <w:rPr>
          <w:rFonts w:ascii="Book Antiqua" w:hAnsi="Book Antiqua"/>
          <w:lang w:val="es-ES"/>
        </w:rPr>
      </w:pPr>
      <w:r w:rsidRPr="00F17811">
        <w:rPr>
          <w:rFonts w:ascii="Book Antiqua" w:hAnsi="Book Antiqua"/>
          <w:lang w:val="es-ES"/>
        </w:rPr>
        <w:t xml:space="preserve">La Ley Núm. 140 de 23 de julio de 1974, según enmendada, conocida como “Ley Sobre Controversias y Estados Provisionales de Derecho”, como bien establece su propia Exposición de Motivos, fue aprobada con el propósito de </w:t>
      </w:r>
      <w:r w:rsidR="004E4010" w:rsidRPr="00F17811">
        <w:rPr>
          <w:rFonts w:ascii="Book Antiqua" w:hAnsi="Book Antiqua"/>
          <w:lang w:val="es-ES"/>
        </w:rPr>
        <w:t>crear</w:t>
      </w:r>
      <w:r w:rsidRPr="00F17811">
        <w:rPr>
          <w:rFonts w:ascii="Book Antiqua" w:hAnsi="Book Antiqua"/>
          <w:lang w:val="es-ES"/>
        </w:rPr>
        <w:t xml:space="preserve"> un procedimiento de ley rápido, económico y eficiente para la adjudicación provisional de controversias. Ello, en el ánimo de proveer a la ciudadanía un mecanismo legal adecuado que permita acudir a los tribunales para obtener la solución inmediata de ciertas controversias</w:t>
      </w:r>
      <w:r w:rsidR="006254D6">
        <w:rPr>
          <w:rFonts w:ascii="Book Antiqua" w:hAnsi="Book Antiqua"/>
          <w:lang w:val="es-ES"/>
        </w:rPr>
        <w:t xml:space="preserve">, superando los inconvenientes de los procedimientos clásicos que proveen las leyes ordinarias, </w:t>
      </w:r>
      <w:r w:rsidR="004E4010">
        <w:rPr>
          <w:rFonts w:ascii="Book Antiqua" w:hAnsi="Book Antiqua"/>
          <w:lang w:val="es-ES"/>
        </w:rPr>
        <w:t>que,</w:t>
      </w:r>
      <w:r w:rsidR="006254D6">
        <w:rPr>
          <w:rFonts w:ascii="Book Antiqua" w:hAnsi="Book Antiqua"/>
          <w:lang w:val="es-ES"/>
        </w:rPr>
        <w:t xml:space="preserve"> aunque eficientes en su alcance final, resultan costosos, complicados, tardíos y en la mayoría de las ocasiones, carentes de efectos profilácticos y mitigadores durante su tramitación. </w:t>
      </w:r>
    </w:p>
    <w:p w14:paraId="00BE4C03" w14:textId="77777777" w:rsidR="00F17811" w:rsidRPr="00F17811" w:rsidRDefault="00F17811" w:rsidP="00F17811">
      <w:pPr>
        <w:ind w:firstLine="720"/>
        <w:jc w:val="both"/>
        <w:rPr>
          <w:rFonts w:ascii="Book Antiqua" w:hAnsi="Book Antiqua"/>
          <w:lang w:val="es-ES"/>
        </w:rPr>
      </w:pPr>
    </w:p>
    <w:p w14:paraId="18DA0FA8" w14:textId="03E98048" w:rsidR="00110C47" w:rsidRDefault="00F17811" w:rsidP="00F17811">
      <w:pPr>
        <w:ind w:firstLine="720"/>
        <w:jc w:val="both"/>
        <w:rPr>
          <w:rFonts w:ascii="Book Antiqua" w:hAnsi="Book Antiqua"/>
          <w:lang w:val="es-ES"/>
        </w:rPr>
      </w:pPr>
      <w:r w:rsidRPr="00F17811">
        <w:rPr>
          <w:rFonts w:ascii="Book Antiqua" w:hAnsi="Book Antiqua"/>
          <w:lang w:val="es-ES"/>
        </w:rPr>
        <w:t xml:space="preserve">Sin embargo, aunque la referida Ley Sobre Controversias y Estados Provisionales de Derecho fue pensada con la intención de crear un mecanismo ágil y rápido para la </w:t>
      </w:r>
      <w:r w:rsidRPr="00F17811">
        <w:rPr>
          <w:rFonts w:ascii="Book Antiqua" w:hAnsi="Book Antiqua"/>
          <w:lang w:val="es-ES"/>
        </w:rPr>
        <w:lastRenderedPageBreak/>
        <w:t>resolución de controversias, ello no siempre se alcanza</w:t>
      </w:r>
      <w:r w:rsidR="005E2B94">
        <w:rPr>
          <w:rFonts w:ascii="Book Antiqua" w:hAnsi="Book Antiqua"/>
          <w:lang w:val="es-ES"/>
        </w:rPr>
        <w:t>. Es una realidad que nuestros</w:t>
      </w:r>
      <w:r w:rsidR="00110C47">
        <w:rPr>
          <w:rFonts w:ascii="Book Antiqua" w:hAnsi="Book Antiqua"/>
          <w:lang w:val="es-ES"/>
        </w:rPr>
        <w:t xml:space="preserve"> </w:t>
      </w:r>
      <w:r w:rsidR="005E2B94" w:rsidRPr="00BC09AC">
        <w:rPr>
          <w:rFonts w:ascii="Book Antiqua" w:hAnsi="Book Antiqua"/>
          <w:lang w:val="es-ES"/>
        </w:rPr>
        <w:t>tribunales a menudo se encuentran con sobre carga de casos,</w:t>
      </w:r>
      <w:r w:rsidR="005E2B94">
        <w:rPr>
          <w:rFonts w:ascii="Book Antiqua" w:hAnsi="Book Antiqua"/>
          <w:lang w:val="es-ES"/>
        </w:rPr>
        <w:t xml:space="preserve"> </w:t>
      </w:r>
      <w:r w:rsidR="005E2B94" w:rsidRPr="00BC09AC">
        <w:rPr>
          <w:rFonts w:ascii="Book Antiqua" w:hAnsi="Book Antiqua"/>
          <w:lang w:val="es-ES"/>
        </w:rPr>
        <w:t>lo que en un sinnúmero de ocasiones resulta en controversias que se extienden por largos periodos de tiempo antes de lograr resolverse a través de la vía judicial</w:t>
      </w:r>
      <w:r w:rsidR="005E2B94">
        <w:rPr>
          <w:rFonts w:ascii="Book Antiqua" w:hAnsi="Book Antiqua"/>
          <w:lang w:val="es-ES"/>
        </w:rPr>
        <w:t>. Lo anterior,</w:t>
      </w:r>
      <w:r w:rsidRPr="00F17811">
        <w:rPr>
          <w:rFonts w:ascii="Book Antiqua" w:hAnsi="Book Antiqua"/>
          <w:lang w:val="es-ES"/>
        </w:rPr>
        <w:t xml:space="preserve"> lamentablemente</w:t>
      </w:r>
      <w:r w:rsidR="005E2B94">
        <w:rPr>
          <w:rFonts w:ascii="Book Antiqua" w:hAnsi="Book Antiqua"/>
          <w:lang w:val="es-ES"/>
        </w:rPr>
        <w:t xml:space="preserve"> ha conllevado</w:t>
      </w:r>
      <w:r w:rsidR="00110C47">
        <w:rPr>
          <w:rFonts w:ascii="Book Antiqua" w:hAnsi="Book Antiqua"/>
          <w:lang w:val="es-ES"/>
        </w:rPr>
        <w:t xml:space="preserve">, </w:t>
      </w:r>
      <w:r w:rsidR="005E2B94">
        <w:rPr>
          <w:rFonts w:ascii="Book Antiqua" w:hAnsi="Book Antiqua"/>
          <w:lang w:val="es-ES"/>
        </w:rPr>
        <w:t>según se ha conocido públicamente, que asuntos presentados ante el tribunal tomen un tiempo</w:t>
      </w:r>
      <w:r w:rsidRPr="00F17811">
        <w:rPr>
          <w:rFonts w:ascii="Book Antiqua" w:hAnsi="Book Antiqua"/>
          <w:lang w:val="es-ES"/>
        </w:rPr>
        <w:t xml:space="preserve"> considerablemente amplio para lograr su solución</w:t>
      </w:r>
      <w:r w:rsidR="00110C47">
        <w:rPr>
          <w:rFonts w:ascii="Book Antiqua" w:hAnsi="Book Antiqua"/>
          <w:lang w:val="es-ES"/>
        </w:rPr>
        <w:t xml:space="preserve"> culminando así en tragedias ante ciudadanos que han decidido tomar la justicia por ellos mismos. </w:t>
      </w:r>
    </w:p>
    <w:p w14:paraId="1077C916" w14:textId="77777777" w:rsidR="00110C47" w:rsidRDefault="00110C47" w:rsidP="00F17811">
      <w:pPr>
        <w:ind w:firstLine="720"/>
        <w:jc w:val="both"/>
        <w:rPr>
          <w:rFonts w:ascii="Book Antiqua" w:hAnsi="Book Antiqua"/>
          <w:lang w:val="es-ES"/>
        </w:rPr>
      </w:pPr>
    </w:p>
    <w:p w14:paraId="1F76AEDD" w14:textId="3311F888" w:rsidR="00F17811" w:rsidRPr="00F17811" w:rsidRDefault="00110C47" w:rsidP="00F17811">
      <w:pPr>
        <w:ind w:firstLine="720"/>
        <w:jc w:val="both"/>
        <w:rPr>
          <w:rFonts w:ascii="Book Antiqua" w:hAnsi="Book Antiqua"/>
          <w:lang w:val="es-ES"/>
        </w:rPr>
      </w:pPr>
      <w:r>
        <w:rPr>
          <w:rFonts w:ascii="Book Antiqua" w:hAnsi="Book Antiqua"/>
          <w:lang w:val="es-ES"/>
        </w:rPr>
        <w:t>Como consecuencia de lo anterior y algunos casos de notoriedad reciente</w:t>
      </w:r>
      <w:r w:rsidR="00F17811" w:rsidRPr="00F17811">
        <w:rPr>
          <w:rFonts w:ascii="Book Antiqua" w:hAnsi="Book Antiqua"/>
          <w:lang w:val="es-ES"/>
        </w:rPr>
        <w:t xml:space="preserve">, esta Ley ha sido objeto de amplia discusión </w:t>
      </w:r>
      <w:r>
        <w:rPr>
          <w:rFonts w:ascii="Book Antiqua" w:hAnsi="Book Antiqua"/>
          <w:lang w:val="es-ES"/>
        </w:rPr>
        <w:t>pública</w:t>
      </w:r>
      <w:r w:rsidR="00F17811" w:rsidRPr="00F17811">
        <w:rPr>
          <w:rFonts w:ascii="Book Antiqua" w:hAnsi="Book Antiqua"/>
          <w:lang w:val="es-ES"/>
        </w:rPr>
        <w:t>. Esto, debido a controversias entre vecinos que no han tomado el curso esperado luego de la presentación de un recurso al amparo de Ley 140 y</w:t>
      </w:r>
      <w:r w:rsidR="00FF48AD">
        <w:rPr>
          <w:rFonts w:ascii="Book Antiqua" w:hAnsi="Book Antiqua"/>
          <w:lang w:val="es-ES"/>
        </w:rPr>
        <w:t xml:space="preserve"> que</w:t>
      </w:r>
      <w:r w:rsidR="00F17811" w:rsidRPr="00F17811">
        <w:rPr>
          <w:rFonts w:ascii="Book Antiqua" w:hAnsi="Book Antiqua"/>
          <w:lang w:val="es-ES"/>
        </w:rPr>
        <w:t xml:space="preserve"> han culminado en hechos trágicos como la muerte de alguna de las partes involucradas mediante la utilización de armas de fuego.</w:t>
      </w:r>
      <w:r>
        <w:rPr>
          <w:rFonts w:ascii="Book Antiqua" w:hAnsi="Book Antiqua"/>
          <w:lang w:val="es-ES"/>
        </w:rPr>
        <w:t xml:space="preserve"> Asimismo, se han presentado otras preocupaciones por parte de la ciudadanía con relación no solo a la dilación de los procesos que se traen ante la atención del Tribunal al amparo de dicha Ley, sino también ante la falta de que otros entes administrativos puedan atender las quejas o querellas de forma oportuna. </w:t>
      </w:r>
    </w:p>
    <w:p w14:paraId="271F085D" w14:textId="77777777" w:rsidR="00F17811" w:rsidRPr="00F17811" w:rsidRDefault="00F17811" w:rsidP="00F17811">
      <w:pPr>
        <w:ind w:firstLine="720"/>
        <w:jc w:val="both"/>
        <w:rPr>
          <w:rFonts w:ascii="Book Antiqua" w:hAnsi="Book Antiqua"/>
          <w:lang w:val="es-ES"/>
        </w:rPr>
      </w:pPr>
    </w:p>
    <w:p w14:paraId="6C909FFA" w14:textId="69625099" w:rsidR="00F17811" w:rsidRPr="00F17811" w:rsidRDefault="00F17811" w:rsidP="00F17811">
      <w:pPr>
        <w:ind w:firstLine="720"/>
        <w:jc w:val="both"/>
        <w:rPr>
          <w:rFonts w:ascii="Book Antiqua" w:hAnsi="Book Antiqua"/>
          <w:lang w:val="es-ES"/>
        </w:rPr>
      </w:pPr>
      <w:r w:rsidRPr="00F17811">
        <w:rPr>
          <w:rFonts w:ascii="Book Antiqua" w:hAnsi="Book Antiqua"/>
          <w:lang w:val="es-ES"/>
        </w:rPr>
        <w:t>De este modo, han sido situaciones como la</w:t>
      </w:r>
      <w:r w:rsidR="00FF48AD">
        <w:rPr>
          <w:rFonts w:ascii="Book Antiqua" w:hAnsi="Book Antiqua"/>
          <w:lang w:val="es-ES"/>
        </w:rPr>
        <w:t>s</w:t>
      </w:r>
      <w:r w:rsidRPr="00F17811">
        <w:rPr>
          <w:rFonts w:ascii="Book Antiqua" w:hAnsi="Book Antiqua"/>
          <w:lang w:val="es-ES"/>
        </w:rPr>
        <w:t xml:space="preserve"> mencionada</w:t>
      </w:r>
      <w:r w:rsidR="00FF48AD">
        <w:rPr>
          <w:rFonts w:ascii="Book Antiqua" w:hAnsi="Book Antiqua"/>
          <w:lang w:val="es-ES"/>
        </w:rPr>
        <w:t>s</w:t>
      </w:r>
      <w:r w:rsidRPr="00F17811">
        <w:rPr>
          <w:rFonts w:ascii="Book Antiqua" w:hAnsi="Book Antiqua"/>
          <w:lang w:val="es-ES"/>
        </w:rPr>
        <w:t xml:space="preserve"> anteriormente las que han logrado que se levante una voz de alerta sobre los remedios que tienen disponibles los magistrados al momento de que se incoe un recurso mediante la Ley Sobre Controversias y Estados Provisionales de Derecho</w:t>
      </w:r>
      <w:r w:rsidR="00FF48AD">
        <w:rPr>
          <w:rFonts w:ascii="Book Antiqua" w:hAnsi="Book Antiqua"/>
          <w:lang w:val="es-ES"/>
        </w:rPr>
        <w:t xml:space="preserve">, pero sobre todo sobre el tiempo que toma lograr una adjudicación y que se emita una resolución fijando un estado provisional de derecho. </w:t>
      </w:r>
      <w:r w:rsidRPr="00F17811">
        <w:rPr>
          <w:rFonts w:ascii="Book Antiqua" w:hAnsi="Book Antiqua"/>
          <w:lang w:val="es-ES"/>
        </w:rPr>
        <w:t xml:space="preserve">A esos fines, se ha presentado como una preocupación real lo mucho que han </w:t>
      </w:r>
      <w:r w:rsidR="00FF48AD">
        <w:rPr>
          <w:rFonts w:ascii="Book Antiqua" w:hAnsi="Book Antiqua"/>
          <w:lang w:val="es-ES"/>
        </w:rPr>
        <w:t xml:space="preserve">estado </w:t>
      </w:r>
      <w:r w:rsidRPr="00F17811">
        <w:rPr>
          <w:rFonts w:ascii="Book Antiqua" w:hAnsi="Book Antiqua"/>
          <w:lang w:val="es-ES"/>
        </w:rPr>
        <w:t>escala</w:t>
      </w:r>
      <w:r w:rsidR="00FF48AD">
        <w:rPr>
          <w:rFonts w:ascii="Book Antiqua" w:hAnsi="Book Antiqua"/>
          <w:lang w:val="es-ES"/>
        </w:rPr>
        <w:t>n</w:t>
      </w:r>
      <w:r w:rsidRPr="00F17811">
        <w:rPr>
          <w:rFonts w:ascii="Book Antiqua" w:hAnsi="Book Antiqua"/>
          <w:lang w:val="es-ES"/>
        </w:rPr>
        <w:t>do controversias entre vecinos</w:t>
      </w:r>
      <w:r w:rsidR="008D388F">
        <w:rPr>
          <w:rFonts w:ascii="Book Antiqua" w:hAnsi="Book Antiqua"/>
          <w:lang w:val="es-ES"/>
        </w:rPr>
        <w:t>, o cualquiera otra sobre la cual se pueda tomar jurisdicción bajo dicha Ley,</w:t>
      </w:r>
      <w:r w:rsidRPr="00F17811">
        <w:rPr>
          <w:rFonts w:ascii="Book Antiqua" w:hAnsi="Book Antiqua"/>
          <w:lang w:val="es-ES"/>
        </w:rPr>
        <w:t xml:space="preserve"> y </w:t>
      </w:r>
      <w:r w:rsidR="00FF48AD">
        <w:rPr>
          <w:rFonts w:ascii="Book Antiqua" w:hAnsi="Book Antiqua"/>
          <w:lang w:val="es-ES"/>
        </w:rPr>
        <w:t xml:space="preserve">la necesidad de evaluar nuevamente la Ley Núm. 140 de 23 de julio de 1974, según enmendada, para estudiar si en efecto </w:t>
      </w:r>
      <w:r w:rsidR="00EB5FCB">
        <w:rPr>
          <w:rFonts w:ascii="Book Antiqua" w:hAnsi="Book Antiqua"/>
          <w:lang w:val="es-ES"/>
        </w:rPr>
        <w:t>está</w:t>
      </w:r>
      <w:r w:rsidR="00FF48AD">
        <w:rPr>
          <w:rFonts w:ascii="Book Antiqua" w:hAnsi="Book Antiqua"/>
          <w:lang w:val="es-ES"/>
        </w:rPr>
        <w:t xml:space="preserve"> cumpliendo su propósito inicial</w:t>
      </w:r>
      <w:r w:rsidR="000A7A4D">
        <w:rPr>
          <w:rFonts w:ascii="Book Antiqua" w:hAnsi="Book Antiqua"/>
          <w:lang w:val="es-ES"/>
        </w:rPr>
        <w:t xml:space="preserve"> y </w:t>
      </w:r>
      <w:r w:rsidR="00EB5FCB">
        <w:rPr>
          <w:rFonts w:ascii="Book Antiqua" w:hAnsi="Book Antiqua"/>
          <w:lang w:val="es-ES"/>
        </w:rPr>
        <w:t>cuáles</w:t>
      </w:r>
      <w:r w:rsidR="000A7A4D">
        <w:rPr>
          <w:rFonts w:ascii="Book Antiqua" w:hAnsi="Book Antiqua"/>
          <w:lang w:val="es-ES"/>
        </w:rPr>
        <w:t xml:space="preserve"> son los retos </w:t>
      </w:r>
      <w:r w:rsidR="00EB5FCB">
        <w:rPr>
          <w:rFonts w:ascii="Book Antiqua" w:hAnsi="Book Antiqua"/>
          <w:lang w:val="es-ES"/>
        </w:rPr>
        <w:t xml:space="preserve">que </w:t>
      </w:r>
      <w:r w:rsidR="000A7A4D">
        <w:rPr>
          <w:rFonts w:ascii="Book Antiqua" w:hAnsi="Book Antiqua"/>
          <w:lang w:val="es-ES"/>
        </w:rPr>
        <w:t>enfrenta</w:t>
      </w:r>
      <w:r w:rsidR="00EB5FCB">
        <w:rPr>
          <w:rFonts w:ascii="Book Antiqua" w:hAnsi="Book Antiqua"/>
          <w:lang w:val="es-ES"/>
        </w:rPr>
        <w:t xml:space="preserve"> nuestro Tribunal General de Justicia</w:t>
      </w:r>
      <w:r w:rsidRPr="00F17811">
        <w:rPr>
          <w:rFonts w:ascii="Book Antiqua" w:hAnsi="Book Antiqua"/>
          <w:lang w:val="es-ES"/>
        </w:rPr>
        <w:t>.</w:t>
      </w:r>
    </w:p>
    <w:p w14:paraId="03562742" w14:textId="77777777" w:rsidR="00F17811" w:rsidRPr="00F17811" w:rsidRDefault="00F17811" w:rsidP="00F17811">
      <w:pPr>
        <w:ind w:firstLine="720"/>
        <w:jc w:val="both"/>
        <w:rPr>
          <w:rFonts w:ascii="Book Antiqua" w:hAnsi="Book Antiqua"/>
          <w:lang w:val="es-ES"/>
        </w:rPr>
      </w:pPr>
    </w:p>
    <w:p w14:paraId="1A5A197D" w14:textId="20E508F9" w:rsidR="00EB5FCB" w:rsidRDefault="00F17811" w:rsidP="0014695B">
      <w:pPr>
        <w:ind w:firstLine="720"/>
        <w:jc w:val="both"/>
        <w:rPr>
          <w:rFonts w:ascii="Book Antiqua" w:hAnsi="Book Antiqua"/>
          <w:lang w:val="es-ES"/>
        </w:rPr>
      </w:pPr>
      <w:r w:rsidRPr="00F17811">
        <w:rPr>
          <w:rFonts w:ascii="Book Antiqua" w:hAnsi="Book Antiqua"/>
          <w:lang w:val="es-ES"/>
        </w:rPr>
        <w:t>Ciertamente, reconocemos el reclamo genuino de que la Ley 140 pueda ser revisada de forma tal que se cree</w:t>
      </w:r>
      <w:r w:rsidR="00EB5FCB">
        <w:rPr>
          <w:rFonts w:ascii="Book Antiqua" w:hAnsi="Book Antiqua"/>
          <w:lang w:val="es-ES"/>
        </w:rPr>
        <w:t>n</w:t>
      </w:r>
      <w:r w:rsidRPr="00F17811">
        <w:rPr>
          <w:rFonts w:ascii="Book Antiqua" w:hAnsi="Book Antiqua"/>
          <w:lang w:val="es-ES"/>
        </w:rPr>
        <w:t xml:space="preserve"> mecanismo</w:t>
      </w:r>
      <w:r w:rsidR="00EB5FCB">
        <w:rPr>
          <w:rFonts w:ascii="Book Antiqua" w:hAnsi="Book Antiqua"/>
          <w:lang w:val="es-ES"/>
        </w:rPr>
        <w:t>s</w:t>
      </w:r>
      <w:r w:rsidRPr="00F17811">
        <w:rPr>
          <w:rFonts w:ascii="Book Antiqua" w:hAnsi="Book Antiqua"/>
          <w:lang w:val="es-ES"/>
        </w:rPr>
        <w:t xml:space="preserve"> que brinde</w:t>
      </w:r>
      <w:r w:rsidR="00EB5FCB">
        <w:rPr>
          <w:rFonts w:ascii="Book Antiqua" w:hAnsi="Book Antiqua"/>
          <w:lang w:val="es-ES"/>
        </w:rPr>
        <w:t xml:space="preserve">n </w:t>
      </w:r>
      <w:r w:rsidRPr="00F17811">
        <w:rPr>
          <w:rFonts w:ascii="Book Antiqua" w:hAnsi="Book Antiqua"/>
          <w:lang w:val="es-ES"/>
        </w:rPr>
        <w:t>mayor seguridad a quienes se encuentran involucrados en una controversia o asunto sobre el cual un Tribunal y Magistrado puedan tomar jurisdicción bajo las disposiciones de la referida Ley</w:t>
      </w:r>
      <w:r w:rsidR="00EB5FCB">
        <w:rPr>
          <w:rFonts w:ascii="Book Antiqua" w:hAnsi="Book Antiqua"/>
          <w:lang w:val="es-ES"/>
        </w:rPr>
        <w:t>, y así se provea de soluciones inmediatas ante la presentación de un recurso, tal y como pretende el propio estatuto</w:t>
      </w:r>
      <w:r w:rsidRPr="00F17811">
        <w:rPr>
          <w:rFonts w:ascii="Book Antiqua" w:hAnsi="Book Antiqua"/>
          <w:lang w:val="es-ES"/>
        </w:rPr>
        <w:t xml:space="preserve">. </w:t>
      </w:r>
      <w:r w:rsidR="00EB5FCB">
        <w:rPr>
          <w:rFonts w:ascii="Book Antiqua" w:hAnsi="Book Antiqua"/>
          <w:lang w:val="es-ES"/>
        </w:rPr>
        <w:t>Somos conscientes de que justicia tardía, no es justicia por lo que es de interés apremiante poder tomar acción inmediata en este contexto.</w:t>
      </w:r>
    </w:p>
    <w:p w14:paraId="0019FF5C" w14:textId="77777777" w:rsidR="00EB5FCB" w:rsidRDefault="00EB5FCB" w:rsidP="0014695B">
      <w:pPr>
        <w:ind w:firstLine="720"/>
        <w:jc w:val="both"/>
        <w:rPr>
          <w:rFonts w:ascii="Book Antiqua" w:hAnsi="Book Antiqua"/>
          <w:lang w:val="es-ES"/>
        </w:rPr>
      </w:pPr>
    </w:p>
    <w:p w14:paraId="3B2AC755" w14:textId="7727988A" w:rsidR="009A0BC1" w:rsidRPr="00BC09AC" w:rsidRDefault="00F17811" w:rsidP="0014695B">
      <w:pPr>
        <w:ind w:firstLine="720"/>
        <w:jc w:val="both"/>
        <w:rPr>
          <w:rFonts w:ascii="Book Antiqua" w:hAnsi="Book Antiqua" w:cs="Arial"/>
          <w:lang w:val="es-ES"/>
        </w:rPr>
      </w:pPr>
      <w:r w:rsidRPr="00F17811">
        <w:rPr>
          <w:rFonts w:ascii="Book Antiqua" w:hAnsi="Book Antiqua"/>
          <w:lang w:val="es-ES"/>
        </w:rPr>
        <w:t>A tenor con ello,</w:t>
      </w:r>
      <w:bookmarkStart w:id="1" w:name="_Hlk184305765"/>
      <w:r w:rsidR="00EB5FCB">
        <w:rPr>
          <w:rFonts w:ascii="Book Antiqua" w:hAnsi="Book Antiqua"/>
          <w:lang w:val="es-ES"/>
        </w:rPr>
        <w:t xml:space="preserve"> esta Cámara de Representantes de Puerto Rico entiende meritorio y oportuno poder realizar una investigación exhaustiva</w:t>
      </w:r>
      <w:r w:rsidR="00E25E6E">
        <w:rPr>
          <w:rFonts w:ascii="Book Antiqua" w:hAnsi="Book Antiqua"/>
          <w:lang w:val="es-ES"/>
        </w:rPr>
        <w:t xml:space="preserve"> sobre la aplicación, implementación y vigencia de la Ley Sobre Controversias y Estados Provisionales de Derecho</w:t>
      </w:r>
      <w:r w:rsidR="00AF70D2">
        <w:rPr>
          <w:rFonts w:ascii="Book Antiqua" w:hAnsi="Book Antiqua"/>
          <w:lang w:val="es-ES"/>
        </w:rPr>
        <w:t xml:space="preserve"> y los retos que esta presenta</w:t>
      </w:r>
      <w:r w:rsidR="00E25E6E">
        <w:rPr>
          <w:rFonts w:ascii="Book Antiqua" w:hAnsi="Book Antiqua"/>
          <w:lang w:val="es-ES"/>
        </w:rPr>
        <w:t xml:space="preserve">, de forma tal que se pueda evaluar y auscultar la </w:t>
      </w:r>
      <w:r w:rsidR="00E25E6E">
        <w:rPr>
          <w:rFonts w:ascii="Book Antiqua" w:hAnsi="Book Antiqua"/>
          <w:lang w:val="es-ES"/>
        </w:rPr>
        <w:lastRenderedPageBreak/>
        <w:t xml:space="preserve">necesidad de atemperarla a la realidad social actual y </w:t>
      </w:r>
      <w:r w:rsidR="00AF70D2">
        <w:rPr>
          <w:rFonts w:ascii="Book Antiqua" w:hAnsi="Book Antiqua"/>
          <w:lang w:val="es-ES"/>
        </w:rPr>
        <w:t xml:space="preserve">se </w:t>
      </w:r>
      <w:r w:rsidR="00E25E6E">
        <w:rPr>
          <w:rFonts w:ascii="Book Antiqua" w:hAnsi="Book Antiqua"/>
          <w:lang w:val="es-ES"/>
        </w:rPr>
        <w:t>reafirme el interés del Estado en velar por una sana convivencia y seguridad de todos los constituyentes</w:t>
      </w:r>
      <w:r w:rsidR="001979E7" w:rsidRPr="00BC09AC">
        <w:rPr>
          <w:rFonts w:ascii="Book Antiqua" w:hAnsi="Book Antiqua" w:cs="CG Times"/>
          <w:spacing w:val="-3"/>
          <w:lang w:val="es-ES"/>
        </w:rPr>
        <w:t xml:space="preserve">. </w:t>
      </w:r>
      <w:bookmarkEnd w:id="1"/>
    </w:p>
    <w:p w14:paraId="2F60FB6D" w14:textId="77777777" w:rsidR="001979E7" w:rsidRPr="00BC09AC" w:rsidRDefault="001979E7" w:rsidP="001979E7">
      <w:pPr>
        <w:ind w:firstLine="567"/>
        <w:jc w:val="both"/>
        <w:rPr>
          <w:rFonts w:ascii="Book Antiqua" w:hAnsi="Book Antiqua" w:cs="Arial"/>
          <w:lang w:val="es-ES"/>
        </w:rPr>
      </w:pPr>
    </w:p>
    <w:p w14:paraId="3346FDFB" w14:textId="785049C3" w:rsidR="00A22A39" w:rsidRPr="00BC09AC" w:rsidRDefault="00A22A39" w:rsidP="009C3063">
      <w:pPr>
        <w:spacing w:line="480" w:lineRule="auto"/>
        <w:rPr>
          <w:rFonts w:ascii="Book Antiqua" w:hAnsi="Book Antiqua"/>
          <w:i/>
          <w:lang w:val="es-ES"/>
        </w:rPr>
      </w:pPr>
      <w:r w:rsidRPr="00BC09AC">
        <w:rPr>
          <w:rFonts w:ascii="Book Antiqua" w:hAnsi="Book Antiqua"/>
          <w:i/>
          <w:lang w:val="es-ES"/>
        </w:rPr>
        <w:t>RESUÉLVESE POR LA CÁMARA DE REPRESENTANTES DE PUERTO RICO:</w:t>
      </w:r>
    </w:p>
    <w:p w14:paraId="458A578E" w14:textId="77777777" w:rsidR="00A22A39" w:rsidRPr="00BC09AC" w:rsidRDefault="00A22A39" w:rsidP="00A22A39">
      <w:pPr>
        <w:spacing w:line="480" w:lineRule="auto"/>
        <w:jc w:val="both"/>
        <w:rPr>
          <w:rFonts w:ascii="Book Antiqua" w:hAnsi="Book Antiqua"/>
          <w:lang w:val="es-ES"/>
        </w:rPr>
        <w:sectPr w:rsidR="00A22A39" w:rsidRPr="00BC09AC">
          <w:headerReference w:type="default" r:id="rId9"/>
          <w:type w:val="continuous"/>
          <w:pgSz w:w="12240" w:h="15840" w:code="1"/>
          <w:pgMar w:top="1440" w:right="1440" w:bottom="1440" w:left="1440" w:header="720" w:footer="720" w:gutter="0"/>
          <w:cols w:space="720"/>
          <w:titlePg/>
        </w:sectPr>
      </w:pPr>
    </w:p>
    <w:p w14:paraId="164BDE93" w14:textId="3A93B0BB" w:rsidR="00956307" w:rsidRPr="00BC09AC" w:rsidRDefault="00A22A39" w:rsidP="00821748">
      <w:pPr>
        <w:spacing w:line="480" w:lineRule="auto"/>
        <w:ind w:firstLine="720"/>
        <w:jc w:val="both"/>
        <w:rPr>
          <w:rFonts w:ascii="Book Antiqua" w:hAnsi="Book Antiqua"/>
          <w:lang w:val="es-ES"/>
        </w:rPr>
      </w:pPr>
      <w:r w:rsidRPr="00BC09AC">
        <w:rPr>
          <w:rFonts w:ascii="Book Antiqua" w:hAnsi="Book Antiqua"/>
          <w:lang w:val="es-ES"/>
        </w:rPr>
        <w:t>Sección 1.-</w:t>
      </w:r>
      <w:r w:rsidR="009A0BC1" w:rsidRPr="00BC09AC">
        <w:rPr>
          <w:rFonts w:ascii="Book Antiqua" w:hAnsi="Book Antiqua"/>
          <w:lang w:val="es-ES"/>
        </w:rPr>
        <w:t xml:space="preserve">Se </w:t>
      </w:r>
      <w:r w:rsidR="00E67C3C" w:rsidRPr="00D57E8B">
        <w:rPr>
          <w:rFonts w:ascii="Book Antiqua" w:hAnsi="Book Antiqua"/>
          <w:lang w:val="es-ES"/>
        </w:rPr>
        <w:t xml:space="preserve">ordena a la Comisión de lo Jurídico de la Cámara de Representantes de Puerto Rico realizar una investigación </w:t>
      </w:r>
      <w:r w:rsidR="00E67C3C">
        <w:rPr>
          <w:rFonts w:ascii="Book Antiqua" w:hAnsi="Book Antiqua"/>
          <w:lang w:val="es-ES"/>
        </w:rPr>
        <w:t xml:space="preserve">exhaustiva </w:t>
      </w:r>
      <w:r w:rsidR="00E67C3C" w:rsidRPr="00D57E8B">
        <w:rPr>
          <w:rFonts w:ascii="Book Antiqua" w:hAnsi="Book Antiqua"/>
          <w:lang w:val="es-ES"/>
        </w:rPr>
        <w:t>en torno a la</w:t>
      </w:r>
      <w:r w:rsidR="00E67C3C">
        <w:rPr>
          <w:rFonts w:ascii="Book Antiqua" w:hAnsi="Book Antiqua"/>
          <w:lang w:val="es-ES"/>
        </w:rPr>
        <w:t xml:space="preserve"> aplicación, implementación y vigencia de la Ley Núm. 140 de 23 de julio de 1974, según enmendada, conocida como “Ley sobre Controversias y Estados Provisionales de Derecho”, evaluar su efectividad de acuerdo con las realidades sociales y del sistema de Tribunales, </w:t>
      </w:r>
      <w:r w:rsidR="00382D7C">
        <w:rPr>
          <w:rFonts w:ascii="Book Antiqua" w:hAnsi="Book Antiqua"/>
          <w:lang w:val="es-ES"/>
        </w:rPr>
        <w:t>así como considerar</w:t>
      </w:r>
      <w:r w:rsidR="00E67C3C">
        <w:rPr>
          <w:rFonts w:ascii="Book Antiqua" w:hAnsi="Book Antiqua"/>
          <w:lang w:val="es-ES"/>
        </w:rPr>
        <w:t xml:space="preserve"> la posibilidad de actualizaciones legislativas</w:t>
      </w:r>
      <w:r w:rsidR="00382D7C">
        <w:rPr>
          <w:rFonts w:ascii="Book Antiqua" w:hAnsi="Book Antiqua"/>
          <w:lang w:val="es-ES"/>
        </w:rPr>
        <w:t xml:space="preserve"> y ampliación de remedios en ley</w:t>
      </w:r>
      <w:r w:rsidR="00E67C3C">
        <w:rPr>
          <w:rFonts w:ascii="Book Antiqua" w:hAnsi="Book Antiqua"/>
          <w:lang w:val="es-ES"/>
        </w:rPr>
        <w:t xml:space="preserve"> que garanticen el cumplimiento de su propósito</w:t>
      </w:r>
      <w:r w:rsidR="00382D7C">
        <w:rPr>
          <w:rFonts w:ascii="Book Antiqua" w:hAnsi="Book Antiqua"/>
          <w:lang w:val="es-ES"/>
        </w:rPr>
        <w:t>.</w:t>
      </w:r>
    </w:p>
    <w:p w14:paraId="2085DAC7" w14:textId="5F7523AA" w:rsidR="009A0BC1" w:rsidRPr="00BC09AC" w:rsidRDefault="009A0BC1" w:rsidP="009A0BC1">
      <w:pPr>
        <w:spacing w:line="480" w:lineRule="auto"/>
        <w:ind w:firstLine="720"/>
        <w:jc w:val="both"/>
        <w:rPr>
          <w:rFonts w:ascii="Book Antiqua" w:hAnsi="Book Antiqua"/>
          <w:lang w:val="es-ES"/>
        </w:rPr>
      </w:pPr>
      <w:r w:rsidRPr="00BC09AC">
        <w:rPr>
          <w:rFonts w:ascii="Book Antiqua" w:hAnsi="Book Antiqua"/>
          <w:lang w:val="es-ES"/>
        </w:rPr>
        <w:t>Sección</w:t>
      </w:r>
      <w:r w:rsidR="00316C7A">
        <w:rPr>
          <w:rFonts w:ascii="Book Antiqua" w:hAnsi="Book Antiqua"/>
          <w:lang w:val="es-ES"/>
        </w:rPr>
        <w:t xml:space="preserve"> </w:t>
      </w:r>
      <w:r w:rsidR="00F17811">
        <w:rPr>
          <w:rFonts w:ascii="Book Antiqua" w:hAnsi="Book Antiqua"/>
          <w:lang w:val="es-ES"/>
        </w:rPr>
        <w:t>2</w:t>
      </w:r>
      <w:r w:rsidRPr="00BC09AC">
        <w:rPr>
          <w:rFonts w:ascii="Book Antiqua" w:hAnsi="Book Antiqua"/>
          <w:lang w:val="es-ES"/>
        </w:rPr>
        <w:t>.-La</w:t>
      </w:r>
      <w:r w:rsidR="00F17811">
        <w:rPr>
          <w:rFonts w:ascii="Book Antiqua" w:hAnsi="Book Antiqua"/>
          <w:lang w:val="es-ES"/>
        </w:rPr>
        <w:t xml:space="preserve"> Comisión </w:t>
      </w:r>
      <w:r w:rsidRPr="00BC09AC">
        <w:rPr>
          <w:rFonts w:ascii="Book Antiqua" w:hAnsi="Book Antiqua"/>
          <w:lang w:val="es-ES"/>
        </w:rPr>
        <w:t xml:space="preserve">rendirá un informe que incluya sus hallazgos, conclusiones y recomendaciones, </w:t>
      </w:r>
      <w:r w:rsidR="000B5607">
        <w:rPr>
          <w:rFonts w:ascii="Book Antiqua" w:hAnsi="Book Antiqua"/>
          <w:lang w:val="es-ES"/>
        </w:rPr>
        <w:t>dentro del plazo de ciento ochent</w:t>
      </w:r>
      <w:r w:rsidR="00F17811">
        <w:rPr>
          <w:rFonts w:ascii="Book Antiqua" w:hAnsi="Book Antiqua"/>
          <w:lang w:val="es-ES"/>
        </w:rPr>
        <w:t xml:space="preserve">a (180) </w:t>
      </w:r>
      <w:r w:rsidR="000B5607">
        <w:rPr>
          <w:rFonts w:ascii="Book Antiqua" w:hAnsi="Book Antiqua"/>
          <w:lang w:val="es-ES"/>
        </w:rPr>
        <w:t>días a partir de la aprobación de esta</w:t>
      </w:r>
      <w:r w:rsidR="00F17811">
        <w:rPr>
          <w:rFonts w:ascii="Book Antiqua" w:hAnsi="Book Antiqua"/>
          <w:lang w:val="es-ES"/>
        </w:rPr>
        <w:t xml:space="preserve"> Resolución</w:t>
      </w:r>
      <w:r w:rsidR="000B5607">
        <w:rPr>
          <w:rFonts w:ascii="Book Antiqua" w:hAnsi="Book Antiqua"/>
          <w:lang w:val="es-ES"/>
        </w:rPr>
        <w:t>.</w:t>
      </w:r>
      <w:r w:rsidRPr="00BC09AC">
        <w:rPr>
          <w:rFonts w:ascii="Book Antiqua" w:hAnsi="Book Antiqua"/>
          <w:lang w:val="es-ES"/>
        </w:rPr>
        <w:t xml:space="preserve"> </w:t>
      </w:r>
    </w:p>
    <w:p w14:paraId="31EBBA22" w14:textId="05DF0BE9" w:rsidR="00A22A39" w:rsidRPr="00BC09AC" w:rsidRDefault="009A0BC1" w:rsidP="00D91F61">
      <w:pPr>
        <w:spacing w:line="480" w:lineRule="auto"/>
        <w:ind w:firstLine="720"/>
        <w:jc w:val="both"/>
        <w:rPr>
          <w:rFonts w:ascii="Book Antiqua" w:hAnsi="Book Antiqua"/>
          <w:lang w:val="es-ES"/>
        </w:rPr>
      </w:pPr>
      <w:r w:rsidRPr="00BC09AC">
        <w:rPr>
          <w:rFonts w:ascii="Book Antiqua" w:hAnsi="Book Antiqua"/>
          <w:lang w:val="es-ES"/>
        </w:rPr>
        <w:t xml:space="preserve">Sección </w:t>
      </w:r>
      <w:r w:rsidR="00B97ABC">
        <w:rPr>
          <w:rFonts w:ascii="Book Antiqua" w:hAnsi="Book Antiqua"/>
          <w:lang w:val="es-ES"/>
        </w:rPr>
        <w:t>3</w:t>
      </w:r>
      <w:r w:rsidRPr="00BC09AC">
        <w:rPr>
          <w:rFonts w:ascii="Book Antiqua" w:hAnsi="Book Antiqua"/>
          <w:lang w:val="es-ES"/>
        </w:rPr>
        <w:t>.-Est</w:t>
      </w:r>
      <w:r w:rsidR="00F17811">
        <w:rPr>
          <w:rFonts w:ascii="Book Antiqua" w:hAnsi="Book Antiqua"/>
          <w:lang w:val="es-ES"/>
        </w:rPr>
        <w:t xml:space="preserve">a Resolución </w:t>
      </w:r>
      <w:r w:rsidRPr="00BC09AC">
        <w:rPr>
          <w:rFonts w:ascii="Book Antiqua" w:hAnsi="Book Antiqua"/>
          <w:lang w:val="es-ES"/>
        </w:rPr>
        <w:t>comenzará a regir inmediatamente después de su aprobación.</w:t>
      </w:r>
    </w:p>
    <w:sectPr w:rsidR="00A22A39" w:rsidRPr="00BC09AC"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5FC89" w14:textId="77777777" w:rsidR="00A73E5A" w:rsidRDefault="00A73E5A">
      <w:r>
        <w:separator/>
      </w:r>
    </w:p>
  </w:endnote>
  <w:endnote w:type="continuationSeparator" w:id="0">
    <w:p w14:paraId="5C5F04EF" w14:textId="77777777" w:rsidR="00A73E5A" w:rsidRDefault="00A7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91B65" w14:textId="77777777" w:rsidR="00A73E5A" w:rsidRDefault="00A73E5A">
      <w:r>
        <w:separator/>
      </w:r>
    </w:p>
  </w:footnote>
  <w:footnote w:type="continuationSeparator" w:id="0">
    <w:p w14:paraId="62DD57A3" w14:textId="77777777" w:rsidR="00A73E5A" w:rsidRDefault="00A7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5EF2"/>
    <w:rsid w:val="00012F12"/>
    <w:rsid w:val="00020BBB"/>
    <w:rsid w:val="0002651B"/>
    <w:rsid w:val="00056024"/>
    <w:rsid w:val="00061613"/>
    <w:rsid w:val="00074FC6"/>
    <w:rsid w:val="00095AE1"/>
    <w:rsid w:val="000A6B6C"/>
    <w:rsid w:val="000A7A4D"/>
    <w:rsid w:val="000B0DBB"/>
    <w:rsid w:val="000B5607"/>
    <w:rsid w:val="000E584C"/>
    <w:rsid w:val="00110C47"/>
    <w:rsid w:val="00111E71"/>
    <w:rsid w:val="00127C6A"/>
    <w:rsid w:val="00134F0F"/>
    <w:rsid w:val="001363FE"/>
    <w:rsid w:val="0014695B"/>
    <w:rsid w:val="00153F29"/>
    <w:rsid w:val="001616CA"/>
    <w:rsid w:val="00162962"/>
    <w:rsid w:val="001648E7"/>
    <w:rsid w:val="0017132B"/>
    <w:rsid w:val="00184718"/>
    <w:rsid w:val="001979E7"/>
    <w:rsid w:val="001A37A5"/>
    <w:rsid w:val="001A76AD"/>
    <w:rsid w:val="001F11BC"/>
    <w:rsid w:val="001F1280"/>
    <w:rsid w:val="001F4CA3"/>
    <w:rsid w:val="001F612A"/>
    <w:rsid w:val="00211396"/>
    <w:rsid w:val="00226AE6"/>
    <w:rsid w:val="00245B34"/>
    <w:rsid w:val="00263355"/>
    <w:rsid w:val="002659C4"/>
    <w:rsid w:val="00273792"/>
    <w:rsid w:val="00274591"/>
    <w:rsid w:val="00283322"/>
    <w:rsid w:val="00293AB8"/>
    <w:rsid w:val="002A18E5"/>
    <w:rsid w:val="002D4AC8"/>
    <w:rsid w:val="002F1A0A"/>
    <w:rsid w:val="002F27E7"/>
    <w:rsid w:val="00302CBD"/>
    <w:rsid w:val="00316C7A"/>
    <w:rsid w:val="00320D78"/>
    <w:rsid w:val="003302CE"/>
    <w:rsid w:val="003516E2"/>
    <w:rsid w:val="00354230"/>
    <w:rsid w:val="003626A0"/>
    <w:rsid w:val="00380FE5"/>
    <w:rsid w:val="00382D7C"/>
    <w:rsid w:val="003924DD"/>
    <w:rsid w:val="00394FCB"/>
    <w:rsid w:val="00395733"/>
    <w:rsid w:val="003963F4"/>
    <w:rsid w:val="003B2DBB"/>
    <w:rsid w:val="003B5254"/>
    <w:rsid w:val="003B75A6"/>
    <w:rsid w:val="003C55C0"/>
    <w:rsid w:val="003D09BB"/>
    <w:rsid w:val="003E0E7A"/>
    <w:rsid w:val="003F7E2E"/>
    <w:rsid w:val="004061CA"/>
    <w:rsid w:val="00415689"/>
    <w:rsid w:val="00420EDD"/>
    <w:rsid w:val="00435A16"/>
    <w:rsid w:val="00437BD1"/>
    <w:rsid w:val="004440CB"/>
    <w:rsid w:val="00452989"/>
    <w:rsid w:val="0047044F"/>
    <w:rsid w:val="004713D2"/>
    <w:rsid w:val="00485A48"/>
    <w:rsid w:val="00487FF8"/>
    <w:rsid w:val="00491817"/>
    <w:rsid w:val="004E4010"/>
    <w:rsid w:val="004E58A3"/>
    <w:rsid w:val="004E5AEE"/>
    <w:rsid w:val="005209E8"/>
    <w:rsid w:val="00521639"/>
    <w:rsid w:val="00532BB7"/>
    <w:rsid w:val="005332E4"/>
    <w:rsid w:val="005354C7"/>
    <w:rsid w:val="0053550C"/>
    <w:rsid w:val="0054505E"/>
    <w:rsid w:val="005462C0"/>
    <w:rsid w:val="005545D9"/>
    <w:rsid w:val="00555018"/>
    <w:rsid w:val="005723DC"/>
    <w:rsid w:val="00574670"/>
    <w:rsid w:val="00587B9D"/>
    <w:rsid w:val="005A07DB"/>
    <w:rsid w:val="005A69E2"/>
    <w:rsid w:val="005B276A"/>
    <w:rsid w:val="005E2B94"/>
    <w:rsid w:val="006036F2"/>
    <w:rsid w:val="00605063"/>
    <w:rsid w:val="006210DC"/>
    <w:rsid w:val="00621214"/>
    <w:rsid w:val="006254D6"/>
    <w:rsid w:val="00625D2E"/>
    <w:rsid w:val="0064349D"/>
    <w:rsid w:val="00653EED"/>
    <w:rsid w:val="006548DD"/>
    <w:rsid w:val="00685549"/>
    <w:rsid w:val="006A7850"/>
    <w:rsid w:val="006B0945"/>
    <w:rsid w:val="006B7365"/>
    <w:rsid w:val="006C2D81"/>
    <w:rsid w:val="006C7604"/>
    <w:rsid w:val="006C7DF8"/>
    <w:rsid w:val="006E2769"/>
    <w:rsid w:val="0070331B"/>
    <w:rsid w:val="00710307"/>
    <w:rsid w:val="00714D0A"/>
    <w:rsid w:val="0072097D"/>
    <w:rsid w:val="00723209"/>
    <w:rsid w:val="00730150"/>
    <w:rsid w:val="00750D1E"/>
    <w:rsid w:val="00750FC8"/>
    <w:rsid w:val="007533D0"/>
    <w:rsid w:val="00755069"/>
    <w:rsid w:val="0077639B"/>
    <w:rsid w:val="0077793A"/>
    <w:rsid w:val="0078014A"/>
    <w:rsid w:val="007B0660"/>
    <w:rsid w:val="007B19F1"/>
    <w:rsid w:val="007B3E33"/>
    <w:rsid w:val="007C45C2"/>
    <w:rsid w:val="007D0A0C"/>
    <w:rsid w:val="007D1AA4"/>
    <w:rsid w:val="007E0D16"/>
    <w:rsid w:val="007E3868"/>
    <w:rsid w:val="007F1F27"/>
    <w:rsid w:val="00800BC7"/>
    <w:rsid w:val="00820C41"/>
    <w:rsid w:val="00821748"/>
    <w:rsid w:val="00826665"/>
    <w:rsid w:val="00836600"/>
    <w:rsid w:val="00850256"/>
    <w:rsid w:val="00866D69"/>
    <w:rsid w:val="00867391"/>
    <w:rsid w:val="008852EC"/>
    <w:rsid w:val="0089339D"/>
    <w:rsid w:val="008D388F"/>
    <w:rsid w:val="008E3F36"/>
    <w:rsid w:val="008F678F"/>
    <w:rsid w:val="00901B71"/>
    <w:rsid w:val="0092422A"/>
    <w:rsid w:val="009337B9"/>
    <w:rsid w:val="0093686F"/>
    <w:rsid w:val="00942FD4"/>
    <w:rsid w:val="00951997"/>
    <w:rsid w:val="00951F77"/>
    <w:rsid w:val="009532C9"/>
    <w:rsid w:val="00956307"/>
    <w:rsid w:val="00960002"/>
    <w:rsid w:val="009772DC"/>
    <w:rsid w:val="009866DC"/>
    <w:rsid w:val="00990352"/>
    <w:rsid w:val="009A0BC1"/>
    <w:rsid w:val="009A1832"/>
    <w:rsid w:val="009C2609"/>
    <w:rsid w:val="009C3063"/>
    <w:rsid w:val="009C7C47"/>
    <w:rsid w:val="00A03405"/>
    <w:rsid w:val="00A1528A"/>
    <w:rsid w:val="00A20194"/>
    <w:rsid w:val="00A22A39"/>
    <w:rsid w:val="00A33918"/>
    <w:rsid w:val="00A6491A"/>
    <w:rsid w:val="00A73E5A"/>
    <w:rsid w:val="00A7629F"/>
    <w:rsid w:val="00AA1A65"/>
    <w:rsid w:val="00AF0CEE"/>
    <w:rsid w:val="00AF70D2"/>
    <w:rsid w:val="00B540E3"/>
    <w:rsid w:val="00B667AD"/>
    <w:rsid w:val="00B84C38"/>
    <w:rsid w:val="00B86C00"/>
    <w:rsid w:val="00B947F6"/>
    <w:rsid w:val="00B97ABC"/>
    <w:rsid w:val="00BA6574"/>
    <w:rsid w:val="00BC09AC"/>
    <w:rsid w:val="00BF16AA"/>
    <w:rsid w:val="00BF4807"/>
    <w:rsid w:val="00C1238A"/>
    <w:rsid w:val="00C20139"/>
    <w:rsid w:val="00C354B8"/>
    <w:rsid w:val="00C37FCD"/>
    <w:rsid w:val="00C52517"/>
    <w:rsid w:val="00C60921"/>
    <w:rsid w:val="00C62936"/>
    <w:rsid w:val="00C653F2"/>
    <w:rsid w:val="00C679E6"/>
    <w:rsid w:val="00C67EDB"/>
    <w:rsid w:val="00C73121"/>
    <w:rsid w:val="00C73396"/>
    <w:rsid w:val="00C80AB0"/>
    <w:rsid w:val="00C84368"/>
    <w:rsid w:val="00C908F9"/>
    <w:rsid w:val="00CA0917"/>
    <w:rsid w:val="00CA1099"/>
    <w:rsid w:val="00CC6C64"/>
    <w:rsid w:val="00CD3BBF"/>
    <w:rsid w:val="00CD509C"/>
    <w:rsid w:val="00D03EE3"/>
    <w:rsid w:val="00D160ED"/>
    <w:rsid w:val="00D417C2"/>
    <w:rsid w:val="00D41F2A"/>
    <w:rsid w:val="00D57E8B"/>
    <w:rsid w:val="00D60936"/>
    <w:rsid w:val="00D66251"/>
    <w:rsid w:val="00D709EB"/>
    <w:rsid w:val="00D74714"/>
    <w:rsid w:val="00D82F3F"/>
    <w:rsid w:val="00D91F61"/>
    <w:rsid w:val="00D921C6"/>
    <w:rsid w:val="00D958C2"/>
    <w:rsid w:val="00D96541"/>
    <w:rsid w:val="00DA54E2"/>
    <w:rsid w:val="00DC355F"/>
    <w:rsid w:val="00DD36AD"/>
    <w:rsid w:val="00DF4E99"/>
    <w:rsid w:val="00E04AB5"/>
    <w:rsid w:val="00E25E6E"/>
    <w:rsid w:val="00E3170C"/>
    <w:rsid w:val="00E426FC"/>
    <w:rsid w:val="00E46DBC"/>
    <w:rsid w:val="00E50EEA"/>
    <w:rsid w:val="00E52F58"/>
    <w:rsid w:val="00E67C3C"/>
    <w:rsid w:val="00E774AF"/>
    <w:rsid w:val="00E83F5A"/>
    <w:rsid w:val="00EA2E95"/>
    <w:rsid w:val="00EA7C48"/>
    <w:rsid w:val="00EB5FCB"/>
    <w:rsid w:val="00EC26AA"/>
    <w:rsid w:val="00EC63E6"/>
    <w:rsid w:val="00ED7A53"/>
    <w:rsid w:val="00EE3FF4"/>
    <w:rsid w:val="00EE4273"/>
    <w:rsid w:val="00F02004"/>
    <w:rsid w:val="00F03E6B"/>
    <w:rsid w:val="00F042CB"/>
    <w:rsid w:val="00F17811"/>
    <w:rsid w:val="00F347CB"/>
    <w:rsid w:val="00F37825"/>
    <w:rsid w:val="00F44DC8"/>
    <w:rsid w:val="00F50DB1"/>
    <w:rsid w:val="00F55D7D"/>
    <w:rsid w:val="00F60A20"/>
    <w:rsid w:val="00F67627"/>
    <w:rsid w:val="00FA2B15"/>
    <w:rsid w:val="00FC0A95"/>
    <w:rsid w:val="00FC1E1C"/>
    <w:rsid w:val="00FC3D9C"/>
    <w:rsid w:val="00FD05C5"/>
    <w:rsid w:val="00FD58D8"/>
    <w:rsid w:val="00FF0153"/>
    <w:rsid w:val="00FF023B"/>
    <w:rsid w:val="00FF48AD"/>
    <w:rsid w:val="00FF4DD7"/>
    <w:rsid w:val="00FF6BD2"/>
    <w:rsid w:val="00FF7E5D"/>
    <w:rsid w:val="2786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uv3um">
    <w:name w:val="uv3um"/>
    <w:basedOn w:val="Fuentedeprrafopredeter"/>
    <w:rsid w:val="00BC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9079">
      <w:bodyDiv w:val="1"/>
      <w:marLeft w:val="0"/>
      <w:marRight w:val="0"/>
      <w:marTop w:val="0"/>
      <w:marBottom w:val="0"/>
      <w:divBdr>
        <w:top w:val="none" w:sz="0" w:space="0" w:color="auto"/>
        <w:left w:val="none" w:sz="0" w:space="0" w:color="auto"/>
        <w:bottom w:val="none" w:sz="0" w:space="0" w:color="auto"/>
        <w:right w:val="none" w:sz="0" w:space="0" w:color="auto"/>
      </w:divBdr>
      <w:divsChild>
        <w:div w:id="1462117078">
          <w:marLeft w:val="0"/>
          <w:marRight w:val="0"/>
          <w:marTop w:val="0"/>
          <w:marBottom w:val="0"/>
          <w:divBdr>
            <w:top w:val="none" w:sz="0" w:space="0" w:color="auto"/>
            <w:left w:val="none" w:sz="0" w:space="0" w:color="auto"/>
            <w:bottom w:val="none" w:sz="0" w:space="0" w:color="auto"/>
            <w:right w:val="none" w:sz="0" w:space="0" w:color="auto"/>
          </w:divBdr>
          <w:divsChild>
            <w:div w:id="10439407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93161720">
      <w:bodyDiv w:val="1"/>
      <w:marLeft w:val="0"/>
      <w:marRight w:val="0"/>
      <w:marTop w:val="0"/>
      <w:marBottom w:val="0"/>
      <w:divBdr>
        <w:top w:val="none" w:sz="0" w:space="0" w:color="auto"/>
        <w:left w:val="none" w:sz="0" w:space="0" w:color="auto"/>
        <w:bottom w:val="none" w:sz="0" w:space="0" w:color="auto"/>
        <w:right w:val="none" w:sz="0" w:space="0" w:color="auto"/>
      </w:divBdr>
      <w:divsChild>
        <w:div w:id="233585606">
          <w:marLeft w:val="0"/>
          <w:marRight w:val="0"/>
          <w:marTop w:val="0"/>
          <w:marBottom w:val="0"/>
          <w:divBdr>
            <w:top w:val="none" w:sz="0" w:space="0" w:color="auto"/>
            <w:left w:val="none" w:sz="0" w:space="0" w:color="auto"/>
            <w:bottom w:val="none" w:sz="0" w:space="0" w:color="auto"/>
            <w:right w:val="none" w:sz="0" w:space="0" w:color="auto"/>
          </w:divBdr>
          <w:divsChild>
            <w:div w:id="13426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0309">
      <w:bodyDiv w:val="1"/>
      <w:marLeft w:val="0"/>
      <w:marRight w:val="0"/>
      <w:marTop w:val="0"/>
      <w:marBottom w:val="0"/>
      <w:divBdr>
        <w:top w:val="none" w:sz="0" w:space="0" w:color="auto"/>
        <w:left w:val="none" w:sz="0" w:space="0" w:color="auto"/>
        <w:bottom w:val="none" w:sz="0" w:space="0" w:color="auto"/>
        <w:right w:val="none" w:sz="0" w:space="0" w:color="auto"/>
      </w:divBdr>
      <w:divsChild>
        <w:div w:id="2120102500">
          <w:marLeft w:val="0"/>
          <w:marRight w:val="0"/>
          <w:marTop w:val="0"/>
          <w:marBottom w:val="0"/>
          <w:divBdr>
            <w:top w:val="none" w:sz="0" w:space="0" w:color="auto"/>
            <w:left w:val="none" w:sz="0" w:space="0" w:color="auto"/>
            <w:bottom w:val="none" w:sz="0" w:space="0" w:color="auto"/>
            <w:right w:val="none" w:sz="0" w:space="0" w:color="auto"/>
          </w:divBdr>
          <w:divsChild>
            <w:div w:id="261883948">
              <w:marLeft w:val="0"/>
              <w:marRight w:val="0"/>
              <w:marTop w:val="0"/>
              <w:marBottom w:val="0"/>
              <w:divBdr>
                <w:top w:val="none" w:sz="0" w:space="0" w:color="auto"/>
                <w:left w:val="none" w:sz="0" w:space="0" w:color="auto"/>
                <w:bottom w:val="none" w:sz="0" w:space="0" w:color="auto"/>
                <w:right w:val="none" w:sz="0" w:space="0" w:color="auto"/>
              </w:divBdr>
              <w:divsChild>
                <w:div w:id="380785353">
                  <w:marLeft w:val="0"/>
                  <w:marRight w:val="0"/>
                  <w:marTop w:val="0"/>
                  <w:marBottom w:val="0"/>
                  <w:divBdr>
                    <w:top w:val="none" w:sz="0" w:space="0" w:color="auto"/>
                    <w:left w:val="none" w:sz="0" w:space="0" w:color="auto"/>
                    <w:bottom w:val="none" w:sz="0" w:space="0" w:color="auto"/>
                    <w:right w:val="none" w:sz="0" w:space="0" w:color="auto"/>
                  </w:divBdr>
                  <w:divsChild>
                    <w:div w:id="56676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940</Words>
  <Characters>5053</Characters>
  <Application>Microsoft Office Word</Application>
  <DocSecurity>0</DocSecurity>
  <Lines>103</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2025-05-01T18:43:00Z</cp:lastPrinted>
  <dcterms:created xsi:type="dcterms:W3CDTF">2026-02-26T18:56:00Z</dcterms:created>
  <dcterms:modified xsi:type="dcterms:W3CDTF">2026-02-27T13:50:00Z</dcterms:modified>
</cp:coreProperties>
</file>