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42515DF9" w:rsidR="007223FC" w:rsidRPr="00BE39E7" w:rsidRDefault="00BE39E7" w:rsidP="00BE39E7">
      <w:pPr>
        <w:pStyle w:val="Title2"/>
        <w:tabs>
          <w:tab w:val="clear" w:pos="648"/>
          <w:tab w:val="clear" w:pos="7776"/>
          <w:tab w:val="clear" w:pos="7848"/>
        </w:tabs>
        <w:rPr>
          <w:rFonts w:ascii="Book Antiqua" w:hAnsi="Book Antiqua"/>
          <w:lang w:val="it-IT"/>
        </w:rPr>
      </w:pPr>
      <w:r w:rsidRPr="00BE39E7">
        <w:rPr>
          <w:rFonts w:ascii="Book Antiqua" w:hAnsi="Book Antiqua"/>
          <w:lang w:val="it-IT"/>
        </w:rPr>
        <w:t>20ma.</w:t>
      </w:r>
      <w:r w:rsidR="007223FC" w:rsidRPr="00BE39E7">
        <w:rPr>
          <w:rFonts w:ascii="Book Antiqua" w:hAnsi="Book Antiqua"/>
          <w:lang w:val="it-IT"/>
        </w:rPr>
        <w:tab/>
        <w:t>Asamblea</w:t>
      </w:r>
      <w:r w:rsidR="007223FC" w:rsidRPr="00BE39E7">
        <w:rPr>
          <w:rFonts w:ascii="Book Antiqua" w:hAnsi="Book Antiqua"/>
          <w:lang w:val="it-IT"/>
        </w:rPr>
        <w:tab/>
      </w:r>
      <w:r>
        <w:rPr>
          <w:rFonts w:ascii="Book Antiqua" w:hAnsi="Book Antiqua"/>
          <w:lang w:val="it-IT"/>
        </w:rPr>
        <w:t xml:space="preserve">                                                                                               </w:t>
      </w:r>
      <w:r w:rsidRPr="00BE39E7">
        <w:rPr>
          <w:rFonts w:ascii="Book Antiqua" w:hAnsi="Book Antiqua"/>
          <w:lang w:val="it-IT"/>
        </w:rPr>
        <w:t xml:space="preserve">3ra. </w:t>
      </w:r>
      <w:r w:rsidR="007223FC" w:rsidRPr="00BE39E7">
        <w:rPr>
          <w:rFonts w:ascii="Book Antiqua" w:hAnsi="Book Antiqua"/>
          <w:lang w:val="it-IT"/>
        </w:rPr>
        <w:t>Sesión</w:t>
      </w:r>
    </w:p>
    <w:p w14:paraId="6119718E" w14:textId="2DE03F73" w:rsidR="007223FC" w:rsidRPr="00BE39E7" w:rsidRDefault="007223FC" w:rsidP="00BE39E7">
      <w:pPr>
        <w:pStyle w:val="Title2"/>
        <w:tabs>
          <w:tab w:val="clear" w:pos="648"/>
          <w:tab w:val="clear" w:pos="7776"/>
          <w:tab w:val="clear" w:pos="7848"/>
        </w:tabs>
        <w:rPr>
          <w:rFonts w:ascii="Book Antiqua" w:hAnsi="Book Antiqua"/>
          <w:lang w:val="it-IT"/>
        </w:rPr>
      </w:pPr>
      <w:r w:rsidRPr="00BE39E7">
        <w:rPr>
          <w:rFonts w:ascii="Book Antiqua" w:hAnsi="Book Antiqua"/>
          <w:lang w:val="it-IT"/>
        </w:rPr>
        <w:tab/>
        <w:t>Legislativa</w:t>
      </w:r>
      <w:r w:rsidRPr="00BE39E7">
        <w:rPr>
          <w:rFonts w:ascii="Book Antiqua" w:hAnsi="Book Antiqua"/>
          <w:lang w:val="it-IT"/>
        </w:rPr>
        <w:tab/>
      </w:r>
      <w:r w:rsidRPr="00BE39E7">
        <w:rPr>
          <w:rFonts w:ascii="Book Antiqua" w:hAnsi="Book Antiqua"/>
          <w:lang w:val="it-IT"/>
        </w:rPr>
        <w:tab/>
      </w:r>
      <w:r w:rsidR="00BE39E7" w:rsidRPr="00BE39E7">
        <w:rPr>
          <w:rFonts w:ascii="Book Antiqua" w:hAnsi="Book Antiqua"/>
          <w:lang w:val="it-IT"/>
        </w:rPr>
        <w:t xml:space="preserve"> </w:t>
      </w:r>
      <w:r w:rsidR="00BE39E7">
        <w:rPr>
          <w:rFonts w:ascii="Book Antiqua" w:hAnsi="Book Antiqua"/>
          <w:lang w:val="it-IT"/>
        </w:rPr>
        <w:t xml:space="preserve">                                                                                         </w:t>
      </w:r>
      <w:r w:rsidRPr="00BE39E7">
        <w:rPr>
          <w:rFonts w:ascii="Book Antiqua" w:hAnsi="Book Antiqua"/>
          <w:lang w:val="it-IT"/>
        </w:rPr>
        <w:t>Ordinaria</w:t>
      </w:r>
    </w:p>
    <w:p w14:paraId="2826346C" w14:textId="77777777" w:rsidR="007223FC" w:rsidRPr="00BE39E7"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56E2A755"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FA7A01">
        <w:rPr>
          <w:rFonts w:ascii="Book Antiqua" w:hAnsi="Book Antiqua"/>
          <w:b/>
          <w:sz w:val="52"/>
          <w:lang w:val="es-ES_tradnl"/>
        </w:rPr>
        <w:t xml:space="preserve"> </w:t>
      </w:r>
      <w:r w:rsidR="007C705A">
        <w:rPr>
          <w:rFonts w:ascii="Book Antiqua" w:hAnsi="Book Antiqua"/>
          <w:b/>
          <w:sz w:val="52"/>
          <w:lang w:val="es-ES_tradnl"/>
        </w:rPr>
        <w:t>644</w:t>
      </w:r>
    </w:p>
    <w:p w14:paraId="4FB5DD3D" w14:textId="77777777" w:rsidR="001E0D88" w:rsidRPr="001E0D88" w:rsidRDefault="001E0D88" w:rsidP="001E0D88">
      <w:pPr>
        <w:jc w:val="center"/>
        <w:rPr>
          <w:rFonts w:ascii="Book Antiqua" w:hAnsi="Book Antiqua"/>
          <w:b/>
          <w:szCs w:val="24"/>
          <w:lang w:val="es-ES_tradnl"/>
        </w:rPr>
      </w:pPr>
    </w:p>
    <w:p w14:paraId="12915E35" w14:textId="503A3AD3" w:rsidR="007223FC" w:rsidRDefault="007C705A" w:rsidP="001E0D88">
      <w:pPr>
        <w:jc w:val="center"/>
        <w:rPr>
          <w:rFonts w:ascii="Book Antiqua" w:hAnsi="Book Antiqua"/>
          <w:lang w:val="es-ES_tradnl"/>
        </w:rPr>
      </w:pPr>
      <w:r>
        <w:rPr>
          <w:rFonts w:ascii="Book Antiqua" w:hAnsi="Book Antiqua"/>
          <w:lang w:val="es-ES_tradnl"/>
        </w:rPr>
        <w:t>4</w:t>
      </w:r>
      <w:r w:rsidR="002B7EDC">
        <w:rPr>
          <w:rFonts w:ascii="Book Antiqua" w:hAnsi="Book Antiqua"/>
          <w:lang w:val="es-ES_tradnl"/>
        </w:rPr>
        <w:t xml:space="preserve"> </w:t>
      </w:r>
      <w:r w:rsidR="00E03207">
        <w:rPr>
          <w:rFonts w:ascii="Book Antiqua" w:hAnsi="Book Antiqua"/>
          <w:lang w:val="es-ES_tradnl"/>
        </w:rPr>
        <w:t xml:space="preserve">DE </w:t>
      </w:r>
      <w:r w:rsidR="00CA0A6B">
        <w:rPr>
          <w:rFonts w:ascii="Book Antiqua" w:hAnsi="Book Antiqua"/>
          <w:lang w:val="es-ES_tradnl"/>
        </w:rPr>
        <w:t>MARZ</w:t>
      </w:r>
      <w:r w:rsidR="00B439AE">
        <w:rPr>
          <w:rFonts w:ascii="Book Antiqua" w:hAnsi="Book Antiqua"/>
          <w:lang w:val="es-ES_tradnl"/>
        </w:rPr>
        <w:t>O</w:t>
      </w:r>
      <w:r w:rsidR="007223FC">
        <w:rPr>
          <w:rFonts w:ascii="Book Antiqua" w:hAnsi="Book Antiqua"/>
          <w:lang w:val="es-ES_tradnl"/>
        </w:rPr>
        <w:t xml:space="preserve"> DE 202</w:t>
      </w:r>
      <w:r w:rsidR="00B439AE">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4A9AAB54" w14:textId="77777777" w:rsidR="00BE39E7" w:rsidRPr="00BE39E7" w:rsidRDefault="00BE39E7" w:rsidP="00BE39E7">
      <w:pPr>
        <w:jc w:val="center"/>
        <w:rPr>
          <w:rFonts w:ascii="Book Antiqua" w:hAnsi="Book Antiqua"/>
          <w:i/>
          <w:lang w:val="es-ES"/>
        </w:rPr>
      </w:pPr>
      <w:r w:rsidRPr="00BE39E7">
        <w:rPr>
          <w:rFonts w:ascii="Book Antiqua" w:hAnsi="Book Antiqua"/>
          <w:lang w:val="es-ES_tradnl"/>
        </w:rPr>
        <w:t xml:space="preserve">Presentada por </w:t>
      </w:r>
      <w:r w:rsidRPr="00BE39E7">
        <w:rPr>
          <w:rFonts w:ascii="Book Antiqua" w:hAnsi="Book Antiqua"/>
          <w:lang w:val="es-ES"/>
        </w:rPr>
        <w:t xml:space="preserve">el representante </w:t>
      </w:r>
      <w:r w:rsidRPr="00BE39E7">
        <w:rPr>
          <w:rFonts w:ascii="Book Antiqua" w:hAnsi="Book Antiqua"/>
          <w:i/>
          <w:lang w:val="es-ES"/>
        </w:rPr>
        <w:t xml:space="preserve">Márquez Lebrón; </w:t>
      </w:r>
    </w:p>
    <w:p w14:paraId="2AAB8637" w14:textId="77777777" w:rsidR="00BE39E7" w:rsidRPr="00BE39E7" w:rsidRDefault="00BE39E7" w:rsidP="00BE39E7">
      <w:pPr>
        <w:jc w:val="center"/>
        <w:rPr>
          <w:rFonts w:ascii="Book Antiqua" w:hAnsi="Book Antiqua"/>
          <w:i/>
          <w:lang w:val="es-ES_tradnl"/>
        </w:rPr>
      </w:pPr>
      <w:r w:rsidRPr="00BE39E7">
        <w:rPr>
          <w:rFonts w:ascii="Book Antiqua" w:hAnsi="Book Antiqua"/>
          <w:iCs/>
          <w:lang w:val="es-ES"/>
        </w:rPr>
        <w:t>y las representantes</w:t>
      </w:r>
      <w:r w:rsidRPr="00BE39E7">
        <w:rPr>
          <w:rFonts w:ascii="Book Antiqua" w:hAnsi="Book Antiqua"/>
          <w:i/>
          <w:lang w:val="es-ES"/>
        </w:rPr>
        <w:t xml:space="preserve"> Gutiérrez Colón </w:t>
      </w:r>
      <w:r w:rsidRPr="00BE39E7">
        <w:rPr>
          <w:rFonts w:ascii="Book Antiqua" w:hAnsi="Book Antiqua"/>
          <w:iCs/>
          <w:lang w:val="es-ES"/>
        </w:rPr>
        <w:t>y</w:t>
      </w:r>
      <w:r w:rsidRPr="00BE39E7">
        <w:rPr>
          <w:rFonts w:ascii="Book Antiqua" w:hAnsi="Book Antiqua"/>
          <w:i/>
          <w:lang w:val="es-ES"/>
        </w:rPr>
        <w:t xml:space="preserve"> Lebrón Robles</w:t>
      </w:r>
    </w:p>
    <w:p w14:paraId="6B41298E" w14:textId="77777777" w:rsidR="001E0D88" w:rsidRDefault="001E0D88" w:rsidP="001E0D88">
      <w:pPr>
        <w:jc w:val="center"/>
        <w:rPr>
          <w:rFonts w:ascii="Book Antiqua" w:hAnsi="Book Antiqua"/>
          <w:lang w:val="es-ES_tradnl"/>
        </w:rPr>
      </w:pPr>
    </w:p>
    <w:p w14:paraId="0E632D40" w14:textId="01471AA3"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BE39E7">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75294DA4" w:rsidR="007223FC" w:rsidRPr="00ED1E2F" w:rsidRDefault="007223FC" w:rsidP="00BE39E7">
      <w:pPr>
        <w:ind w:left="720" w:hanging="720"/>
        <w:jc w:val="both"/>
        <w:rPr>
          <w:rFonts w:ascii="Book Antiqua" w:hAnsi="Book Antiqua"/>
          <w:lang w:val="es-ES_tradnl"/>
        </w:rPr>
      </w:pPr>
      <w:r w:rsidRPr="00ED1E2F">
        <w:rPr>
          <w:rFonts w:ascii="Book Antiqua" w:hAnsi="Book Antiqua"/>
          <w:lang w:val="es-ES_tradnl"/>
        </w:rPr>
        <w:t xml:space="preserve">Para </w:t>
      </w:r>
      <w:r w:rsidR="00321215" w:rsidRPr="00321215">
        <w:rPr>
          <w:rFonts w:ascii="Book Antiqua" w:hAnsi="Book Antiqua"/>
          <w:lang w:val="es-ES_tradnl"/>
        </w:rPr>
        <w:t>ordenar a la Comisión de Recursos Naturales de</w:t>
      </w:r>
      <w:r w:rsidR="0013567D">
        <w:rPr>
          <w:rFonts w:ascii="Book Antiqua" w:hAnsi="Book Antiqua"/>
          <w:lang w:val="es-ES_tradnl"/>
        </w:rPr>
        <w:t xml:space="preserve"> la Cámara de Representantes</w:t>
      </w:r>
      <w:r w:rsidR="00321215" w:rsidRPr="00321215">
        <w:rPr>
          <w:rFonts w:ascii="Book Antiqua" w:hAnsi="Book Antiqua"/>
          <w:lang w:val="es-ES_tradnl"/>
        </w:rPr>
        <w:t xml:space="preserve"> de Puerto Rico a realizar una investigación exhaustiva sobre la operación, expansión, permisos y posibles impactos ambientales, comunitarios y legales de la llamada Cantera Adjuntas, ubicada en la carretera PR 10, entre los barrios Vegas Arriba y Saltillo del municipio de Adjuntas; y para otros fines relacionados.</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0D6C7C2D" w14:textId="178E3BCF" w:rsidR="007F03E4" w:rsidRPr="008629FB" w:rsidRDefault="007F03E4" w:rsidP="00AD086A">
      <w:pPr>
        <w:jc w:val="both"/>
        <w:rPr>
          <w:rFonts w:ascii="Book Antiqua" w:hAnsi="Book Antiqua"/>
          <w:lang w:val="es-PR"/>
        </w:rPr>
      </w:pPr>
    </w:p>
    <w:p w14:paraId="56E1D32D" w14:textId="77777777" w:rsidR="0013567D" w:rsidRDefault="0013567D" w:rsidP="0013567D">
      <w:pPr>
        <w:ind w:firstLine="360"/>
        <w:jc w:val="both"/>
        <w:rPr>
          <w:rFonts w:ascii="Book Antiqua" w:hAnsi="Book Antiqua"/>
          <w:iCs/>
          <w:lang w:val="es-ES_tradnl"/>
        </w:rPr>
      </w:pPr>
      <w:r w:rsidRPr="0013567D">
        <w:rPr>
          <w:rFonts w:ascii="Book Antiqua" w:hAnsi="Book Antiqua"/>
          <w:iCs/>
          <w:lang w:val="es-ES_tradnl"/>
        </w:rPr>
        <w:t xml:space="preserve">El municipio de Adjuntas se caracteriza por su alto valor ecológico, su topografía montañosa, la presencia de bosques, cuencas hidrográficas y comunidades rurales que históricamente han dependido de un ambiente sano para su calidad de vida, agricultura y desarrollo sostenible. En este contexto, cualquier actividad de extracción minera debe cumplir estrictamente con los parámetros legales, ambientales y de planificación establecidos por el ordenamiento jurídico del Gobierno de Puerto Rico. </w:t>
      </w:r>
    </w:p>
    <w:p w14:paraId="161FD002" w14:textId="77777777" w:rsidR="0013567D" w:rsidRPr="0013567D" w:rsidRDefault="0013567D" w:rsidP="0013567D">
      <w:pPr>
        <w:ind w:firstLine="360"/>
        <w:jc w:val="both"/>
        <w:rPr>
          <w:rFonts w:ascii="Book Antiqua" w:hAnsi="Book Antiqua"/>
          <w:iCs/>
          <w:lang w:val="es-ES_tradnl"/>
        </w:rPr>
      </w:pPr>
    </w:p>
    <w:p w14:paraId="306F4D33" w14:textId="77777777" w:rsidR="0013567D" w:rsidRPr="0013567D" w:rsidRDefault="0013567D" w:rsidP="0013567D">
      <w:pPr>
        <w:ind w:firstLine="360"/>
        <w:jc w:val="both"/>
        <w:rPr>
          <w:rFonts w:ascii="Book Antiqua" w:hAnsi="Book Antiqua"/>
          <w:iCs/>
          <w:lang w:val="es-ES_tradnl"/>
        </w:rPr>
      </w:pPr>
      <w:r w:rsidRPr="0013567D">
        <w:rPr>
          <w:rFonts w:ascii="Book Antiqua" w:hAnsi="Book Antiqua"/>
          <w:iCs/>
          <w:lang w:val="es-ES_tradnl"/>
        </w:rPr>
        <w:t>La Cantera Adjuntas está ubicada entre los barrios Vegas Arriba y Saltillo, a la entrada del casco urbano de Adjuntas. Según la información disponible en los permisos otorgados, la operación minera fue autorizada para llevarse a cabo en una finca de ocho (8) cuerdas, identificada con el número de catastro 266-000-009-17, en terrenos clasificados como Suelo Rústico Común.</w:t>
      </w:r>
    </w:p>
    <w:p w14:paraId="68778B23" w14:textId="77777777" w:rsidR="0013567D" w:rsidRDefault="0013567D" w:rsidP="0013567D">
      <w:pPr>
        <w:ind w:firstLine="360"/>
        <w:jc w:val="both"/>
        <w:rPr>
          <w:rFonts w:ascii="Book Antiqua" w:hAnsi="Book Antiqua"/>
          <w:iCs/>
          <w:lang w:val="es-ES_tradnl"/>
        </w:rPr>
      </w:pPr>
    </w:p>
    <w:p w14:paraId="38F16DED" w14:textId="5D7B9106" w:rsidR="0013567D" w:rsidRPr="0013567D" w:rsidRDefault="0013567D" w:rsidP="0013567D">
      <w:pPr>
        <w:ind w:firstLine="360"/>
        <w:jc w:val="both"/>
        <w:rPr>
          <w:rFonts w:ascii="Book Antiqua" w:hAnsi="Book Antiqua"/>
          <w:iCs/>
          <w:lang w:val="es-ES_tradnl"/>
        </w:rPr>
      </w:pPr>
      <w:r w:rsidRPr="0013567D">
        <w:rPr>
          <w:rFonts w:ascii="Book Antiqua" w:hAnsi="Book Antiqua"/>
          <w:iCs/>
          <w:lang w:val="es-ES_tradnl"/>
        </w:rPr>
        <w:lastRenderedPageBreak/>
        <w:t>No obstante, se alega que, a partir del año 2020, la operación de la cantera se expandió de manera sustancial fuera del predio originalmente autorizado, alcanzando una huella aproximada de dieciocho (18) cuerdas, lo que representa cerca de un setenta por ciento (70%) de expansión fuera del área permitida. Dicha expansión presuntamente se extiende hacia al menos dos fincas boscosas colindantes, lo que levanta serias preocupaciones sobre posibles impactos ambientales, deforestación, afectación a recursos naturales, alteración del paisaje y riesgos a comunidades cercanas.</w:t>
      </w:r>
    </w:p>
    <w:p w14:paraId="0234C6CF" w14:textId="77777777" w:rsidR="0013567D" w:rsidRDefault="0013567D" w:rsidP="0013567D">
      <w:pPr>
        <w:ind w:firstLine="360"/>
        <w:jc w:val="both"/>
        <w:rPr>
          <w:rFonts w:ascii="Book Antiqua" w:hAnsi="Book Antiqua"/>
          <w:iCs/>
          <w:lang w:val="es-ES_tradnl"/>
        </w:rPr>
      </w:pPr>
    </w:p>
    <w:p w14:paraId="2112F31E" w14:textId="1A532164" w:rsidR="0013567D" w:rsidRPr="0013567D" w:rsidRDefault="0013567D" w:rsidP="0013567D">
      <w:pPr>
        <w:ind w:firstLine="360"/>
        <w:jc w:val="both"/>
        <w:rPr>
          <w:rFonts w:ascii="Book Antiqua" w:hAnsi="Book Antiqua"/>
          <w:iCs/>
          <w:lang w:val="es-ES_tradnl"/>
        </w:rPr>
      </w:pPr>
      <w:r w:rsidRPr="0013567D">
        <w:rPr>
          <w:rFonts w:ascii="Book Antiqua" w:hAnsi="Book Antiqua"/>
          <w:iCs/>
          <w:lang w:val="es-ES_tradnl"/>
        </w:rPr>
        <w:t>En el 2025, la Oficina de Gerencia de Permisos (</w:t>
      </w:r>
      <w:proofErr w:type="spellStart"/>
      <w:r w:rsidRPr="0013567D">
        <w:rPr>
          <w:rFonts w:ascii="Book Antiqua" w:hAnsi="Book Antiqua"/>
          <w:iCs/>
          <w:lang w:val="es-ES_tradnl"/>
        </w:rPr>
        <w:t>OGPe</w:t>
      </w:r>
      <w:proofErr w:type="spellEnd"/>
      <w:r w:rsidRPr="0013567D">
        <w:rPr>
          <w:rFonts w:ascii="Book Antiqua" w:hAnsi="Book Antiqua"/>
          <w:iCs/>
          <w:lang w:val="es-ES_tradnl"/>
        </w:rPr>
        <w:t>) aprobó la solicitud de Permiso General para Otras Obras (PGO), identificado con el número 2018-231190-PGO-300227, requerido por Cantera Adjuntas para la extracción con fines comerciales y el procesamiento de material de la corteza terrestre. Sin embargo, resulta necesario esclarecer el alcance real de dicho permiso, su compatibilidad con la huella actual de la operación, y si se han cumplido cabalmente los requisitos ambientales, de consulta pública y de cumplimiento con otras agencias reguladoras, incluyendo el Departamento de Recursos Naturales y Ambientales (DRNA) y la Junta de Planificación.</w:t>
      </w:r>
    </w:p>
    <w:p w14:paraId="61E7D8AD" w14:textId="77777777" w:rsidR="0013567D" w:rsidRDefault="0013567D" w:rsidP="0013567D">
      <w:pPr>
        <w:ind w:firstLine="360"/>
        <w:jc w:val="both"/>
        <w:rPr>
          <w:rFonts w:ascii="Book Antiqua" w:hAnsi="Book Antiqua"/>
          <w:iCs/>
          <w:lang w:val="es-ES_tradnl"/>
        </w:rPr>
      </w:pPr>
    </w:p>
    <w:p w14:paraId="6F058D74" w14:textId="3DBB9FA2" w:rsidR="0013567D" w:rsidRPr="0013567D" w:rsidRDefault="0013567D" w:rsidP="0013567D">
      <w:pPr>
        <w:ind w:firstLine="360"/>
        <w:jc w:val="both"/>
        <w:rPr>
          <w:rFonts w:ascii="Book Antiqua" w:hAnsi="Book Antiqua"/>
          <w:iCs/>
          <w:lang w:val="es-ES_tradnl"/>
        </w:rPr>
      </w:pPr>
      <w:r w:rsidRPr="0013567D">
        <w:rPr>
          <w:rFonts w:ascii="Book Antiqua" w:hAnsi="Book Antiqua"/>
          <w:iCs/>
          <w:lang w:val="es-ES_tradnl"/>
        </w:rPr>
        <w:t>Diversos sectores comunitarios y ambientales han expresado preocupación por los posibles efectos acumulativos de esta actividad minera, incluyendo ruido, polvo, vibraciones, tránsito pesado, posibles impactos a cuerpos de agua, acuíferos, flora, fauna y la calidad de vida de los residentes de las comunidades aledañas. Asimismo, se plantea la interrogante de si ha habido una fiscalización adecuada por parte de las agencias concernidas ante las alegaciones de expansión fuera del área autorizada.</w:t>
      </w:r>
    </w:p>
    <w:p w14:paraId="2124FA1B" w14:textId="77777777" w:rsidR="0013567D" w:rsidRDefault="0013567D" w:rsidP="0013567D">
      <w:pPr>
        <w:ind w:firstLine="360"/>
        <w:jc w:val="both"/>
        <w:rPr>
          <w:rFonts w:ascii="Book Antiqua" w:hAnsi="Book Antiqua"/>
          <w:iCs/>
          <w:lang w:val="es-ES_tradnl"/>
        </w:rPr>
      </w:pPr>
    </w:p>
    <w:p w14:paraId="28123D10" w14:textId="4DF7B786" w:rsidR="00E655CD" w:rsidRDefault="0013567D" w:rsidP="0013567D">
      <w:pPr>
        <w:ind w:firstLine="360"/>
        <w:jc w:val="both"/>
        <w:rPr>
          <w:rFonts w:ascii="Book Antiqua" w:hAnsi="Book Antiqua"/>
          <w:iCs/>
          <w:lang w:val="es-ES_tradnl"/>
        </w:rPr>
      </w:pPr>
      <w:r w:rsidRPr="0013567D">
        <w:rPr>
          <w:rFonts w:ascii="Book Antiqua" w:hAnsi="Book Antiqua"/>
          <w:iCs/>
          <w:lang w:val="es-ES_tradnl"/>
        </w:rPr>
        <w:t xml:space="preserve">Ante este cuadro, </w:t>
      </w:r>
      <w:r>
        <w:rPr>
          <w:rFonts w:ascii="Book Antiqua" w:hAnsi="Book Antiqua"/>
          <w:lang w:val="es-ES_tradnl"/>
        </w:rPr>
        <w:t>la Cámara de Representantes</w:t>
      </w:r>
      <w:r w:rsidRPr="0013567D">
        <w:rPr>
          <w:rFonts w:ascii="Book Antiqua" w:hAnsi="Book Antiqua"/>
          <w:iCs/>
          <w:lang w:val="es-ES_tradnl"/>
        </w:rPr>
        <w:t xml:space="preserve"> de Puerto Rico entiende meritorio y necesario ejercer su facultad constitucional de investigación, con el fin de recopilar información, evaluar el cumplimiento con las leyes y reglamentos aplicables, y determinar si procede la adopción de medidas legislativas, administrativas o correctivas para proteger el interés público, el ambiente y las comunidades afectadas.</w:t>
      </w:r>
    </w:p>
    <w:p w14:paraId="514288C2" w14:textId="77777777" w:rsidR="00E655CD" w:rsidRPr="00E655CD" w:rsidRDefault="00E655CD" w:rsidP="00E655CD">
      <w:pPr>
        <w:ind w:firstLine="360"/>
        <w:jc w:val="both"/>
        <w:rPr>
          <w:rFonts w:ascii="Book Antiqua" w:hAnsi="Book Antiqua"/>
          <w:iCs/>
          <w:lang w:val="es-ES_tradnl"/>
        </w:rPr>
      </w:pPr>
    </w:p>
    <w:p w14:paraId="6402879F" w14:textId="5990EE49"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387CE823" w14:textId="2F84CD5C" w:rsidR="0013567D" w:rsidRPr="0013567D" w:rsidRDefault="0013567D" w:rsidP="0013567D">
      <w:pPr>
        <w:spacing w:line="480" w:lineRule="auto"/>
        <w:ind w:firstLine="360"/>
        <w:jc w:val="both"/>
        <w:rPr>
          <w:rFonts w:ascii="Book Antiqua" w:hAnsi="Book Antiqua"/>
          <w:szCs w:val="24"/>
          <w:lang w:val="es-ES"/>
        </w:rPr>
      </w:pPr>
      <w:r w:rsidRPr="0013567D">
        <w:rPr>
          <w:rFonts w:ascii="Book Antiqua" w:hAnsi="Book Antiqua"/>
          <w:szCs w:val="24"/>
          <w:lang w:val="es-ES"/>
        </w:rPr>
        <w:t xml:space="preserve">Sección 1.- Se ordena a la Comisión de </w:t>
      </w:r>
      <w:r w:rsidRPr="00321215">
        <w:rPr>
          <w:rFonts w:ascii="Book Antiqua" w:hAnsi="Book Antiqua"/>
          <w:lang w:val="es-ES_tradnl"/>
        </w:rPr>
        <w:t>Recursos Naturales de</w:t>
      </w:r>
      <w:r>
        <w:rPr>
          <w:rFonts w:ascii="Book Antiqua" w:hAnsi="Book Antiqua"/>
          <w:lang w:val="es-ES_tradnl"/>
        </w:rPr>
        <w:t xml:space="preserve"> la Cámara de Representantes</w:t>
      </w:r>
      <w:r w:rsidRPr="0013567D">
        <w:rPr>
          <w:rFonts w:ascii="Book Antiqua" w:hAnsi="Book Antiqua"/>
          <w:szCs w:val="24"/>
          <w:lang w:val="es-ES"/>
        </w:rPr>
        <w:t xml:space="preserve"> de Puerto Rico a realizar una investigación exhaustiva sobre la operación, expansión, permisos y posibles impactos ambientales, comunitarios y legales de la llamada Cantera Adjuntas, ubicada en la carretera PR 10, entre los barrios Vegas Arriba y Saltillo del municipio de Adjuntas; y para otros fines relacionados.</w:t>
      </w:r>
    </w:p>
    <w:p w14:paraId="2AE25BAF" w14:textId="77777777" w:rsidR="0013567D" w:rsidRPr="0013567D" w:rsidRDefault="0013567D" w:rsidP="0013567D">
      <w:pPr>
        <w:spacing w:line="480" w:lineRule="auto"/>
        <w:ind w:firstLine="360"/>
        <w:jc w:val="both"/>
        <w:rPr>
          <w:rFonts w:ascii="Book Antiqua" w:hAnsi="Book Antiqua"/>
          <w:lang w:val="es-ES"/>
        </w:rPr>
      </w:pPr>
      <w:r w:rsidRPr="0013567D">
        <w:rPr>
          <w:rFonts w:ascii="Book Antiqua" w:hAnsi="Book Antiqua"/>
          <w:szCs w:val="24"/>
          <w:lang w:val="es-ES"/>
        </w:rPr>
        <w:lastRenderedPageBreak/>
        <w:t xml:space="preserve">Sección 2. - </w:t>
      </w:r>
      <w:r w:rsidRPr="0013567D">
        <w:rPr>
          <w:rFonts w:ascii="Book Antiqua" w:hAnsi="Book Antiqua"/>
          <w:lang w:val="es-ES"/>
        </w:rPr>
        <w:t>La investigación deberá incluir, sin que se entienda como una limitación, los siguientes aspectos:</w:t>
      </w:r>
    </w:p>
    <w:p w14:paraId="48E421AA" w14:textId="77777777" w:rsidR="0013567D" w:rsidRPr="0013567D" w:rsidRDefault="0013567D" w:rsidP="0013567D">
      <w:pPr>
        <w:spacing w:line="480" w:lineRule="auto"/>
        <w:ind w:left="720" w:hanging="360"/>
        <w:jc w:val="both"/>
        <w:rPr>
          <w:rFonts w:ascii="Book Antiqua" w:hAnsi="Book Antiqua"/>
          <w:szCs w:val="24"/>
          <w:lang w:val="es-ES"/>
        </w:rPr>
      </w:pPr>
      <w:r w:rsidRPr="0013567D">
        <w:rPr>
          <w:rFonts w:ascii="Book Antiqua" w:hAnsi="Book Antiqua"/>
          <w:szCs w:val="24"/>
          <w:lang w:val="es-ES"/>
        </w:rPr>
        <w:t xml:space="preserve">(a) El historial de permisos otorgados a la Cantera Adjuntas, incluyendo el Permiso General para Otras Obras (2018-231190-PGO-300227) y cualquier otro permiso, endoso o autorización emitida por la </w:t>
      </w:r>
      <w:proofErr w:type="spellStart"/>
      <w:r w:rsidRPr="0013567D">
        <w:rPr>
          <w:rFonts w:ascii="Book Antiqua" w:hAnsi="Book Antiqua"/>
          <w:szCs w:val="24"/>
          <w:lang w:val="es-ES"/>
        </w:rPr>
        <w:t>OGPe</w:t>
      </w:r>
      <w:proofErr w:type="spellEnd"/>
      <w:r w:rsidRPr="0013567D">
        <w:rPr>
          <w:rFonts w:ascii="Book Antiqua" w:hAnsi="Book Antiqua"/>
          <w:szCs w:val="24"/>
          <w:lang w:val="es-ES"/>
        </w:rPr>
        <w:t>, el DRNA, la Junta de Planificación u otras agencias;</w:t>
      </w:r>
    </w:p>
    <w:p w14:paraId="72EC4F78" w14:textId="77777777" w:rsidR="0013567D" w:rsidRPr="0013567D" w:rsidRDefault="0013567D" w:rsidP="0013567D">
      <w:pPr>
        <w:spacing w:line="480" w:lineRule="auto"/>
        <w:ind w:left="720" w:hanging="360"/>
        <w:jc w:val="both"/>
        <w:rPr>
          <w:rFonts w:ascii="Book Antiqua" w:hAnsi="Book Antiqua"/>
          <w:szCs w:val="24"/>
          <w:lang w:val="es-ES"/>
        </w:rPr>
      </w:pPr>
      <w:r w:rsidRPr="0013567D">
        <w:rPr>
          <w:rFonts w:ascii="Book Antiqua" w:hAnsi="Book Antiqua"/>
          <w:szCs w:val="24"/>
          <w:lang w:val="es-ES"/>
        </w:rPr>
        <w:t>(b) El cumplimiento de la operación con los límites geográficos autorizados, incluyendo la alegada expansión fuera del predio original de ocho (8) cuerdas y la actual huella de aproximadamente dieciocho (18) cuerdas;</w:t>
      </w:r>
    </w:p>
    <w:p w14:paraId="6EB1B131" w14:textId="77777777" w:rsidR="0013567D" w:rsidRPr="0013567D" w:rsidRDefault="0013567D" w:rsidP="0013567D">
      <w:pPr>
        <w:spacing w:line="480" w:lineRule="auto"/>
        <w:ind w:left="720" w:hanging="360"/>
        <w:jc w:val="both"/>
        <w:rPr>
          <w:rFonts w:ascii="Book Antiqua" w:hAnsi="Book Antiqua"/>
          <w:szCs w:val="24"/>
          <w:lang w:val="es-ES"/>
        </w:rPr>
      </w:pPr>
      <w:r w:rsidRPr="0013567D">
        <w:rPr>
          <w:rFonts w:ascii="Book Antiqua" w:hAnsi="Book Antiqua"/>
          <w:szCs w:val="24"/>
          <w:lang w:val="es-ES"/>
        </w:rPr>
        <w:t>(c) Los impactos ambientales reales o potenciales de la operación y su expansión, incluyendo efectos sobre bosques, cuerpos de agua, acuíferos, flora, fauna, calidad del aire, ruido y vibraciones;</w:t>
      </w:r>
    </w:p>
    <w:p w14:paraId="31E795B8" w14:textId="77777777" w:rsidR="0013567D" w:rsidRPr="0013567D" w:rsidRDefault="0013567D" w:rsidP="0013567D">
      <w:pPr>
        <w:spacing w:line="480" w:lineRule="auto"/>
        <w:ind w:left="720" w:hanging="360"/>
        <w:jc w:val="both"/>
        <w:rPr>
          <w:rFonts w:ascii="Book Antiqua" w:hAnsi="Book Antiqua"/>
          <w:szCs w:val="24"/>
          <w:lang w:val="es-ES"/>
        </w:rPr>
      </w:pPr>
      <w:r w:rsidRPr="0013567D">
        <w:rPr>
          <w:rFonts w:ascii="Book Antiqua" w:hAnsi="Book Antiqua"/>
          <w:szCs w:val="24"/>
          <w:lang w:val="es-ES"/>
        </w:rPr>
        <w:t>(d) El impacto de la cantera en la salud, seguridad y calidad de vida de las comunidades cercanas;</w:t>
      </w:r>
    </w:p>
    <w:p w14:paraId="1C67837F" w14:textId="77777777" w:rsidR="0013567D" w:rsidRPr="0013567D" w:rsidRDefault="0013567D" w:rsidP="0013567D">
      <w:pPr>
        <w:spacing w:line="480" w:lineRule="auto"/>
        <w:ind w:left="720" w:hanging="360"/>
        <w:jc w:val="both"/>
        <w:rPr>
          <w:rFonts w:ascii="Book Antiqua" w:hAnsi="Book Antiqua"/>
          <w:szCs w:val="24"/>
          <w:lang w:val="es-ES"/>
        </w:rPr>
      </w:pPr>
      <w:r w:rsidRPr="0013567D">
        <w:rPr>
          <w:rFonts w:ascii="Book Antiqua" w:hAnsi="Book Antiqua"/>
          <w:szCs w:val="24"/>
          <w:lang w:val="es-ES"/>
        </w:rPr>
        <w:t>(e) Los mecanismos de fiscalización utilizados por las agencias reguladoras y las acciones tomadas, si alguna, ante posibles incumplimientos;</w:t>
      </w:r>
    </w:p>
    <w:p w14:paraId="4A2C55D6" w14:textId="77777777" w:rsidR="0013567D" w:rsidRPr="0013567D" w:rsidRDefault="0013567D" w:rsidP="0013567D">
      <w:pPr>
        <w:spacing w:line="480" w:lineRule="auto"/>
        <w:ind w:left="720" w:hanging="360"/>
        <w:jc w:val="both"/>
        <w:rPr>
          <w:rFonts w:ascii="Book Antiqua" w:hAnsi="Book Antiqua"/>
          <w:szCs w:val="24"/>
          <w:lang w:val="es-ES"/>
        </w:rPr>
      </w:pPr>
      <w:r w:rsidRPr="0013567D">
        <w:rPr>
          <w:rFonts w:ascii="Book Antiqua" w:hAnsi="Book Antiqua"/>
          <w:szCs w:val="24"/>
          <w:lang w:val="es-ES"/>
        </w:rPr>
        <w:t xml:space="preserve">(f) La </w:t>
      </w:r>
      <w:proofErr w:type="spellStart"/>
      <w:r w:rsidRPr="0013567D">
        <w:rPr>
          <w:rFonts w:ascii="Book Antiqua" w:hAnsi="Book Antiqua"/>
          <w:szCs w:val="24"/>
          <w:lang w:val="es-ES"/>
        </w:rPr>
        <w:t>adecuacidad</w:t>
      </w:r>
      <w:proofErr w:type="spellEnd"/>
      <w:r w:rsidRPr="0013567D">
        <w:rPr>
          <w:rFonts w:ascii="Book Antiqua" w:hAnsi="Book Antiqua"/>
          <w:szCs w:val="24"/>
          <w:lang w:val="es-ES"/>
        </w:rPr>
        <w:t xml:space="preserve"> de los procesos de evaluación ambiental y participación ciudadana relacionados con los permisos otorgados.</w:t>
      </w:r>
    </w:p>
    <w:p w14:paraId="21E5BD26" w14:textId="15BF4C17" w:rsidR="0013567D" w:rsidRPr="0013567D" w:rsidRDefault="0013567D" w:rsidP="0013567D">
      <w:pPr>
        <w:spacing w:line="480" w:lineRule="auto"/>
        <w:ind w:firstLine="360"/>
        <w:jc w:val="both"/>
        <w:rPr>
          <w:rFonts w:ascii="Book Antiqua" w:hAnsi="Book Antiqua"/>
          <w:szCs w:val="24"/>
          <w:lang w:val="es-ES"/>
        </w:rPr>
      </w:pPr>
      <w:r w:rsidRPr="0013567D">
        <w:rPr>
          <w:rFonts w:ascii="Book Antiqua" w:hAnsi="Book Antiqua"/>
          <w:szCs w:val="24"/>
          <w:lang w:val="es-ES"/>
        </w:rPr>
        <w:t xml:space="preserve">Sección 3.- La Comisión rendirá un informe con sus hallazgos, conclusiones y recomendaciones </w:t>
      </w:r>
      <w:r>
        <w:rPr>
          <w:rFonts w:ascii="Book Antiqua" w:hAnsi="Book Antiqua"/>
          <w:szCs w:val="24"/>
          <w:lang w:val="es-ES"/>
        </w:rPr>
        <w:t>en un término no mayor</w:t>
      </w:r>
      <w:r w:rsidRPr="0013567D">
        <w:rPr>
          <w:rFonts w:ascii="Book Antiqua" w:hAnsi="Book Antiqua"/>
          <w:szCs w:val="24"/>
          <w:lang w:val="es-ES"/>
        </w:rPr>
        <w:t xml:space="preserve"> de </w:t>
      </w:r>
      <w:r>
        <w:rPr>
          <w:rFonts w:ascii="Book Antiqua" w:hAnsi="Book Antiqua"/>
          <w:szCs w:val="24"/>
          <w:lang w:val="es-ES"/>
        </w:rPr>
        <w:t xml:space="preserve">ciento ochenta </w:t>
      </w:r>
      <w:r w:rsidRPr="0013567D">
        <w:rPr>
          <w:rFonts w:ascii="Book Antiqua" w:hAnsi="Book Antiqua"/>
          <w:szCs w:val="24"/>
          <w:lang w:val="es-ES"/>
        </w:rPr>
        <w:t>(</w:t>
      </w:r>
      <w:r>
        <w:rPr>
          <w:rFonts w:ascii="Book Antiqua" w:hAnsi="Book Antiqua"/>
          <w:szCs w:val="24"/>
          <w:lang w:val="es-ES"/>
        </w:rPr>
        <w:t>18</w:t>
      </w:r>
      <w:r w:rsidRPr="0013567D">
        <w:rPr>
          <w:rFonts w:ascii="Book Antiqua" w:hAnsi="Book Antiqua"/>
          <w:szCs w:val="24"/>
          <w:lang w:val="es-ES"/>
        </w:rPr>
        <w:t>0) días después de la aprobación de esta Resolución.</w:t>
      </w:r>
    </w:p>
    <w:p w14:paraId="6A8E3044" w14:textId="05961C72" w:rsidR="00890C1A" w:rsidRPr="0013567D" w:rsidRDefault="0013567D" w:rsidP="0013567D">
      <w:pPr>
        <w:spacing w:line="480" w:lineRule="auto"/>
        <w:ind w:firstLine="720"/>
        <w:jc w:val="both"/>
        <w:rPr>
          <w:rFonts w:ascii="Book Antiqua" w:hAnsi="Book Antiqua"/>
          <w:lang w:val="es-ES"/>
        </w:rPr>
      </w:pPr>
      <w:r w:rsidRPr="0013567D">
        <w:rPr>
          <w:rFonts w:ascii="Book Antiqua" w:hAnsi="Book Antiqua"/>
          <w:szCs w:val="24"/>
          <w:lang w:val="es-ES"/>
        </w:rPr>
        <w:lastRenderedPageBreak/>
        <w:t>Sección 4.- Esta Resolución tendrá vigencia inmediatamente después de su aprobación.</w:t>
      </w:r>
    </w:p>
    <w:sectPr w:rsidR="00890C1A" w:rsidRPr="0013567D"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B9956" w14:textId="77777777" w:rsidR="008B4A67" w:rsidRDefault="008B4A67">
      <w:r>
        <w:separator/>
      </w:r>
    </w:p>
  </w:endnote>
  <w:endnote w:type="continuationSeparator" w:id="0">
    <w:p w14:paraId="0E57C775" w14:textId="77777777" w:rsidR="008B4A67" w:rsidRDefault="008B4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4955E" w14:textId="77777777" w:rsidR="008B4A67" w:rsidRDefault="008B4A67">
      <w:r>
        <w:separator/>
      </w:r>
    </w:p>
  </w:footnote>
  <w:footnote w:type="continuationSeparator" w:id="0">
    <w:p w14:paraId="7EB66F96" w14:textId="77777777" w:rsidR="008B4A67" w:rsidRDefault="008B4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6024"/>
    <w:rsid w:val="00056C9F"/>
    <w:rsid w:val="00095AE1"/>
    <w:rsid w:val="000A6B6C"/>
    <w:rsid w:val="000B0DBB"/>
    <w:rsid w:val="000B3131"/>
    <w:rsid w:val="00111E71"/>
    <w:rsid w:val="00127C6A"/>
    <w:rsid w:val="0013567D"/>
    <w:rsid w:val="001363FE"/>
    <w:rsid w:val="0014430B"/>
    <w:rsid w:val="00146460"/>
    <w:rsid w:val="001575C6"/>
    <w:rsid w:val="00160CBC"/>
    <w:rsid w:val="0017132B"/>
    <w:rsid w:val="001A4F41"/>
    <w:rsid w:val="001D0F72"/>
    <w:rsid w:val="001E0D88"/>
    <w:rsid w:val="001F4CA3"/>
    <w:rsid w:val="001F612A"/>
    <w:rsid w:val="00203EFC"/>
    <w:rsid w:val="00211396"/>
    <w:rsid w:val="00222A31"/>
    <w:rsid w:val="00226AE6"/>
    <w:rsid w:val="00245B34"/>
    <w:rsid w:val="00246130"/>
    <w:rsid w:val="002502B0"/>
    <w:rsid w:val="00263355"/>
    <w:rsid w:val="00273792"/>
    <w:rsid w:val="002A35A2"/>
    <w:rsid w:val="002B7EDC"/>
    <w:rsid w:val="002C3354"/>
    <w:rsid w:val="002D1566"/>
    <w:rsid w:val="002D4AC8"/>
    <w:rsid w:val="00305B2A"/>
    <w:rsid w:val="00320D78"/>
    <w:rsid w:val="00321215"/>
    <w:rsid w:val="003372CE"/>
    <w:rsid w:val="00351CD3"/>
    <w:rsid w:val="00380FE5"/>
    <w:rsid w:val="003924DD"/>
    <w:rsid w:val="00394FCB"/>
    <w:rsid w:val="003963F4"/>
    <w:rsid w:val="003B5254"/>
    <w:rsid w:val="003B580C"/>
    <w:rsid w:val="003B75A6"/>
    <w:rsid w:val="003D6D80"/>
    <w:rsid w:val="004061CA"/>
    <w:rsid w:val="00415689"/>
    <w:rsid w:val="004220A9"/>
    <w:rsid w:val="004440CB"/>
    <w:rsid w:val="004713D2"/>
    <w:rsid w:val="00473A4B"/>
    <w:rsid w:val="004859C6"/>
    <w:rsid w:val="00487E1F"/>
    <w:rsid w:val="00495FE7"/>
    <w:rsid w:val="004A2A6D"/>
    <w:rsid w:val="004B615E"/>
    <w:rsid w:val="004E1B57"/>
    <w:rsid w:val="00521639"/>
    <w:rsid w:val="00532BB7"/>
    <w:rsid w:val="005332E4"/>
    <w:rsid w:val="0053550C"/>
    <w:rsid w:val="00555018"/>
    <w:rsid w:val="005723DC"/>
    <w:rsid w:val="00576817"/>
    <w:rsid w:val="005924B5"/>
    <w:rsid w:val="005B69F5"/>
    <w:rsid w:val="005F25DA"/>
    <w:rsid w:val="005F4C0A"/>
    <w:rsid w:val="006210DC"/>
    <w:rsid w:val="00622CED"/>
    <w:rsid w:val="0064349D"/>
    <w:rsid w:val="00651F40"/>
    <w:rsid w:val="00653EED"/>
    <w:rsid w:val="00656763"/>
    <w:rsid w:val="00685549"/>
    <w:rsid w:val="006874C9"/>
    <w:rsid w:val="006B7365"/>
    <w:rsid w:val="006C2D81"/>
    <w:rsid w:val="006C7DF8"/>
    <w:rsid w:val="006E5DD4"/>
    <w:rsid w:val="006F03E8"/>
    <w:rsid w:val="006F1765"/>
    <w:rsid w:val="007172D9"/>
    <w:rsid w:val="007223FC"/>
    <w:rsid w:val="00750FC8"/>
    <w:rsid w:val="007533D0"/>
    <w:rsid w:val="00755069"/>
    <w:rsid w:val="00772CD5"/>
    <w:rsid w:val="00781769"/>
    <w:rsid w:val="00784ADA"/>
    <w:rsid w:val="007915D3"/>
    <w:rsid w:val="00791800"/>
    <w:rsid w:val="007B0660"/>
    <w:rsid w:val="007C705A"/>
    <w:rsid w:val="007D449C"/>
    <w:rsid w:val="007D5EB0"/>
    <w:rsid w:val="007E3868"/>
    <w:rsid w:val="007F03E4"/>
    <w:rsid w:val="00820C41"/>
    <w:rsid w:val="00850256"/>
    <w:rsid w:val="008629FB"/>
    <w:rsid w:val="00877451"/>
    <w:rsid w:val="00884C97"/>
    <w:rsid w:val="00890C1A"/>
    <w:rsid w:val="008B4A67"/>
    <w:rsid w:val="008B578C"/>
    <w:rsid w:val="008E656A"/>
    <w:rsid w:val="008F1DA2"/>
    <w:rsid w:val="0093686F"/>
    <w:rsid w:val="00942FD4"/>
    <w:rsid w:val="00951997"/>
    <w:rsid w:val="00990352"/>
    <w:rsid w:val="0099602F"/>
    <w:rsid w:val="009A4161"/>
    <w:rsid w:val="009C13F0"/>
    <w:rsid w:val="009E0848"/>
    <w:rsid w:val="009E6721"/>
    <w:rsid w:val="009F211B"/>
    <w:rsid w:val="00A03405"/>
    <w:rsid w:val="00A1528A"/>
    <w:rsid w:val="00A33918"/>
    <w:rsid w:val="00A60C09"/>
    <w:rsid w:val="00A66CD4"/>
    <w:rsid w:val="00A7629F"/>
    <w:rsid w:val="00AC1D44"/>
    <w:rsid w:val="00AD086A"/>
    <w:rsid w:val="00AD73E4"/>
    <w:rsid w:val="00AE2C54"/>
    <w:rsid w:val="00AF0CEE"/>
    <w:rsid w:val="00B14053"/>
    <w:rsid w:val="00B439AE"/>
    <w:rsid w:val="00B45DFB"/>
    <w:rsid w:val="00B51752"/>
    <w:rsid w:val="00B568EB"/>
    <w:rsid w:val="00B60A3A"/>
    <w:rsid w:val="00B667AD"/>
    <w:rsid w:val="00B84C38"/>
    <w:rsid w:val="00B86C00"/>
    <w:rsid w:val="00B91966"/>
    <w:rsid w:val="00B947F6"/>
    <w:rsid w:val="00BE39E7"/>
    <w:rsid w:val="00BF16AA"/>
    <w:rsid w:val="00C05908"/>
    <w:rsid w:val="00C14D82"/>
    <w:rsid w:val="00C216A3"/>
    <w:rsid w:val="00C32139"/>
    <w:rsid w:val="00C354B8"/>
    <w:rsid w:val="00C52517"/>
    <w:rsid w:val="00C60921"/>
    <w:rsid w:val="00C62936"/>
    <w:rsid w:val="00C653F2"/>
    <w:rsid w:val="00C679E6"/>
    <w:rsid w:val="00C908F9"/>
    <w:rsid w:val="00CA0917"/>
    <w:rsid w:val="00CA0A6B"/>
    <w:rsid w:val="00CA1099"/>
    <w:rsid w:val="00CF0A46"/>
    <w:rsid w:val="00D37012"/>
    <w:rsid w:val="00D417C2"/>
    <w:rsid w:val="00D60936"/>
    <w:rsid w:val="00D709EB"/>
    <w:rsid w:val="00D74714"/>
    <w:rsid w:val="00D76B6A"/>
    <w:rsid w:val="00D82F3F"/>
    <w:rsid w:val="00D921C6"/>
    <w:rsid w:val="00D958C2"/>
    <w:rsid w:val="00DE08B4"/>
    <w:rsid w:val="00E03207"/>
    <w:rsid w:val="00E04AB5"/>
    <w:rsid w:val="00E36C92"/>
    <w:rsid w:val="00E50EEA"/>
    <w:rsid w:val="00E52F58"/>
    <w:rsid w:val="00E55D19"/>
    <w:rsid w:val="00E655CD"/>
    <w:rsid w:val="00E67104"/>
    <w:rsid w:val="00E74C1C"/>
    <w:rsid w:val="00EB6B8A"/>
    <w:rsid w:val="00EC26AA"/>
    <w:rsid w:val="00ED1E2F"/>
    <w:rsid w:val="00ED7A53"/>
    <w:rsid w:val="00EE1241"/>
    <w:rsid w:val="00EE4273"/>
    <w:rsid w:val="00F02004"/>
    <w:rsid w:val="00F042CB"/>
    <w:rsid w:val="00F14DC1"/>
    <w:rsid w:val="00F32EB1"/>
    <w:rsid w:val="00F4233A"/>
    <w:rsid w:val="00F53747"/>
    <w:rsid w:val="00F60A20"/>
    <w:rsid w:val="00F86DE9"/>
    <w:rsid w:val="00FA7A0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826</Words>
  <Characters>4988</Characters>
  <Application>Microsoft Office Word</Application>
  <DocSecurity>0</DocSecurity>
  <Lines>106</Lines>
  <Paragraphs>35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2026-02-03T19:11:00Z</cp:lastPrinted>
  <dcterms:created xsi:type="dcterms:W3CDTF">2026-03-04T19:05:00Z</dcterms:created>
  <dcterms:modified xsi:type="dcterms:W3CDTF">2026-03-05T13:09:00Z</dcterms:modified>
</cp:coreProperties>
</file>