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FA907" w14:textId="3EF452CC" w:rsidR="005924B5" w:rsidRPr="005924B5" w:rsidRDefault="005924B5" w:rsidP="005924B5">
      <w:pPr>
        <w:jc w:val="both"/>
        <w:rPr>
          <w:rFonts w:ascii="Book Antiqua" w:hAnsi="Book Antiqua"/>
          <w:b/>
          <w:strike/>
          <w:szCs w:val="24"/>
          <w:lang w:val="es-ES_tradnl"/>
        </w:rPr>
      </w:pPr>
    </w:p>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300E4DA8" w:rsidR="007223FC" w:rsidRPr="005248FA" w:rsidRDefault="005248FA" w:rsidP="005248FA">
      <w:pPr>
        <w:pStyle w:val="Title2"/>
        <w:tabs>
          <w:tab w:val="clear" w:pos="648"/>
          <w:tab w:val="clear" w:pos="7776"/>
          <w:tab w:val="clear" w:pos="7848"/>
        </w:tabs>
        <w:rPr>
          <w:rFonts w:ascii="Book Antiqua" w:hAnsi="Book Antiqua"/>
          <w:lang w:val="it-IT"/>
        </w:rPr>
      </w:pPr>
      <w:r w:rsidRPr="005248FA">
        <w:rPr>
          <w:rFonts w:ascii="Book Antiqua" w:hAnsi="Book Antiqua"/>
          <w:lang w:val="it-IT"/>
        </w:rPr>
        <w:t>20ma.</w:t>
      </w:r>
      <w:r w:rsidR="007223FC" w:rsidRPr="005248FA">
        <w:rPr>
          <w:rFonts w:ascii="Book Antiqua" w:hAnsi="Book Antiqua"/>
          <w:lang w:val="it-IT"/>
        </w:rPr>
        <w:tab/>
        <w:t>Asamblea</w:t>
      </w:r>
      <w:r w:rsidR="007223FC" w:rsidRPr="005248FA">
        <w:rPr>
          <w:rFonts w:ascii="Book Antiqua" w:hAnsi="Book Antiqua"/>
          <w:lang w:val="it-IT"/>
        </w:rPr>
        <w:tab/>
      </w:r>
      <w:r>
        <w:rPr>
          <w:rFonts w:ascii="Book Antiqua" w:hAnsi="Book Antiqua"/>
          <w:lang w:val="it-IT"/>
        </w:rPr>
        <w:t xml:space="preserve">                                                                                               </w:t>
      </w:r>
      <w:r w:rsidRPr="005248FA">
        <w:rPr>
          <w:rFonts w:ascii="Book Antiqua" w:hAnsi="Book Antiqua"/>
          <w:lang w:val="it-IT"/>
        </w:rPr>
        <w:t xml:space="preserve">3ra. </w:t>
      </w:r>
      <w:r w:rsidR="007223FC" w:rsidRPr="005248FA">
        <w:rPr>
          <w:rFonts w:ascii="Book Antiqua" w:hAnsi="Book Antiqua"/>
          <w:lang w:val="it-IT"/>
        </w:rPr>
        <w:t>Sesión</w:t>
      </w:r>
    </w:p>
    <w:p w14:paraId="6119718E" w14:textId="265CBA35" w:rsidR="007223FC" w:rsidRPr="005248FA" w:rsidRDefault="007223FC" w:rsidP="005248FA">
      <w:pPr>
        <w:pStyle w:val="Title2"/>
        <w:tabs>
          <w:tab w:val="clear" w:pos="648"/>
          <w:tab w:val="clear" w:pos="7776"/>
          <w:tab w:val="clear" w:pos="7848"/>
        </w:tabs>
        <w:rPr>
          <w:rFonts w:ascii="Book Antiqua" w:hAnsi="Book Antiqua"/>
          <w:lang w:val="it-IT"/>
        </w:rPr>
      </w:pPr>
      <w:r w:rsidRPr="005248FA">
        <w:rPr>
          <w:rFonts w:ascii="Book Antiqua" w:hAnsi="Book Antiqua"/>
          <w:lang w:val="it-IT"/>
        </w:rPr>
        <w:tab/>
        <w:t>Legislativa</w:t>
      </w:r>
      <w:r w:rsidRPr="005248FA">
        <w:rPr>
          <w:rFonts w:ascii="Book Antiqua" w:hAnsi="Book Antiqua"/>
          <w:lang w:val="it-IT"/>
        </w:rPr>
        <w:tab/>
      </w:r>
      <w:r w:rsidRPr="005248FA">
        <w:rPr>
          <w:rFonts w:ascii="Book Antiqua" w:hAnsi="Book Antiqua"/>
          <w:lang w:val="it-IT"/>
        </w:rPr>
        <w:tab/>
      </w:r>
      <w:r w:rsidR="005248FA" w:rsidRPr="005248FA">
        <w:rPr>
          <w:rFonts w:ascii="Book Antiqua" w:hAnsi="Book Antiqua"/>
          <w:lang w:val="it-IT"/>
        </w:rPr>
        <w:tab/>
      </w:r>
      <w:r w:rsidR="005248FA" w:rsidRPr="005248FA">
        <w:rPr>
          <w:rFonts w:ascii="Book Antiqua" w:hAnsi="Book Antiqua"/>
          <w:lang w:val="it-IT"/>
        </w:rPr>
        <w:tab/>
      </w:r>
      <w:r w:rsidR="005248FA" w:rsidRPr="005248FA">
        <w:rPr>
          <w:rFonts w:ascii="Book Antiqua" w:hAnsi="Book Antiqua"/>
          <w:lang w:val="it-IT"/>
        </w:rPr>
        <w:tab/>
      </w:r>
      <w:r w:rsidR="005248FA" w:rsidRPr="005248FA">
        <w:rPr>
          <w:rFonts w:ascii="Book Antiqua" w:hAnsi="Book Antiqua"/>
          <w:lang w:val="it-IT"/>
        </w:rPr>
        <w:tab/>
      </w:r>
      <w:r w:rsidR="005248FA" w:rsidRPr="005248FA">
        <w:rPr>
          <w:rFonts w:ascii="Book Antiqua" w:hAnsi="Book Antiqua"/>
          <w:lang w:val="it-IT"/>
        </w:rPr>
        <w:tab/>
      </w:r>
      <w:r w:rsidR="005248FA" w:rsidRPr="005248FA">
        <w:rPr>
          <w:rFonts w:ascii="Book Antiqua" w:hAnsi="Book Antiqua"/>
          <w:lang w:val="it-IT"/>
        </w:rPr>
        <w:tab/>
      </w:r>
      <w:r w:rsidR="005248FA" w:rsidRPr="005248FA">
        <w:rPr>
          <w:rFonts w:ascii="Book Antiqua" w:hAnsi="Book Antiqua"/>
          <w:lang w:val="it-IT"/>
        </w:rPr>
        <w:tab/>
        <w:t xml:space="preserve">      </w:t>
      </w:r>
      <w:r w:rsidRPr="005248FA">
        <w:rPr>
          <w:rFonts w:ascii="Book Antiqua" w:hAnsi="Book Antiqua"/>
          <w:lang w:val="it-IT"/>
        </w:rPr>
        <w:t>Ordinaria</w:t>
      </w:r>
    </w:p>
    <w:p w14:paraId="2826346C" w14:textId="77777777" w:rsidR="007223FC" w:rsidRPr="005248FA" w:rsidRDefault="007223FC" w:rsidP="001E0D88">
      <w:pPr>
        <w:rPr>
          <w:lang w:val="it-IT"/>
        </w:rPr>
      </w:pPr>
    </w:p>
    <w:p w14:paraId="5CB5D2EC" w14:textId="77777777" w:rsidR="007223FC" w:rsidRDefault="007223FC" w:rsidP="001E0D88">
      <w:pPr>
        <w:jc w:val="center"/>
        <w:rPr>
          <w:rFonts w:ascii="Book Antiqua" w:hAnsi="Book Antiqua"/>
          <w:b/>
          <w:sz w:val="36"/>
          <w:lang w:val="es-ES_tradnl"/>
        </w:rPr>
      </w:pPr>
      <w:r>
        <w:rPr>
          <w:rFonts w:ascii="Book Antiqua" w:hAnsi="Book Antiqua"/>
          <w:b/>
          <w:sz w:val="36"/>
          <w:lang w:val="es-ES_tradnl"/>
        </w:rPr>
        <w:t>CÁMARA DE REPRESENTANTES</w:t>
      </w:r>
    </w:p>
    <w:p w14:paraId="466990B5" w14:textId="77777777" w:rsidR="007223FC" w:rsidRPr="001E0D88" w:rsidRDefault="007223FC" w:rsidP="001E0D88">
      <w:pPr>
        <w:jc w:val="center"/>
        <w:rPr>
          <w:rFonts w:ascii="Book Antiqua" w:hAnsi="Book Antiqua"/>
          <w:b/>
          <w:szCs w:val="24"/>
          <w:lang w:val="es-ES_tradnl"/>
        </w:rPr>
      </w:pPr>
    </w:p>
    <w:p w14:paraId="5AE15BF3" w14:textId="14B51B24" w:rsidR="007223FC" w:rsidRDefault="007223FC" w:rsidP="001E0D88">
      <w:pPr>
        <w:jc w:val="center"/>
        <w:rPr>
          <w:rFonts w:ascii="Book Antiqua" w:hAnsi="Book Antiqua"/>
          <w:b/>
          <w:sz w:val="52"/>
          <w:lang w:val="es-ES_tradnl"/>
        </w:rPr>
      </w:pPr>
      <w:r>
        <w:rPr>
          <w:rFonts w:ascii="Book Antiqua" w:hAnsi="Book Antiqua"/>
          <w:b/>
          <w:sz w:val="52"/>
          <w:lang w:val="es-ES_tradnl"/>
        </w:rPr>
        <w:t>R. de la C.</w:t>
      </w:r>
      <w:r w:rsidR="00FA7A01">
        <w:rPr>
          <w:rFonts w:ascii="Book Antiqua" w:hAnsi="Book Antiqua"/>
          <w:b/>
          <w:sz w:val="52"/>
          <w:lang w:val="es-ES_tradnl"/>
        </w:rPr>
        <w:t xml:space="preserve"> </w:t>
      </w:r>
      <w:r w:rsidR="0059604D">
        <w:rPr>
          <w:rFonts w:ascii="Book Antiqua" w:hAnsi="Book Antiqua"/>
          <w:b/>
          <w:sz w:val="52"/>
          <w:lang w:val="es-ES_tradnl"/>
        </w:rPr>
        <w:t>645</w:t>
      </w:r>
    </w:p>
    <w:p w14:paraId="4FB5DD3D" w14:textId="77777777" w:rsidR="001E0D88" w:rsidRPr="001E0D88" w:rsidRDefault="001E0D88" w:rsidP="001E0D88">
      <w:pPr>
        <w:jc w:val="center"/>
        <w:rPr>
          <w:rFonts w:ascii="Book Antiqua" w:hAnsi="Book Antiqua"/>
          <w:b/>
          <w:szCs w:val="24"/>
          <w:lang w:val="es-ES_tradnl"/>
        </w:rPr>
      </w:pPr>
    </w:p>
    <w:p w14:paraId="12915E35" w14:textId="02DEFD5D" w:rsidR="007223FC" w:rsidRDefault="0059604D" w:rsidP="001E0D88">
      <w:pPr>
        <w:jc w:val="center"/>
        <w:rPr>
          <w:rFonts w:ascii="Book Antiqua" w:hAnsi="Book Antiqua"/>
          <w:lang w:val="es-ES_tradnl"/>
        </w:rPr>
      </w:pPr>
      <w:r>
        <w:rPr>
          <w:rFonts w:ascii="Book Antiqua" w:hAnsi="Book Antiqua"/>
          <w:lang w:val="es-ES_tradnl"/>
        </w:rPr>
        <w:t>4</w:t>
      </w:r>
      <w:r w:rsidR="002B7EDC">
        <w:rPr>
          <w:rFonts w:ascii="Book Antiqua" w:hAnsi="Book Antiqua"/>
          <w:lang w:val="es-ES_tradnl"/>
        </w:rPr>
        <w:t xml:space="preserve"> </w:t>
      </w:r>
      <w:r w:rsidR="00E03207">
        <w:rPr>
          <w:rFonts w:ascii="Book Antiqua" w:hAnsi="Book Antiqua"/>
          <w:lang w:val="es-ES_tradnl"/>
        </w:rPr>
        <w:t xml:space="preserve">DE </w:t>
      </w:r>
      <w:r w:rsidR="00E5434D">
        <w:rPr>
          <w:rFonts w:ascii="Book Antiqua" w:hAnsi="Book Antiqua"/>
          <w:lang w:val="es-ES_tradnl"/>
        </w:rPr>
        <w:t>MARZ</w:t>
      </w:r>
      <w:r w:rsidR="00B439AE">
        <w:rPr>
          <w:rFonts w:ascii="Book Antiqua" w:hAnsi="Book Antiqua"/>
          <w:lang w:val="es-ES_tradnl"/>
        </w:rPr>
        <w:t>O</w:t>
      </w:r>
      <w:r w:rsidR="007223FC">
        <w:rPr>
          <w:rFonts w:ascii="Book Antiqua" w:hAnsi="Book Antiqua"/>
          <w:lang w:val="es-ES_tradnl"/>
        </w:rPr>
        <w:t xml:space="preserve"> DE 202</w:t>
      </w:r>
      <w:r w:rsidR="00B439AE">
        <w:rPr>
          <w:rFonts w:ascii="Book Antiqua" w:hAnsi="Book Antiqua"/>
          <w:lang w:val="es-ES_tradnl"/>
        </w:rPr>
        <w:t>6</w:t>
      </w:r>
    </w:p>
    <w:p w14:paraId="21F5BBE3" w14:textId="77777777" w:rsidR="001E0D88" w:rsidRDefault="001E0D88" w:rsidP="001E0D88">
      <w:pPr>
        <w:jc w:val="center"/>
        <w:rPr>
          <w:rFonts w:ascii="Book Antiqua" w:hAnsi="Book Antiqua"/>
          <w:lang w:val="es-ES_tradnl"/>
        </w:rPr>
      </w:pPr>
    </w:p>
    <w:p w14:paraId="148ADC81" w14:textId="77777777" w:rsidR="005248FA" w:rsidRPr="005248FA" w:rsidRDefault="005248FA" w:rsidP="005248FA">
      <w:pPr>
        <w:jc w:val="center"/>
        <w:rPr>
          <w:rFonts w:ascii="Book Antiqua" w:hAnsi="Book Antiqua"/>
          <w:i/>
          <w:lang w:val="es-ES"/>
        </w:rPr>
      </w:pPr>
      <w:r w:rsidRPr="005248FA">
        <w:rPr>
          <w:rFonts w:ascii="Book Antiqua" w:hAnsi="Book Antiqua"/>
          <w:lang w:val="es-ES_tradnl"/>
        </w:rPr>
        <w:t xml:space="preserve">Presentada por </w:t>
      </w:r>
      <w:r w:rsidRPr="005248FA">
        <w:rPr>
          <w:rFonts w:ascii="Book Antiqua" w:hAnsi="Book Antiqua"/>
          <w:lang w:val="es-ES"/>
        </w:rPr>
        <w:t xml:space="preserve">el representante </w:t>
      </w:r>
      <w:r w:rsidRPr="005248FA">
        <w:rPr>
          <w:rFonts w:ascii="Book Antiqua" w:hAnsi="Book Antiqua"/>
          <w:i/>
          <w:lang w:val="es-ES"/>
        </w:rPr>
        <w:t xml:space="preserve">Márquez Lebrón; </w:t>
      </w:r>
    </w:p>
    <w:p w14:paraId="2E3A0DBE" w14:textId="77777777" w:rsidR="005248FA" w:rsidRPr="005248FA" w:rsidRDefault="005248FA" w:rsidP="005248FA">
      <w:pPr>
        <w:jc w:val="center"/>
        <w:rPr>
          <w:rFonts w:ascii="Book Antiqua" w:hAnsi="Book Antiqua"/>
          <w:i/>
          <w:lang w:val="es-ES_tradnl"/>
        </w:rPr>
      </w:pPr>
      <w:r w:rsidRPr="005248FA">
        <w:rPr>
          <w:rFonts w:ascii="Book Antiqua" w:hAnsi="Book Antiqua"/>
          <w:iCs/>
          <w:lang w:val="es-ES"/>
        </w:rPr>
        <w:t>y las representantes</w:t>
      </w:r>
      <w:r w:rsidRPr="005248FA">
        <w:rPr>
          <w:rFonts w:ascii="Book Antiqua" w:hAnsi="Book Antiqua"/>
          <w:i/>
          <w:lang w:val="es-ES"/>
        </w:rPr>
        <w:t xml:space="preserve"> Gutiérrez Colón </w:t>
      </w:r>
      <w:r w:rsidRPr="005248FA">
        <w:rPr>
          <w:rFonts w:ascii="Book Antiqua" w:hAnsi="Book Antiqua"/>
          <w:iCs/>
          <w:lang w:val="es-ES"/>
        </w:rPr>
        <w:t>y</w:t>
      </w:r>
      <w:r w:rsidRPr="005248FA">
        <w:rPr>
          <w:rFonts w:ascii="Book Antiqua" w:hAnsi="Book Antiqua"/>
          <w:i/>
          <w:lang w:val="es-ES"/>
        </w:rPr>
        <w:t xml:space="preserve"> Lebrón Robles</w:t>
      </w:r>
    </w:p>
    <w:p w14:paraId="6B41298E" w14:textId="77777777" w:rsidR="001E0D88" w:rsidRDefault="001E0D88" w:rsidP="005248FA">
      <w:pPr>
        <w:rPr>
          <w:rFonts w:ascii="Book Antiqua" w:hAnsi="Book Antiqua"/>
          <w:lang w:val="es-ES_tradnl"/>
        </w:rPr>
      </w:pPr>
    </w:p>
    <w:p w14:paraId="0E632D40" w14:textId="4373F64F"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5248FA">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39C6C14A" w:rsidR="007223FC" w:rsidRPr="00ED1E2F" w:rsidRDefault="007223FC" w:rsidP="005248FA">
      <w:pPr>
        <w:ind w:left="720" w:hanging="720"/>
        <w:jc w:val="both"/>
        <w:rPr>
          <w:rFonts w:ascii="Book Antiqua" w:hAnsi="Book Antiqua"/>
          <w:lang w:val="es-ES_tradnl"/>
        </w:rPr>
      </w:pPr>
      <w:r w:rsidRPr="00ED1E2F">
        <w:rPr>
          <w:rFonts w:ascii="Book Antiqua" w:hAnsi="Book Antiqua"/>
          <w:lang w:val="es-ES_tradnl"/>
        </w:rPr>
        <w:t xml:space="preserve">Para </w:t>
      </w:r>
      <w:r w:rsidR="00BF0818" w:rsidRPr="00BF0818">
        <w:rPr>
          <w:rFonts w:ascii="Book Antiqua" w:hAnsi="Book Antiqua"/>
          <w:lang w:val="es-ES_tradnl"/>
        </w:rPr>
        <w:t xml:space="preserve">ordenar a la Comisión de Salud y a la Comisión de </w:t>
      </w:r>
      <w:r w:rsidR="00010618">
        <w:rPr>
          <w:rFonts w:ascii="Book Antiqua" w:hAnsi="Book Antiqua"/>
          <w:lang w:val="es-ES_tradnl"/>
        </w:rPr>
        <w:t>Seguridad Pública</w:t>
      </w:r>
      <w:r w:rsidR="00BF0818" w:rsidRPr="00BF0818">
        <w:rPr>
          <w:rFonts w:ascii="Book Antiqua" w:hAnsi="Book Antiqua"/>
          <w:lang w:val="es-ES_tradnl"/>
        </w:rPr>
        <w:t xml:space="preserve"> de</w:t>
      </w:r>
      <w:r w:rsidR="00010618">
        <w:rPr>
          <w:rFonts w:ascii="Book Antiqua" w:hAnsi="Book Antiqua"/>
          <w:lang w:val="es-ES_tradnl"/>
        </w:rPr>
        <w:t xml:space="preserve"> </w:t>
      </w:r>
      <w:r w:rsidR="00BF0818" w:rsidRPr="00BF0818">
        <w:rPr>
          <w:rFonts w:ascii="Book Antiqua" w:hAnsi="Book Antiqua"/>
          <w:lang w:val="es-ES_tradnl"/>
        </w:rPr>
        <w:t>l</w:t>
      </w:r>
      <w:r w:rsidR="00010618">
        <w:rPr>
          <w:rFonts w:ascii="Book Antiqua" w:hAnsi="Book Antiqua"/>
          <w:lang w:val="es-ES_tradnl"/>
        </w:rPr>
        <w:t>a</w:t>
      </w:r>
      <w:r w:rsidR="00BF0818" w:rsidRPr="00BF0818">
        <w:rPr>
          <w:rFonts w:ascii="Book Antiqua" w:hAnsi="Book Antiqua"/>
          <w:lang w:val="es-ES_tradnl"/>
        </w:rPr>
        <w:t xml:space="preserve"> </w:t>
      </w:r>
      <w:r w:rsidR="00010618">
        <w:rPr>
          <w:rFonts w:ascii="Book Antiqua" w:hAnsi="Book Antiqua"/>
          <w:lang w:val="es-ES_tradnl"/>
        </w:rPr>
        <w:t>Cámara de Representantes</w:t>
      </w:r>
      <w:r w:rsidR="00BF0818" w:rsidRPr="00BF0818">
        <w:rPr>
          <w:rFonts w:ascii="Book Antiqua" w:hAnsi="Book Antiqua"/>
          <w:lang w:val="es-ES_tradnl"/>
        </w:rPr>
        <w:t xml:space="preserve"> de Puerto Rico a realizar una investigación exhaustiva sobre el transporte de desechos de animales hacia el vertedero de EC Waste ubicado en la carretera PR-500 en el municipio de Ponce; evaluar el cumplimiento con las leyes y reglamentos aplicables en materia de salud pública, seguridad, ambiente y transportación; examinar posibles riesgos a la salud y seguridad de las comunidades impactadas; y para otros fines relacionados.</w:t>
      </w:r>
      <w:r w:rsidR="00E67104">
        <w:rPr>
          <w:rFonts w:ascii="Book Antiqua" w:hAnsi="Book Antiqua"/>
          <w:lang w:val="es-ES_tradnl"/>
        </w:rPr>
        <w:t xml:space="preserve"> </w:t>
      </w:r>
    </w:p>
    <w:p w14:paraId="7309ED66" w14:textId="77777777" w:rsidR="00ED1E2F" w:rsidRDefault="00ED1E2F" w:rsidP="001E0D88">
      <w:pPr>
        <w:ind w:left="360" w:hanging="360"/>
        <w:jc w:val="both"/>
        <w:rPr>
          <w:rFonts w:ascii="Book Antiqua" w:hAnsi="Book Antiqua"/>
          <w:lang w:val="es-ES_tradnl"/>
        </w:rPr>
      </w:pPr>
    </w:p>
    <w:p w14:paraId="013310DC" w14:textId="68895503" w:rsidR="007223FC" w:rsidRDefault="007223FC" w:rsidP="001E0D88">
      <w:pPr>
        <w:ind w:firstLine="360"/>
        <w:jc w:val="center"/>
        <w:rPr>
          <w:rFonts w:ascii="Book Antiqua" w:hAnsi="Book Antiqua"/>
          <w:lang w:val="es-ES_tradnl"/>
        </w:rPr>
      </w:pPr>
      <w:r>
        <w:rPr>
          <w:rFonts w:ascii="Book Antiqua" w:hAnsi="Book Antiqua"/>
          <w:lang w:val="es-ES_tradnl"/>
        </w:rPr>
        <w:t>EXPOSICIÓN DE MOTIVOS</w:t>
      </w:r>
    </w:p>
    <w:p w14:paraId="0D6C7C2D" w14:textId="178E3BCF" w:rsidR="007F03E4" w:rsidRPr="008629FB" w:rsidRDefault="007F03E4" w:rsidP="00AD086A">
      <w:pPr>
        <w:jc w:val="both"/>
        <w:rPr>
          <w:rFonts w:ascii="Book Antiqua" w:hAnsi="Book Antiqua"/>
          <w:lang w:val="es-PR"/>
        </w:rPr>
      </w:pPr>
    </w:p>
    <w:p w14:paraId="1F11BC3F" w14:textId="77777777" w:rsidR="00010618" w:rsidRDefault="00010618" w:rsidP="00010618">
      <w:pPr>
        <w:ind w:firstLine="360"/>
        <w:jc w:val="both"/>
        <w:rPr>
          <w:rFonts w:ascii="Book Antiqua" w:hAnsi="Book Antiqua"/>
          <w:iCs/>
          <w:lang w:val="es-ES_tradnl"/>
        </w:rPr>
      </w:pPr>
      <w:r w:rsidRPr="00010618">
        <w:rPr>
          <w:rFonts w:ascii="Book Antiqua" w:hAnsi="Book Antiqua"/>
          <w:iCs/>
          <w:lang w:val="es-ES_tradnl"/>
        </w:rPr>
        <w:t>El deber del Estado de proteger la salud pública, el ambiente y la seguridad de las comunidades es un principio fundamental de nuestro ordenamiento jurídico. En particular, el manejo y transporte de desechos, incluyendo restos de animales provenientes de mataderos y clínicas veterinarias, conlleva riesgos sanitarios, ambientales y de seguridad que requieren una estricta fiscalización por parte de las agencias pertinentes.</w:t>
      </w:r>
    </w:p>
    <w:p w14:paraId="65BA8C23" w14:textId="77777777" w:rsidR="00010618" w:rsidRPr="00010618" w:rsidRDefault="00010618" w:rsidP="00010618">
      <w:pPr>
        <w:ind w:firstLine="360"/>
        <w:jc w:val="both"/>
        <w:rPr>
          <w:rFonts w:ascii="Book Antiqua" w:hAnsi="Book Antiqua"/>
          <w:iCs/>
          <w:lang w:val="es-ES_tradnl"/>
        </w:rPr>
      </w:pPr>
    </w:p>
    <w:p w14:paraId="066F7191" w14:textId="77777777" w:rsidR="00010618" w:rsidRPr="00010618" w:rsidRDefault="00010618" w:rsidP="00010618">
      <w:pPr>
        <w:ind w:firstLine="360"/>
        <w:jc w:val="both"/>
        <w:rPr>
          <w:rFonts w:ascii="Book Antiqua" w:hAnsi="Book Antiqua"/>
          <w:iCs/>
          <w:lang w:val="es-ES_tradnl"/>
        </w:rPr>
      </w:pPr>
      <w:r w:rsidRPr="00010618">
        <w:rPr>
          <w:rFonts w:ascii="Book Antiqua" w:hAnsi="Book Antiqua"/>
          <w:iCs/>
          <w:lang w:val="es-ES_tradnl"/>
        </w:rPr>
        <w:t xml:space="preserve">El pasado 4 de diciembre de 2025, residentes de la comunidad Punta Diamante, en el municipio de Ponce, identificaron un camión perteneciente a la empresa R4 </w:t>
      </w:r>
      <w:proofErr w:type="spellStart"/>
      <w:r w:rsidRPr="00010618">
        <w:rPr>
          <w:rFonts w:ascii="Book Antiqua" w:hAnsi="Book Antiqua"/>
          <w:iCs/>
          <w:lang w:val="es-ES_tradnl"/>
        </w:rPr>
        <w:t>Enterprises</w:t>
      </w:r>
      <w:proofErr w:type="spellEnd"/>
      <w:r w:rsidRPr="00010618">
        <w:rPr>
          <w:rFonts w:ascii="Book Antiqua" w:hAnsi="Book Antiqua"/>
          <w:iCs/>
          <w:lang w:val="es-ES_tradnl"/>
        </w:rPr>
        <w:t xml:space="preserve"> </w:t>
      </w:r>
      <w:proofErr w:type="spellStart"/>
      <w:r w:rsidRPr="00010618">
        <w:rPr>
          <w:rFonts w:ascii="Book Antiqua" w:hAnsi="Book Antiqua"/>
          <w:iCs/>
          <w:lang w:val="es-ES_tradnl"/>
        </w:rPr>
        <w:t>Corporation</w:t>
      </w:r>
      <w:proofErr w:type="spellEnd"/>
      <w:r w:rsidRPr="00010618">
        <w:rPr>
          <w:rFonts w:ascii="Book Antiqua" w:hAnsi="Book Antiqua"/>
          <w:iCs/>
          <w:lang w:val="es-ES_tradnl"/>
        </w:rPr>
        <w:t xml:space="preserve">, con tablilla NP13448, que transitaba por la carretera PR-500 en dirección al vertedero de EC Waste, ubicado al final de dicha vía. Según el testimonio de los vecinos, el referido vehículo iba derramando sangre desde la parte posterior del camión durante </w:t>
      </w:r>
      <w:r w:rsidRPr="00010618">
        <w:rPr>
          <w:rFonts w:ascii="Book Antiqua" w:hAnsi="Book Antiqua"/>
          <w:iCs/>
          <w:lang w:val="es-ES_tradnl"/>
        </w:rPr>
        <w:lastRenderedPageBreak/>
        <w:t>su trayecto. Los residentes sostienen que este no es un evento aislado, sino una situación que se ha observado en ocasiones anteriores.</w:t>
      </w:r>
    </w:p>
    <w:p w14:paraId="2F4F03C8" w14:textId="77777777" w:rsidR="00010618" w:rsidRDefault="00010618" w:rsidP="00010618">
      <w:pPr>
        <w:ind w:firstLine="360"/>
        <w:jc w:val="both"/>
        <w:rPr>
          <w:rFonts w:ascii="Book Antiqua" w:hAnsi="Book Antiqua"/>
          <w:iCs/>
          <w:lang w:val="es-ES_tradnl"/>
        </w:rPr>
      </w:pPr>
    </w:p>
    <w:p w14:paraId="7C646F62" w14:textId="409F0351" w:rsidR="00010618" w:rsidRPr="00010618" w:rsidRDefault="00010618" w:rsidP="00010618">
      <w:pPr>
        <w:ind w:firstLine="360"/>
        <w:jc w:val="both"/>
        <w:rPr>
          <w:rFonts w:ascii="Book Antiqua" w:hAnsi="Book Antiqua"/>
          <w:iCs/>
          <w:lang w:val="es-ES_tradnl"/>
        </w:rPr>
      </w:pPr>
      <w:r w:rsidRPr="00010618">
        <w:rPr>
          <w:rFonts w:ascii="Book Antiqua" w:hAnsi="Book Antiqua"/>
          <w:iCs/>
          <w:lang w:val="es-ES_tradnl"/>
        </w:rPr>
        <w:t>Fotografías provistas por miembros de la comunidad evidencian el estado del camión al momento de los hechos y muestran que en la puerta del conductor figuraban los siguientes rótulos y números de permisos y licencias: PR-EQB #SR-39-02026 (Non-</w:t>
      </w:r>
      <w:proofErr w:type="spellStart"/>
      <w:r w:rsidRPr="00010618">
        <w:rPr>
          <w:rFonts w:ascii="Book Antiqua" w:hAnsi="Book Antiqua"/>
          <w:iCs/>
          <w:lang w:val="es-ES_tradnl"/>
        </w:rPr>
        <w:t>Hazardous</w:t>
      </w:r>
      <w:proofErr w:type="spellEnd"/>
      <w:r w:rsidRPr="00010618">
        <w:rPr>
          <w:rFonts w:ascii="Book Antiqua" w:hAnsi="Book Antiqua"/>
          <w:iCs/>
          <w:lang w:val="es-ES_tradnl"/>
        </w:rPr>
        <w:t xml:space="preserve"> Waste) y CSP # Lic. TCE-132716. </w:t>
      </w:r>
    </w:p>
    <w:p w14:paraId="0B1AAA52" w14:textId="77777777" w:rsidR="00010618" w:rsidRDefault="00010618" w:rsidP="00010618">
      <w:pPr>
        <w:ind w:firstLine="360"/>
        <w:jc w:val="both"/>
        <w:rPr>
          <w:rFonts w:ascii="Book Antiqua" w:hAnsi="Book Antiqua"/>
          <w:iCs/>
          <w:lang w:val="es-ES_tradnl"/>
        </w:rPr>
      </w:pPr>
    </w:p>
    <w:p w14:paraId="34120D25" w14:textId="0550E2D5" w:rsidR="00010618" w:rsidRPr="00010618" w:rsidRDefault="00010618" w:rsidP="00010618">
      <w:pPr>
        <w:ind w:firstLine="360"/>
        <w:jc w:val="both"/>
        <w:rPr>
          <w:rFonts w:ascii="Book Antiqua" w:hAnsi="Book Antiqua"/>
          <w:iCs/>
          <w:lang w:val="es-ES_tradnl"/>
        </w:rPr>
      </w:pPr>
      <w:r w:rsidRPr="00010618">
        <w:rPr>
          <w:rFonts w:ascii="Book Antiqua" w:hAnsi="Book Antiqua"/>
          <w:iCs/>
          <w:lang w:val="es-ES_tradnl"/>
        </w:rPr>
        <w:t>Estos datos levantan interrogantes legítimas sobre el alcance de los permisos otorgados, las condiciones bajo las cuales se autoriza el transporte de este tipo de desechos, y si el manejo observado cumple con los estándares mínimos de seguridad, salubridad y control de derrames requeridos por ley y reglamento.</w:t>
      </w:r>
    </w:p>
    <w:p w14:paraId="287F5543" w14:textId="77777777" w:rsidR="00010618" w:rsidRDefault="00010618" w:rsidP="00010618">
      <w:pPr>
        <w:ind w:firstLine="360"/>
        <w:jc w:val="both"/>
        <w:rPr>
          <w:rFonts w:ascii="Book Antiqua" w:hAnsi="Book Antiqua"/>
          <w:iCs/>
          <w:lang w:val="es-ES_tradnl"/>
        </w:rPr>
      </w:pPr>
    </w:p>
    <w:p w14:paraId="338F18BD" w14:textId="02D7B675" w:rsidR="00010618" w:rsidRPr="00010618" w:rsidRDefault="00010618" w:rsidP="00010618">
      <w:pPr>
        <w:ind w:firstLine="360"/>
        <w:jc w:val="both"/>
        <w:rPr>
          <w:rFonts w:ascii="Book Antiqua" w:hAnsi="Book Antiqua"/>
          <w:iCs/>
          <w:lang w:val="es-ES_tradnl"/>
        </w:rPr>
      </w:pPr>
      <w:r w:rsidRPr="00010618">
        <w:rPr>
          <w:rFonts w:ascii="Book Antiqua" w:hAnsi="Book Antiqua"/>
          <w:iCs/>
          <w:lang w:val="es-ES_tradnl"/>
        </w:rPr>
        <w:t xml:space="preserve">De acuerdo con los vecinos, el camión transportaba desechos de animales provenientes del matadero de Yauco. Asimismo, indicaron que en otras ocasiones han llegado a la zona camiones procedentes de Arecibo y Caguas, algunos de los cuales presuntamente transportaban cuerpos de animales provenientes de clínicas veterinarias. La diversidad de los puntos de origen y la naturaleza de los desechos transportados amplifican la preocupación comunitaria sobre el manejo adecuado de los residuos y la capacidad de fiscalización </w:t>
      </w:r>
      <w:proofErr w:type="spellStart"/>
      <w:r w:rsidRPr="00010618">
        <w:rPr>
          <w:rFonts w:ascii="Book Antiqua" w:hAnsi="Book Antiqua"/>
          <w:iCs/>
          <w:lang w:val="es-ES_tradnl"/>
        </w:rPr>
        <w:t>interagencial</w:t>
      </w:r>
      <w:proofErr w:type="spellEnd"/>
      <w:r w:rsidRPr="00010618">
        <w:rPr>
          <w:rFonts w:ascii="Book Antiqua" w:hAnsi="Book Antiqua"/>
          <w:iCs/>
          <w:lang w:val="es-ES_tradnl"/>
        </w:rPr>
        <w:t>.</w:t>
      </w:r>
    </w:p>
    <w:p w14:paraId="108638AB" w14:textId="77777777" w:rsidR="00010618" w:rsidRDefault="00010618" w:rsidP="00010618">
      <w:pPr>
        <w:ind w:firstLine="360"/>
        <w:jc w:val="both"/>
        <w:rPr>
          <w:rFonts w:ascii="Book Antiqua" w:hAnsi="Book Antiqua"/>
          <w:iCs/>
          <w:lang w:val="es-ES_tradnl"/>
        </w:rPr>
      </w:pPr>
    </w:p>
    <w:p w14:paraId="13B4CB67" w14:textId="47152055" w:rsidR="00010618" w:rsidRPr="00010618" w:rsidRDefault="00010618" w:rsidP="00010618">
      <w:pPr>
        <w:ind w:firstLine="360"/>
        <w:jc w:val="both"/>
        <w:rPr>
          <w:rFonts w:ascii="Book Antiqua" w:hAnsi="Book Antiqua"/>
          <w:iCs/>
          <w:lang w:val="es-ES_tradnl"/>
        </w:rPr>
      </w:pPr>
      <w:r w:rsidRPr="00010618">
        <w:rPr>
          <w:rFonts w:ascii="Book Antiqua" w:hAnsi="Book Antiqua"/>
          <w:iCs/>
          <w:lang w:val="es-ES_tradnl"/>
        </w:rPr>
        <w:t xml:space="preserve">Residentes de la comunidad Punta Diamante y áreas cercanas, incluyendo la comunidad La Cotorra, ha expresado una profunda preocupación no solo por las implicaciones ambientales de los derrames, sino también por los riesgos directos a la salud pública. La exposición a fluidos biológicos puede propiciar la proliferación de patógenos, malos olores persistentes, atracción de vectores y otras condiciones insalubres que afectan la calidad de vida de los residentes. </w:t>
      </w:r>
    </w:p>
    <w:p w14:paraId="040A1C81" w14:textId="77777777" w:rsidR="00010618" w:rsidRDefault="00010618" w:rsidP="00010618">
      <w:pPr>
        <w:ind w:firstLine="360"/>
        <w:jc w:val="both"/>
        <w:rPr>
          <w:rFonts w:ascii="Book Antiqua" w:hAnsi="Book Antiqua"/>
          <w:iCs/>
          <w:lang w:val="es-ES_tradnl"/>
        </w:rPr>
      </w:pPr>
    </w:p>
    <w:p w14:paraId="19EBDF80" w14:textId="0838BF28" w:rsidR="00010618" w:rsidRPr="00010618" w:rsidRDefault="00010618" w:rsidP="00010618">
      <w:pPr>
        <w:ind w:firstLine="360"/>
        <w:jc w:val="both"/>
        <w:rPr>
          <w:rFonts w:ascii="Book Antiqua" w:hAnsi="Book Antiqua"/>
          <w:iCs/>
          <w:lang w:val="es-ES_tradnl"/>
        </w:rPr>
      </w:pPr>
      <w:r w:rsidRPr="00010618">
        <w:rPr>
          <w:rFonts w:ascii="Book Antiqua" w:hAnsi="Book Antiqua"/>
          <w:iCs/>
          <w:lang w:val="es-ES_tradnl"/>
        </w:rPr>
        <w:t xml:space="preserve">Particularmente alarmante es el hecho de que </w:t>
      </w:r>
      <w:proofErr w:type="gramStart"/>
      <w:r w:rsidRPr="00010618">
        <w:rPr>
          <w:rFonts w:ascii="Book Antiqua" w:hAnsi="Book Antiqua"/>
          <w:iCs/>
          <w:lang w:val="es-ES_tradnl"/>
        </w:rPr>
        <w:t>niños y niñas</w:t>
      </w:r>
      <w:proofErr w:type="gramEnd"/>
      <w:r w:rsidRPr="00010618">
        <w:rPr>
          <w:rFonts w:ascii="Book Antiqua" w:hAnsi="Book Antiqua"/>
          <w:iCs/>
          <w:lang w:val="es-ES_tradnl"/>
        </w:rPr>
        <w:t xml:space="preserve"> de la comunidad juegan y transitan por estas carreteras, en un contexto donde existe una marcada falta de facilidades recreativas seguras en La Cotorra.</w:t>
      </w:r>
    </w:p>
    <w:p w14:paraId="3D40E283" w14:textId="77777777" w:rsidR="00010618" w:rsidRDefault="00010618" w:rsidP="00010618">
      <w:pPr>
        <w:ind w:firstLine="360"/>
        <w:jc w:val="both"/>
        <w:rPr>
          <w:rFonts w:ascii="Book Antiqua" w:hAnsi="Book Antiqua"/>
          <w:iCs/>
          <w:lang w:val="es-ES_tradnl"/>
        </w:rPr>
      </w:pPr>
    </w:p>
    <w:p w14:paraId="08E9E401" w14:textId="12F43278" w:rsidR="00010618" w:rsidRPr="00010618" w:rsidRDefault="00010618" w:rsidP="00010618">
      <w:pPr>
        <w:ind w:firstLine="360"/>
        <w:jc w:val="both"/>
        <w:rPr>
          <w:rFonts w:ascii="Book Antiqua" w:hAnsi="Book Antiqua"/>
          <w:iCs/>
          <w:lang w:val="es-ES_tradnl"/>
        </w:rPr>
      </w:pPr>
      <w:r w:rsidRPr="00010618">
        <w:rPr>
          <w:rFonts w:ascii="Book Antiqua" w:hAnsi="Book Antiqua"/>
          <w:iCs/>
          <w:lang w:val="es-ES_tradnl"/>
        </w:rPr>
        <w:t xml:space="preserve">Resulta imprescindible que se investigue si los hechos descritos por la comunidad constituyen violaciones al Reglamento para los Sistemas de Relleno Sanitario del Departamento de Recursos Naturales y Ambientales, incluyendo, sin limitarse a, el Reglamento Núm. 5717, según enmendado, Reglamento para el Manejo de los Desperdicios Sólidos No Peligrosos, en lo relacionado con la disposición final de desechos animales, los requisitos de manejo, almacenamiento, contención y control de lixiviados, así como las responsabilidades impuestas a los generadores, transportistas y operadores de facilidades de disposición final para prevenir derrames y contaminación ambiental. </w:t>
      </w:r>
    </w:p>
    <w:p w14:paraId="1F22C3B1" w14:textId="77777777" w:rsidR="00010618" w:rsidRDefault="00010618" w:rsidP="00010618">
      <w:pPr>
        <w:ind w:firstLine="360"/>
        <w:jc w:val="both"/>
        <w:rPr>
          <w:rFonts w:ascii="Book Antiqua" w:hAnsi="Book Antiqua"/>
          <w:iCs/>
          <w:lang w:val="es-ES_tradnl"/>
        </w:rPr>
      </w:pPr>
    </w:p>
    <w:p w14:paraId="0FDCBE2D" w14:textId="598D5C82" w:rsidR="00010618" w:rsidRPr="00010618" w:rsidRDefault="00010618" w:rsidP="00010618">
      <w:pPr>
        <w:ind w:firstLine="360"/>
        <w:jc w:val="both"/>
        <w:rPr>
          <w:rFonts w:ascii="Book Antiqua" w:hAnsi="Book Antiqua"/>
          <w:iCs/>
          <w:lang w:val="es-ES_tradnl"/>
        </w:rPr>
      </w:pPr>
      <w:r w:rsidRPr="00010618">
        <w:rPr>
          <w:rFonts w:ascii="Book Antiqua" w:hAnsi="Book Antiqua"/>
          <w:iCs/>
          <w:lang w:val="es-ES_tradnl"/>
        </w:rPr>
        <w:t xml:space="preserve">De igual modo, procede examinar el cumplimiento con los reglamentos aplicables del Negociado de Transporte y otros Servicios Públicos relativos a la concesión, vigencia y </w:t>
      </w:r>
      <w:r w:rsidRPr="00010618">
        <w:rPr>
          <w:rFonts w:ascii="Book Antiqua" w:hAnsi="Book Antiqua"/>
          <w:iCs/>
          <w:lang w:val="es-ES_tradnl"/>
        </w:rPr>
        <w:lastRenderedPageBreak/>
        <w:t xml:space="preserve">alcance de licencias para el transporte de carga, las condiciones de operación de vehículos de motor, la rotulación reglamentaria y las medidas de seguridad exigidas para el transporte de desperdicios sólidos y materiales biológicos, a los fines de determinar la existencia de incumplimientos, la </w:t>
      </w:r>
      <w:proofErr w:type="spellStart"/>
      <w:r w:rsidRPr="00010618">
        <w:rPr>
          <w:rFonts w:ascii="Book Antiqua" w:hAnsi="Book Antiqua"/>
          <w:iCs/>
          <w:lang w:val="es-ES_tradnl"/>
        </w:rPr>
        <w:t>adecuacidad</w:t>
      </w:r>
      <w:proofErr w:type="spellEnd"/>
      <w:r w:rsidRPr="00010618">
        <w:rPr>
          <w:rFonts w:ascii="Book Antiqua" w:hAnsi="Book Antiqua"/>
          <w:iCs/>
          <w:lang w:val="es-ES_tradnl"/>
        </w:rPr>
        <w:t xml:space="preserve"> de la fiscalización gubernamental y la procedencia de sanciones administrativas, referidos </w:t>
      </w:r>
      <w:proofErr w:type="spellStart"/>
      <w:r w:rsidRPr="00010618">
        <w:rPr>
          <w:rFonts w:ascii="Book Antiqua" w:hAnsi="Book Antiqua"/>
          <w:iCs/>
          <w:lang w:val="es-ES_tradnl"/>
        </w:rPr>
        <w:t>interagenciales</w:t>
      </w:r>
      <w:proofErr w:type="spellEnd"/>
      <w:r w:rsidRPr="00010618">
        <w:rPr>
          <w:rFonts w:ascii="Book Antiqua" w:hAnsi="Book Antiqua"/>
          <w:iCs/>
          <w:lang w:val="es-ES_tradnl"/>
        </w:rPr>
        <w:t xml:space="preserve"> o acciones correctivas adicionales conforme a derecho.</w:t>
      </w:r>
    </w:p>
    <w:p w14:paraId="64F72A65" w14:textId="77777777" w:rsidR="00010618" w:rsidRDefault="00010618" w:rsidP="00010618">
      <w:pPr>
        <w:ind w:firstLine="360"/>
        <w:jc w:val="both"/>
        <w:rPr>
          <w:rFonts w:ascii="Book Antiqua" w:hAnsi="Book Antiqua"/>
          <w:iCs/>
          <w:lang w:val="es-ES_tradnl"/>
        </w:rPr>
      </w:pPr>
    </w:p>
    <w:p w14:paraId="28123D10" w14:textId="480BACFD" w:rsidR="00E655CD" w:rsidRDefault="00010618" w:rsidP="00010618">
      <w:pPr>
        <w:ind w:firstLine="360"/>
        <w:jc w:val="both"/>
        <w:rPr>
          <w:rFonts w:ascii="Book Antiqua" w:hAnsi="Book Antiqua"/>
          <w:iCs/>
          <w:lang w:val="es-ES_tradnl"/>
        </w:rPr>
      </w:pPr>
      <w:r w:rsidRPr="00010618">
        <w:rPr>
          <w:rFonts w:ascii="Book Antiqua" w:hAnsi="Book Antiqua"/>
          <w:iCs/>
          <w:lang w:val="es-ES_tradnl"/>
        </w:rPr>
        <w:t xml:space="preserve">Ante estos hechos, es necesario que </w:t>
      </w:r>
      <w:r w:rsidRPr="00BF0818">
        <w:rPr>
          <w:rFonts w:ascii="Book Antiqua" w:hAnsi="Book Antiqua"/>
          <w:lang w:val="es-ES_tradnl"/>
        </w:rPr>
        <w:t>l</w:t>
      </w:r>
      <w:r>
        <w:rPr>
          <w:rFonts w:ascii="Book Antiqua" w:hAnsi="Book Antiqua"/>
          <w:lang w:val="es-ES_tradnl"/>
        </w:rPr>
        <w:t>a</w:t>
      </w:r>
      <w:r w:rsidRPr="00BF0818">
        <w:rPr>
          <w:rFonts w:ascii="Book Antiqua" w:hAnsi="Book Antiqua"/>
          <w:lang w:val="es-ES_tradnl"/>
        </w:rPr>
        <w:t xml:space="preserve"> </w:t>
      </w:r>
      <w:r>
        <w:rPr>
          <w:rFonts w:ascii="Book Antiqua" w:hAnsi="Book Antiqua"/>
          <w:lang w:val="es-ES_tradnl"/>
        </w:rPr>
        <w:t>Cámara de Representantes</w:t>
      </w:r>
      <w:r w:rsidRPr="00010618">
        <w:rPr>
          <w:rFonts w:ascii="Book Antiqua" w:hAnsi="Book Antiqua"/>
          <w:szCs w:val="24"/>
          <w:lang w:val="es-ES"/>
        </w:rPr>
        <w:t xml:space="preserve"> </w:t>
      </w:r>
      <w:r w:rsidRPr="00010618">
        <w:rPr>
          <w:rFonts w:ascii="Book Antiqua" w:hAnsi="Book Antiqua"/>
          <w:iCs/>
          <w:lang w:val="es-ES_tradnl"/>
        </w:rPr>
        <w:t>de Puerto Rico ejerza su facultad investigativa para esclarecer los sucesos, determinar responsabilidades, evaluar la efectividad de la fiscalización gubernamental, y recomendar acciones correctivas, ya sea mediante enmiendas legislativas, directrices administrativas o referidos a las agencias correspondientes. La intervención oportuna es necesaria para prevenir daños mayores y asegurar que las actividades económicas se realicen en estricto cumplimiento con el interés público.</w:t>
      </w:r>
    </w:p>
    <w:p w14:paraId="514288C2" w14:textId="77777777" w:rsidR="00E655CD" w:rsidRPr="00E655CD" w:rsidRDefault="00E655CD" w:rsidP="00E655CD">
      <w:pPr>
        <w:ind w:firstLine="360"/>
        <w:jc w:val="both"/>
        <w:rPr>
          <w:rFonts w:ascii="Book Antiqua" w:hAnsi="Book Antiqua"/>
          <w:iCs/>
          <w:lang w:val="es-ES_tradnl"/>
        </w:rPr>
      </w:pPr>
    </w:p>
    <w:p w14:paraId="6402879F" w14:textId="5990EE49" w:rsidR="007223FC" w:rsidRDefault="007223FC" w:rsidP="001E0D8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8"/>
          <w:type w:val="continuous"/>
          <w:pgSz w:w="12240" w:h="15840" w:code="1"/>
          <w:pgMar w:top="1440" w:right="1440" w:bottom="1440" w:left="1440" w:header="720" w:footer="720" w:gutter="0"/>
          <w:cols w:space="720"/>
          <w:titlePg/>
        </w:sectPr>
      </w:pPr>
    </w:p>
    <w:p w14:paraId="1ECB0FD1" w14:textId="6BEAF9D4" w:rsidR="00010618" w:rsidRPr="00010618" w:rsidRDefault="00010618" w:rsidP="00010618">
      <w:pPr>
        <w:spacing w:line="480" w:lineRule="auto"/>
        <w:ind w:firstLine="360"/>
        <w:jc w:val="both"/>
        <w:rPr>
          <w:rFonts w:ascii="Book Antiqua" w:hAnsi="Book Antiqua"/>
          <w:szCs w:val="24"/>
          <w:lang w:val="es-ES"/>
        </w:rPr>
      </w:pPr>
      <w:r w:rsidRPr="00010618">
        <w:rPr>
          <w:rFonts w:ascii="Book Antiqua" w:hAnsi="Book Antiqua"/>
          <w:szCs w:val="24"/>
          <w:lang w:val="es-ES"/>
        </w:rPr>
        <w:t>Sección 1.</w:t>
      </w:r>
      <w:r>
        <w:rPr>
          <w:rFonts w:ascii="Book Antiqua" w:hAnsi="Book Antiqua"/>
          <w:szCs w:val="24"/>
          <w:lang w:val="es-ES"/>
        </w:rPr>
        <w:t xml:space="preserve"> </w:t>
      </w:r>
      <w:r w:rsidRPr="00010618">
        <w:rPr>
          <w:rFonts w:ascii="Book Antiqua" w:hAnsi="Book Antiqua"/>
          <w:szCs w:val="24"/>
          <w:lang w:val="es-ES"/>
        </w:rPr>
        <w:t xml:space="preserve">- Se ordena a la </w:t>
      </w:r>
      <w:r w:rsidRPr="00BF0818">
        <w:rPr>
          <w:rFonts w:ascii="Book Antiqua" w:hAnsi="Book Antiqua"/>
          <w:lang w:val="es-ES_tradnl"/>
        </w:rPr>
        <w:t xml:space="preserve">Comisión de Salud y a la Comisión de </w:t>
      </w:r>
      <w:r>
        <w:rPr>
          <w:rFonts w:ascii="Book Antiqua" w:hAnsi="Book Antiqua"/>
          <w:lang w:val="es-ES_tradnl"/>
        </w:rPr>
        <w:t>Seguridad Pública</w:t>
      </w:r>
      <w:r w:rsidRPr="00BF0818">
        <w:rPr>
          <w:rFonts w:ascii="Book Antiqua" w:hAnsi="Book Antiqua"/>
          <w:lang w:val="es-ES_tradnl"/>
        </w:rPr>
        <w:t xml:space="preserve"> de</w:t>
      </w:r>
      <w:r>
        <w:rPr>
          <w:rFonts w:ascii="Book Antiqua" w:hAnsi="Book Antiqua"/>
          <w:lang w:val="es-ES_tradnl"/>
        </w:rPr>
        <w:t xml:space="preserve"> </w:t>
      </w:r>
      <w:r w:rsidRPr="00BF0818">
        <w:rPr>
          <w:rFonts w:ascii="Book Antiqua" w:hAnsi="Book Antiqua"/>
          <w:lang w:val="es-ES_tradnl"/>
        </w:rPr>
        <w:t>l</w:t>
      </w:r>
      <w:r>
        <w:rPr>
          <w:rFonts w:ascii="Book Antiqua" w:hAnsi="Book Antiqua"/>
          <w:lang w:val="es-ES_tradnl"/>
        </w:rPr>
        <w:t>a</w:t>
      </w:r>
      <w:r w:rsidRPr="00BF0818">
        <w:rPr>
          <w:rFonts w:ascii="Book Antiqua" w:hAnsi="Book Antiqua"/>
          <w:lang w:val="es-ES_tradnl"/>
        </w:rPr>
        <w:t xml:space="preserve"> </w:t>
      </w:r>
      <w:r>
        <w:rPr>
          <w:rFonts w:ascii="Book Antiqua" w:hAnsi="Book Antiqua"/>
          <w:lang w:val="es-ES_tradnl"/>
        </w:rPr>
        <w:t>Cámara de Representantes</w:t>
      </w:r>
      <w:r w:rsidRPr="00010618">
        <w:rPr>
          <w:rFonts w:ascii="Book Antiqua" w:hAnsi="Book Antiqua"/>
          <w:szCs w:val="24"/>
          <w:lang w:val="es-ES"/>
        </w:rPr>
        <w:t xml:space="preserve"> de Puerto Rico a realizar una investigación exhaustiva sobre el transporte de desechos de animales hacia el vertedero de EC Waste ubicado en la carretera PR-500 en el municipio de Ponce; evaluar el cumplimiento con las leyes y reglamentos aplicables en materia de salud pública, seguridad, ambiente y transportación; y examinar posibles riesgos a la salud y seguridad de las comunidades impactadas. </w:t>
      </w:r>
    </w:p>
    <w:p w14:paraId="4A2C55D6" w14:textId="6F2A7D45" w:rsidR="0013567D" w:rsidRPr="00010618" w:rsidRDefault="00010618" w:rsidP="00010618">
      <w:pPr>
        <w:spacing w:line="480" w:lineRule="auto"/>
        <w:ind w:firstLine="360"/>
        <w:jc w:val="both"/>
        <w:rPr>
          <w:rFonts w:ascii="Book Antiqua" w:hAnsi="Book Antiqua"/>
          <w:szCs w:val="24"/>
          <w:lang w:val="es-ES"/>
        </w:rPr>
      </w:pPr>
      <w:r w:rsidRPr="00010618">
        <w:rPr>
          <w:rFonts w:ascii="Book Antiqua" w:hAnsi="Book Antiqua"/>
          <w:szCs w:val="24"/>
          <w:lang w:val="es-ES"/>
        </w:rPr>
        <w:t xml:space="preserve">Sección 2.- Las Comisiones deberán evaluar el cumplimiento de las leyes, reglamentos, permisos y licencias aplicables al manejo y transporte de desechos animales; la </w:t>
      </w:r>
      <w:proofErr w:type="spellStart"/>
      <w:r w:rsidRPr="00010618">
        <w:rPr>
          <w:rFonts w:ascii="Book Antiqua" w:hAnsi="Book Antiqua"/>
          <w:szCs w:val="24"/>
          <w:lang w:val="es-ES"/>
        </w:rPr>
        <w:t>adecuacidad</w:t>
      </w:r>
      <w:proofErr w:type="spellEnd"/>
      <w:r w:rsidRPr="00010618">
        <w:rPr>
          <w:rFonts w:ascii="Book Antiqua" w:hAnsi="Book Antiqua"/>
          <w:szCs w:val="24"/>
          <w:lang w:val="es-ES"/>
        </w:rPr>
        <w:t xml:space="preserve"> de los equipos y vehículos utilizados; los protocolos de prevención y respuesta a derrames establecidas por los administradores del vertedero; y la fiscalización ejercida por las agencias concernidas.</w:t>
      </w:r>
    </w:p>
    <w:p w14:paraId="21E5BD26" w14:textId="65292126" w:rsidR="0013567D" w:rsidRPr="0013567D" w:rsidRDefault="0013567D" w:rsidP="0013567D">
      <w:pPr>
        <w:spacing w:line="480" w:lineRule="auto"/>
        <w:ind w:firstLine="360"/>
        <w:jc w:val="both"/>
        <w:rPr>
          <w:rFonts w:ascii="Book Antiqua" w:hAnsi="Book Antiqua"/>
          <w:szCs w:val="24"/>
          <w:lang w:val="es-ES"/>
        </w:rPr>
      </w:pPr>
      <w:r w:rsidRPr="0013567D">
        <w:rPr>
          <w:rFonts w:ascii="Book Antiqua" w:hAnsi="Book Antiqua"/>
          <w:szCs w:val="24"/>
          <w:lang w:val="es-ES"/>
        </w:rPr>
        <w:lastRenderedPageBreak/>
        <w:t>Sección 3.</w:t>
      </w:r>
      <w:r w:rsidR="00010618">
        <w:rPr>
          <w:rFonts w:ascii="Book Antiqua" w:hAnsi="Book Antiqua"/>
          <w:szCs w:val="24"/>
          <w:lang w:val="es-ES"/>
        </w:rPr>
        <w:t xml:space="preserve"> </w:t>
      </w:r>
      <w:r w:rsidRPr="0013567D">
        <w:rPr>
          <w:rFonts w:ascii="Book Antiqua" w:hAnsi="Book Antiqua"/>
          <w:szCs w:val="24"/>
          <w:lang w:val="es-ES"/>
        </w:rPr>
        <w:t>- La</w:t>
      </w:r>
      <w:r w:rsidR="00010618">
        <w:rPr>
          <w:rFonts w:ascii="Book Antiqua" w:hAnsi="Book Antiqua"/>
          <w:szCs w:val="24"/>
          <w:lang w:val="es-ES"/>
        </w:rPr>
        <w:t>s</w:t>
      </w:r>
      <w:r w:rsidRPr="0013567D">
        <w:rPr>
          <w:rFonts w:ascii="Book Antiqua" w:hAnsi="Book Antiqua"/>
          <w:szCs w:val="24"/>
          <w:lang w:val="es-ES"/>
        </w:rPr>
        <w:t xml:space="preserve"> Comisi</w:t>
      </w:r>
      <w:r w:rsidR="00010618">
        <w:rPr>
          <w:rFonts w:ascii="Book Antiqua" w:hAnsi="Book Antiqua"/>
          <w:szCs w:val="24"/>
          <w:lang w:val="es-ES"/>
        </w:rPr>
        <w:t>o</w:t>
      </w:r>
      <w:r w:rsidRPr="0013567D">
        <w:rPr>
          <w:rFonts w:ascii="Book Antiqua" w:hAnsi="Book Antiqua"/>
          <w:szCs w:val="24"/>
          <w:lang w:val="es-ES"/>
        </w:rPr>
        <w:t>n</w:t>
      </w:r>
      <w:r w:rsidR="00010618">
        <w:rPr>
          <w:rFonts w:ascii="Book Antiqua" w:hAnsi="Book Antiqua"/>
          <w:szCs w:val="24"/>
          <w:lang w:val="es-ES"/>
        </w:rPr>
        <w:t>es</w:t>
      </w:r>
      <w:r w:rsidRPr="0013567D">
        <w:rPr>
          <w:rFonts w:ascii="Book Antiqua" w:hAnsi="Book Antiqua"/>
          <w:szCs w:val="24"/>
          <w:lang w:val="es-ES"/>
        </w:rPr>
        <w:t xml:space="preserve"> rendirá</w:t>
      </w:r>
      <w:r w:rsidR="00010618">
        <w:rPr>
          <w:rFonts w:ascii="Book Antiqua" w:hAnsi="Book Antiqua"/>
          <w:szCs w:val="24"/>
          <w:lang w:val="es-ES"/>
        </w:rPr>
        <w:t>n</w:t>
      </w:r>
      <w:r w:rsidRPr="0013567D">
        <w:rPr>
          <w:rFonts w:ascii="Book Antiqua" w:hAnsi="Book Antiqua"/>
          <w:szCs w:val="24"/>
          <w:lang w:val="es-ES"/>
        </w:rPr>
        <w:t xml:space="preserve"> un informe con sus hallazgos, conclusiones y recomendaciones </w:t>
      </w:r>
      <w:r>
        <w:rPr>
          <w:rFonts w:ascii="Book Antiqua" w:hAnsi="Book Antiqua"/>
          <w:szCs w:val="24"/>
          <w:lang w:val="es-ES"/>
        </w:rPr>
        <w:t>en un término no mayor</w:t>
      </w:r>
      <w:r w:rsidRPr="0013567D">
        <w:rPr>
          <w:rFonts w:ascii="Book Antiqua" w:hAnsi="Book Antiqua"/>
          <w:szCs w:val="24"/>
          <w:lang w:val="es-ES"/>
        </w:rPr>
        <w:t xml:space="preserve"> de </w:t>
      </w:r>
      <w:r>
        <w:rPr>
          <w:rFonts w:ascii="Book Antiqua" w:hAnsi="Book Antiqua"/>
          <w:szCs w:val="24"/>
          <w:lang w:val="es-ES"/>
        </w:rPr>
        <w:t xml:space="preserve">ciento ochenta </w:t>
      </w:r>
      <w:r w:rsidRPr="0013567D">
        <w:rPr>
          <w:rFonts w:ascii="Book Antiqua" w:hAnsi="Book Antiqua"/>
          <w:szCs w:val="24"/>
          <w:lang w:val="es-ES"/>
        </w:rPr>
        <w:t>(</w:t>
      </w:r>
      <w:r>
        <w:rPr>
          <w:rFonts w:ascii="Book Antiqua" w:hAnsi="Book Antiqua"/>
          <w:szCs w:val="24"/>
          <w:lang w:val="es-ES"/>
        </w:rPr>
        <w:t>18</w:t>
      </w:r>
      <w:r w:rsidRPr="0013567D">
        <w:rPr>
          <w:rFonts w:ascii="Book Antiqua" w:hAnsi="Book Antiqua"/>
          <w:szCs w:val="24"/>
          <w:lang w:val="es-ES"/>
        </w:rPr>
        <w:t>0) días después de la aprobación de esta Resolución.</w:t>
      </w:r>
    </w:p>
    <w:p w14:paraId="6A8E3044" w14:textId="05961C72" w:rsidR="00890C1A" w:rsidRPr="0013567D" w:rsidRDefault="0013567D" w:rsidP="0013567D">
      <w:pPr>
        <w:spacing w:line="480" w:lineRule="auto"/>
        <w:ind w:firstLine="720"/>
        <w:jc w:val="both"/>
        <w:rPr>
          <w:rFonts w:ascii="Book Antiqua" w:hAnsi="Book Antiqua"/>
          <w:lang w:val="es-ES"/>
        </w:rPr>
      </w:pPr>
      <w:r w:rsidRPr="0013567D">
        <w:rPr>
          <w:rFonts w:ascii="Book Antiqua" w:hAnsi="Book Antiqua"/>
          <w:szCs w:val="24"/>
          <w:lang w:val="es-ES"/>
        </w:rPr>
        <w:t>Sección 4.- Esta Resolución tendrá vigencia inmediatamente después de su aprobación.</w:t>
      </w:r>
    </w:p>
    <w:sectPr w:rsidR="00890C1A" w:rsidRPr="0013567D"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78D6E" w14:textId="77777777" w:rsidR="0086008D" w:rsidRDefault="0086008D">
      <w:r>
        <w:separator/>
      </w:r>
    </w:p>
  </w:endnote>
  <w:endnote w:type="continuationSeparator" w:id="0">
    <w:p w14:paraId="7CC4BDBE" w14:textId="77777777" w:rsidR="0086008D" w:rsidRDefault="00860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674D0" w14:textId="77777777" w:rsidR="0086008D" w:rsidRDefault="0086008D">
      <w:r>
        <w:separator/>
      </w:r>
    </w:p>
  </w:footnote>
  <w:footnote w:type="continuationSeparator" w:id="0">
    <w:p w14:paraId="6011CE8F" w14:textId="77777777" w:rsidR="0086008D" w:rsidRDefault="008600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0"/>
  </w:num>
  <w:num w:numId="2" w16cid:durableId="267277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10618"/>
    <w:rsid w:val="00020BBB"/>
    <w:rsid w:val="00030742"/>
    <w:rsid w:val="00056024"/>
    <w:rsid w:val="00056C9F"/>
    <w:rsid w:val="0009150B"/>
    <w:rsid w:val="00094C10"/>
    <w:rsid w:val="00095AE1"/>
    <w:rsid w:val="000A6B6C"/>
    <w:rsid w:val="000B0DBB"/>
    <w:rsid w:val="00111E71"/>
    <w:rsid w:val="00127C6A"/>
    <w:rsid w:val="0013567D"/>
    <w:rsid w:val="001363FE"/>
    <w:rsid w:val="0014430B"/>
    <w:rsid w:val="00146460"/>
    <w:rsid w:val="001575C6"/>
    <w:rsid w:val="00160CBC"/>
    <w:rsid w:val="0017132B"/>
    <w:rsid w:val="001A4F41"/>
    <w:rsid w:val="001D0F72"/>
    <w:rsid w:val="001E0D88"/>
    <w:rsid w:val="001F4CA3"/>
    <w:rsid w:val="001F612A"/>
    <w:rsid w:val="00203EFC"/>
    <w:rsid w:val="00211396"/>
    <w:rsid w:val="00222A31"/>
    <w:rsid w:val="00226AE6"/>
    <w:rsid w:val="00245B34"/>
    <w:rsid w:val="00246130"/>
    <w:rsid w:val="002502B0"/>
    <w:rsid w:val="00263355"/>
    <w:rsid w:val="00273792"/>
    <w:rsid w:val="002A35A2"/>
    <w:rsid w:val="002B7EDC"/>
    <w:rsid w:val="002C3354"/>
    <w:rsid w:val="002D1566"/>
    <w:rsid w:val="002D4AC8"/>
    <w:rsid w:val="00305B2A"/>
    <w:rsid w:val="00320D78"/>
    <w:rsid w:val="00321215"/>
    <w:rsid w:val="003372CE"/>
    <w:rsid w:val="00351CD3"/>
    <w:rsid w:val="00380FE5"/>
    <w:rsid w:val="003924DD"/>
    <w:rsid w:val="00394FCB"/>
    <w:rsid w:val="003963F4"/>
    <w:rsid w:val="003B5254"/>
    <w:rsid w:val="003B580C"/>
    <w:rsid w:val="003B75A6"/>
    <w:rsid w:val="003D6D80"/>
    <w:rsid w:val="004061CA"/>
    <w:rsid w:val="00415689"/>
    <w:rsid w:val="004220A9"/>
    <w:rsid w:val="004440CB"/>
    <w:rsid w:val="004713D2"/>
    <w:rsid w:val="00473A4B"/>
    <w:rsid w:val="004859C6"/>
    <w:rsid w:val="00487E1F"/>
    <w:rsid w:val="00495FE7"/>
    <w:rsid w:val="004B615E"/>
    <w:rsid w:val="004E1B57"/>
    <w:rsid w:val="00521639"/>
    <w:rsid w:val="005248FA"/>
    <w:rsid w:val="00532BB7"/>
    <w:rsid w:val="005332E4"/>
    <w:rsid w:val="0053550C"/>
    <w:rsid w:val="00555018"/>
    <w:rsid w:val="005723DC"/>
    <w:rsid w:val="00576817"/>
    <w:rsid w:val="005924B5"/>
    <w:rsid w:val="0059604D"/>
    <w:rsid w:val="005B69F5"/>
    <w:rsid w:val="005F25DA"/>
    <w:rsid w:val="005F4C0A"/>
    <w:rsid w:val="006210DC"/>
    <w:rsid w:val="00622CED"/>
    <w:rsid w:val="0064349D"/>
    <w:rsid w:val="00651F40"/>
    <w:rsid w:val="00653EED"/>
    <w:rsid w:val="00656763"/>
    <w:rsid w:val="00684A98"/>
    <w:rsid w:val="00685549"/>
    <w:rsid w:val="006874C9"/>
    <w:rsid w:val="006B7365"/>
    <w:rsid w:val="006C2D81"/>
    <w:rsid w:val="006C7DF8"/>
    <w:rsid w:val="006E5DD4"/>
    <w:rsid w:val="006F03E8"/>
    <w:rsid w:val="006F1765"/>
    <w:rsid w:val="007172D9"/>
    <w:rsid w:val="007223FC"/>
    <w:rsid w:val="00750FC8"/>
    <w:rsid w:val="007533D0"/>
    <w:rsid w:val="00755069"/>
    <w:rsid w:val="00772CD5"/>
    <w:rsid w:val="00781769"/>
    <w:rsid w:val="00784ADA"/>
    <w:rsid w:val="007915D3"/>
    <w:rsid w:val="00791800"/>
    <w:rsid w:val="007B0660"/>
    <w:rsid w:val="007D449C"/>
    <w:rsid w:val="007D5EB0"/>
    <w:rsid w:val="007E3868"/>
    <w:rsid w:val="007F03E4"/>
    <w:rsid w:val="00820C41"/>
    <w:rsid w:val="00850256"/>
    <w:rsid w:val="0086008D"/>
    <w:rsid w:val="008629FB"/>
    <w:rsid w:val="00884C97"/>
    <w:rsid w:val="00890C1A"/>
    <w:rsid w:val="008B578C"/>
    <w:rsid w:val="008E656A"/>
    <w:rsid w:val="008F1DA2"/>
    <w:rsid w:val="0093686F"/>
    <w:rsid w:val="00942FD4"/>
    <w:rsid w:val="00951997"/>
    <w:rsid w:val="00990352"/>
    <w:rsid w:val="0099602F"/>
    <w:rsid w:val="009A4161"/>
    <w:rsid w:val="009C13F0"/>
    <w:rsid w:val="009E0848"/>
    <w:rsid w:val="009E6721"/>
    <w:rsid w:val="009F211B"/>
    <w:rsid w:val="00A03405"/>
    <w:rsid w:val="00A1528A"/>
    <w:rsid w:val="00A33918"/>
    <w:rsid w:val="00A60C09"/>
    <w:rsid w:val="00A66CD4"/>
    <w:rsid w:val="00A7629F"/>
    <w:rsid w:val="00AC1D44"/>
    <w:rsid w:val="00AD086A"/>
    <w:rsid w:val="00AD73E4"/>
    <w:rsid w:val="00AE2C54"/>
    <w:rsid w:val="00AF0CEE"/>
    <w:rsid w:val="00B14053"/>
    <w:rsid w:val="00B439AE"/>
    <w:rsid w:val="00B45DFB"/>
    <w:rsid w:val="00B51752"/>
    <w:rsid w:val="00B568EB"/>
    <w:rsid w:val="00B60A3A"/>
    <w:rsid w:val="00B667AD"/>
    <w:rsid w:val="00B84C38"/>
    <w:rsid w:val="00B86C00"/>
    <w:rsid w:val="00B91966"/>
    <w:rsid w:val="00B947F6"/>
    <w:rsid w:val="00BF0818"/>
    <w:rsid w:val="00BF16AA"/>
    <w:rsid w:val="00C05908"/>
    <w:rsid w:val="00C14D82"/>
    <w:rsid w:val="00C216A3"/>
    <w:rsid w:val="00C32139"/>
    <w:rsid w:val="00C354B8"/>
    <w:rsid w:val="00C52517"/>
    <w:rsid w:val="00C60921"/>
    <w:rsid w:val="00C62936"/>
    <w:rsid w:val="00C653F2"/>
    <w:rsid w:val="00C679E6"/>
    <w:rsid w:val="00C908F9"/>
    <w:rsid w:val="00CA0917"/>
    <w:rsid w:val="00CA1099"/>
    <w:rsid w:val="00CD595B"/>
    <w:rsid w:val="00CF0A46"/>
    <w:rsid w:val="00D417C2"/>
    <w:rsid w:val="00D60936"/>
    <w:rsid w:val="00D709EB"/>
    <w:rsid w:val="00D74714"/>
    <w:rsid w:val="00D76B6A"/>
    <w:rsid w:val="00D82F3F"/>
    <w:rsid w:val="00D921C6"/>
    <w:rsid w:val="00D958C2"/>
    <w:rsid w:val="00DE08B4"/>
    <w:rsid w:val="00E03207"/>
    <w:rsid w:val="00E04AB5"/>
    <w:rsid w:val="00E36C92"/>
    <w:rsid w:val="00E50EEA"/>
    <w:rsid w:val="00E52F58"/>
    <w:rsid w:val="00E5434D"/>
    <w:rsid w:val="00E55D19"/>
    <w:rsid w:val="00E655CD"/>
    <w:rsid w:val="00E67104"/>
    <w:rsid w:val="00E74C1C"/>
    <w:rsid w:val="00EB6B8A"/>
    <w:rsid w:val="00EC26AA"/>
    <w:rsid w:val="00ED1E2F"/>
    <w:rsid w:val="00ED7A53"/>
    <w:rsid w:val="00EE1241"/>
    <w:rsid w:val="00EE4273"/>
    <w:rsid w:val="00F02004"/>
    <w:rsid w:val="00F042CB"/>
    <w:rsid w:val="00F14DC1"/>
    <w:rsid w:val="00F32EB1"/>
    <w:rsid w:val="00F4233A"/>
    <w:rsid w:val="00F53747"/>
    <w:rsid w:val="00F60A20"/>
    <w:rsid w:val="00F86DE9"/>
    <w:rsid w:val="00FA7A01"/>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Prrafodelista">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E0320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995</Words>
  <Characters>5882</Characters>
  <Application>Microsoft Office Word</Application>
  <DocSecurity>0</DocSecurity>
  <Lines>122</Lines>
  <Paragraphs>32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Rocío Alayón Morell</cp:lastModifiedBy>
  <cp:revision>3</cp:revision>
  <cp:lastPrinted>2026-02-03T19:33:00Z</cp:lastPrinted>
  <dcterms:created xsi:type="dcterms:W3CDTF">2026-03-04T19:12:00Z</dcterms:created>
  <dcterms:modified xsi:type="dcterms:W3CDTF">2026-03-05T13:12:00Z</dcterms:modified>
</cp:coreProperties>
</file>